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outlineLvl w:val="0"/>
        <w:rPr>
          <w:rFonts w:ascii="宋体" w:hAnsi="宋体" w:cs="宋体" w:hint="eastAsia"/>
          <w:b w:val="0"/>
          <w:bCs/>
          <w:sz w:val="52"/>
          <w:szCs w:val="52"/>
        </w:rPr>
      </w:pPr>
      <w:bookmarkStart w:id="0" w:name="_Toc21409"/>
      <w:r>
        <w:rPr>
          <w:rFonts w:ascii="宋体" w:eastAsia="宋体" w:hAnsi="宋体" w:cs="宋体" w:hint="eastAsia"/>
          <w:b w:val="0"/>
          <w:bCs/>
          <w:sz w:val="52"/>
          <w:szCs w:val="52"/>
          <w:lang w:val="en-US" w:eastAsia="zh-CN"/>
        </w:rPr>
        <w:t xml:space="preserve"> </w:t>
      </w:r>
      <w:bookmarkEnd w:id="0"/>
      <w:r>
        <w:rPr>
          <w:rFonts w:ascii="宋体" w:eastAsia="宋体" w:hAnsi="宋体" w:cs="宋体" w:hint="eastAsia"/>
          <w:b w:val="0"/>
          <w:bCs/>
          <w:sz w:val="44"/>
          <w:szCs w:val="44"/>
        </w:rPr>
        <w:t>目</w:t>
      </w:r>
      <w:r>
        <w:rPr>
          <w:rFonts w:ascii="宋体" w:hAnsi="宋体" w:cs="宋体" w:hint="eastAsia"/>
          <w:b w:val="0"/>
          <w:bCs/>
          <w:sz w:val="44"/>
          <w:szCs w:val="44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b w:val="0"/>
          <w:bCs/>
          <w:sz w:val="44"/>
          <w:szCs w:val="44"/>
        </w:rPr>
        <w:t>录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r>
        <w:rPr>
          <w:rFonts w:ascii="宋体" w:eastAsia="宋体" w:hAnsi="宋体" w:cs="宋体" w:hint="eastAsia"/>
          <w:b w:val="0"/>
          <w:bCs/>
        </w:rPr>
        <w:fldChar w:fldCharType="begin"/>
      </w:r>
      <w:r>
        <w:rPr>
          <w:rFonts w:ascii="宋体" w:eastAsia="宋体" w:hAnsi="宋体" w:cs="宋体" w:hint="eastAsia"/>
          <w:b w:val="0"/>
          <w:bCs/>
          <w:color w:val="000000"/>
          <w:sz w:val="26"/>
        </w:rPr>
        <w:instrText xml:space="preserve">TOC \o "1-1" \h  \u </w:instrText>
      </w:r>
      <w:r>
        <w:rPr>
          <w:rFonts w:ascii="宋体" w:eastAsia="宋体" w:hAnsi="宋体" w:cs="宋体" w:hint="eastAsia"/>
          <w:b w:val="0"/>
          <w:bCs/>
        </w:rPr>
        <w:fldChar w:fldCharType="separate"/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18502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第一章  总体施工组织布置与规划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16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7288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其次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章 主要工程项目的施工方案、方法与技术措施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22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9872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第三章  工期保证体系与保证措施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43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7666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第四章  质量体系与保证措施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46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19071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第五章 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平安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生产管理体系与保证措施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47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1357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第六章  环境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爱惜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、水土保持保证体系与保证措施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56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13877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0"/>
            <w:lang w:val="en-US" w:eastAsia="zh-CN" w:bidi="ar-SA"/>
          </w:rPr>
          <w:t>第七章  文明施工、文物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0"/>
            <w:lang w:val="en-US" w:eastAsia="zh-CN" w:bidi="ar-SA"/>
          </w:rPr>
          <w:t>爱惜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0"/>
            <w:lang w:val="en-US" w:eastAsia="zh-CN" w:bidi="ar-SA"/>
          </w:rPr>
          <w:t>保证体系与保证措施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58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5782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第八章  项目风险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预料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与防范，事故应急预案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60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3523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第九章  廉政建设保证措施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61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3523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第十章  其他应说明的事项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62</w:t>
      </w:r>
    </w:p>
    <w:p>
      <w:pPr>
        <w:pStyle w:val="TOC1"/>
        <w:tabs>
          <w:tab w:val="right" w:leader="dot" w:pos="9071"/>
        </w:tabs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</w:pPr>
      <w:hyperlink w:anchor="_Toc23523" w:history="1"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>附  表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 xml:space="preserve">  </w:t>
        </w:r>
        <w:r>
          <w:rPr>
            <w:rFonts w:ascii="宋体" w:eastAsia="宋体" w:hAnsi="宋体" w:cs="宋体" w:hint="eastAsia"/>
            <w:b w:val="0"/>
            <w:bCs/>
            <w:color w:val="000000"/>
            <w:kern w:val="44"/>
            <w:sz w:val="26"/>
            <w:szCs w:val="44"/>
            <w:lang w:val="en-US" w:eastAsia="zh-CN" w:bidi="ar-SA"/>
          </w:rPr>
          <w:tab/>
        </w:r>
      </w:hyperlink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>65</w:t>
      </w:r>
      <w:r>
        <w:rPr>
          <w:rFonts w:ascii="宋体" w:eastAsia="宋体" w:hAnsi="宋体" w:cs="宋体" w:hint="eastAsia"/>
          <w:b w:val="0"/>
          <w:bCs/>
          <w:color w:val="000000"/>
          <w:kern w:val="44"/>
          <w:sz w:val="26"/>
          <w:szCs w:val="44"/>
          <w:lang w:val="en-US" w:eastAsia="zh-CN" w:bidi="ar-SA"/>
        </w:rPr>
        <w:t xml:space="preserve">   </w:t>
      </w:r>
    </w:p>
    <w:p>
      <w:pPr>
        <w:jc w:val="center"/>
        <w:rPr>
          <w:rFonts w:ascii="宋体" w:hAnsi="宋体" w:cs="宋体" w:hint="eastAsia"/>
          <w:b w:val="0"/>
          <w:bCs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  <w:r>
        <w:rPr>
          <w:rFonts w:ascii="宋体" w:eastAsia="宋体" w:hAnsi="宋体" w:cs="宋体" w:hint="eastAsia"/>
          <w:b w:val="0"/>
          <w:bCs/>
          <w:kern w:val="44"/>
          <w:szCs w:val="44"/>
          <w:lang w:val="en-US" w:eastAsia="zh-CN" w:bidi="ar-SA"/>
        </w:rPr>
        <w:fldChar w:fldCharType="end"/>
      </w:r>
      <w:bookmarkStart w:id="1" w:name="_Toc18502"/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</w:pPr>
    </w:p>
    <w:p>
      <w:pPr>
        <w:jc w:val="center"/>
        <w:rPr>
          <w:rFonts w:ascii="宋体" w:hAnsi="宋体" w:cs="宋体" w:hint="eastAsia"/>
          <w:bCs w:val="0"/>
          <w:kern w:val="44"/>
          <w:szCs w:val="44"/>
        </w:rPr>
        <w:sectPr>
          <w:pgSz w:w="11906" w:h="16838"/>
          <w:pgMar w:top="1440" w:right="1800" w:bottom="1440" w:left="1800" w:header="851" w:footer="992" w:gutter="0"/>
          <w:pgBorders w:offsetFrom="page">
            <w:top w:val="nil"/>
            <w:left w:val="nil"/>
            <w:bottom w:val="nil"/>
            <w:right w:val="nil"/>
          </w:pgBorders>
          <w:pgNumType w:fmt="decimal" w:start="15"/>
          <w:cols w:num="1" w:space="425"/>
          <w:titlePg w:val="0"/>
          <w:docGrid w:type="lines" w:linePitch="312" w:charSpace="0"/>
        </w:sectPr>
      </w:pPr>
    </w:p>
    <w:p>
      <w:pPr>
        <w:jc w:val="center"/>
        <w:rPr>
          <w:rStyle w:val="1Char"/>
          <w:rFonts w:ascii="宋体" w:hAnsi="宋体" w:cs="宋体" w:hint="eastAsia"/>
          <w:b/>
          <w:bCs w:val="0"/>
        </w:rPr>
      </w:pPr>
      <w:r>
        <w:rPr>
          <w:rStyle w:val="1Char"/>
          <w:rFonts w:ascii="宋体" w:eastAsia="宋体" w:hAnsi="宋体" w:cs="宋体" w:hint="eastAsia"/>
          <w:b/>
          <w:bCs w:val="0"/>
          <w:color w:val="000000"/>
          <w:sz w:val="26"/>
        </w:rPr>
        <w:t>第一章  总体施工组织布置与规划</w:t>
      </w:r>
      <w:bookmarkEnd w:id="1"/>
    </w:p>
    <w:p>
      <w:pPr>
        <w:spacing w:line="360" w:lineRule="auto"/>
        <w:jc w:val="center"/>
        <w:rPr>
          <w:rFonts w:ascii="宋体" w:hAnsi="宋体" w:hint="eastAsia"/>
          <w:b/>
          <w:sz w:val="30"/>
          <w:szCs w:val="30"/>
        </w:rPr>
      </w:pPr>
    </w:p>
    <w:p>
      <w:pPr>
        <w:numPr>
          <w:ilvl w:val="0"/>
          <w:numId w:val="0"/>
        </w:numPr>
        <w:jc w:val="center"/>
        <w:rPr>
          <w:rFonts w:ascii="宋体" w:hAnsi="宋体" w:cs="宋体" w:hint="eastAsia"/>
          <w:b/>
          <w:bCs/>
          <w:kern w:val="44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6"/>
          <w:szCs w:val="30"/>
          <w:lang w:val="en-US" w:eastAsia="zh-CN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  <w:kern w:val="44"/>
          <w:sz w:val="26"/>
          <w:szCs w:val="28"/>
          <w:lang w:val="en-US" w:eastAsia="zh-CN" w:bidi="ar-SA"/>
        </w:rPr>
        <w:t>第一节 编制说明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44"/>
        <w:jc w:val="both"/>
        <w:textAlignment w:val="auto"/>
        <w:outlineLvl w:val="9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通过对本工程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招标文件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进行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深化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探讨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和分析，综合考虑本工程的施工特点和施工实际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，结合以往同类工程施工的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阅历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，对本工程的施工方案、施工管理、质量管理、工期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文明施工与新技术、新工艺等方面进行周密的部署，制订出本施工组织设计。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0"/>
        <w:jc w:val="both"/>
        <w:textAlignment w:val="auto"/>
        <w:outlineLvl w:val="9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本施工组织设计编制的目的是：为本工程施工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一份完整的纲领性文件，用以指导工程的施工与管理，确保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沁水县花园路道路拓宽改造工程</w:t>
      </w:r>
      <w:r>
        <w:rPr>
          <w:rFonts w:ascii="宋体" w:eastAsia="宋体" w:hAnsi="宋体" w:cs="宋体" w:hint="eastAsia"/>
          <w:b w:val="0"/>
          <w:bCs w:val="0"/>
          <w:color w:val="000000"/>
          <w:sz w:val="26"/>
          <w:szCs w:val="28"/>
          <w:u w:color="auto"/>
          <w:lang w:val="en-US" w:eastAsia="zh-CN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优质、高效、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、文明地完成，交予业主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运用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，体现用户至上，业主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的企业精神。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480"/>
        <w:jc w:val="both"/>
        <w:textAlignment w:val="auto"/>
        <w:outlineLvl w:val="9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本施工组织设计编制的原则是：严格遵守招标文件和规范的各项规定与要求，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工程的特点，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细致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组织施工，确保工程质量和工期达到业主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。合理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依次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，做到布局合理、重点突出、全面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绽开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、平行交叉作业、科学组织、均衡生产。各工序紧密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连接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避开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不必要的重复工作与窝工，以保证施工连续、均衡、有节奏的进行。</w:t>
      </w:r>
    </w:p>
    <w:p>
      <w:pPr>
        <w:pStyle w:val="Heading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/>
        <w:jc w:val="center"/>
        <w:textAlignment w:val="auto"/>
        <w:rPr>
          <w:rFonts w:eastAsia="宋体" w:cs="宋体" w:hint="eastAsia"/>
          <w:sz w:val="28"/>
          <w:szCs w:val="28"/>
        </w:rPr>
      </w:pPr>
      <w:bookmarkStart w:id="2" w:name="_Toc64270349"/>
      <w:bookmarkStart w:id="3" w:name="_Toc64220149"/>
      <w:bookmarkStart w:id="4" w:name="_Toc87798108"/>
      <w:bookmarkStart w:id="5" w:name="_Toc64206433"/>
      <w:bookmarkStart w:id="6" w:name="_Toc87799038"/>
      <w:bookmarkStart w:id="7" w:name="_Toc87522796"/>
      <w:bookmarkStart w:id="8" w:name="_Toc63938768"/>
      <w:bookmarkStart w:id="9" w:name="_Toc77948718"/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其次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编制依据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80"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）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沁水县花园路道路拓宽改造工程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地形、周边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状况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，水准点、气象、交通运输道路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。</w:t>
      </w:r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5" w:right="0" w:firstLine="24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2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）国家现行的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公路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工程的政策、法规、施工验收规范、质量标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准等有效版本。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textAlignment w:val="auto"/>
        <w:rPr>
          <w:rFonts w:ascii="宋体" w:hAnsi="宋体" w:cs="宋体" w:hint="eastAsia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Borders w:offsetFrom="page">
            <w:top w:val="nil"/>
            <w:left w:val="nil"/>
            <w:bottom w:val="nil"/>
            <w:right w:val="nil"/>
          </w:pgBorders>
          <w:pgNumType w:fmt="decimal" w:start="1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1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1"/>
          <w:lang w:val="en-US" w:eastAsia="zh-CN"/>
        </w:rPr>
        <w:t>3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）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沁水县花园路道路拓宽改造工程。</w:t>
      </w:r>
    </w:p>
    <w:p>
      <w:pPr>
        <w:pStyle w:val="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eastAsia="宋体" w:hint="eastAsia"/>
          <w:sz w:val="28"/>
          <w:szCs w:val="21"/>
        </w:rPr>
      </w:pPr>
      <w:r>
        <w:rPr>
          <w:rFonts w:ascii="宋体" w:eastAsia="宋体" w:hAnsi="宋体" w:cs="宋体" w:hint="eastAsia"/>
          <w:color w:val="000000"/>
          <w:sz w:val="26"/>
          <w:szCs w:val="21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）公司有关质量、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1"/>
        </w:rPr>
        <w:t>与现场文明施工管理等企业标准。</w:t>
      </w:r>
    </w:p>
    <w:p>
      <w:pPr>
        <w:spacing w:line="360" w:lineRule="auto"/>
        <w:jc w:val="left"/>
        <w:rPr>
          <w:rFonts w:ascii="宋体" w:hAnsi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5） </w:t>
      </w:r>
      <w:r>
        <w:rPr>
          <w:rFonts w:ascii="宋体" w:eastAsia="宋体" w:hAnsi="宋体" w:cs="宋体"/>
          <w:color w:val="000000"/>
          <w:sz w:val="26"/>
          <w:szCs w:val="28"/>
        </w:rPr>
        <w:t>严格遵守招标文件规定的格式和内容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</w:t>
      </w:r>
      <w:r>
        <w:rPr>
          <w:rFonts w:ascii="宋体" w:eastAsia="宋体" w:hAnsi="宋体" w:cs="宋体"/>
          <w:color w:val="000000"/>
          <w:sz w:val="26"/>
          <w:szCs w:val="28"/>
        </w:rPr>
        <w:t>依据</w:t>
      </w:r>
      <w:r>
        <w:rPr>
          <w:rFonts w:ascii="宋体" w:eastAsia="宋体" w:hAnsi="宋体" w:cs="宋体"/>
          <w:color w:val="000000"/>
          <w:sz w:val="26"/>
          <w:szCs w:val="28"/>
        </w:rPr>
        <w:t>工程的实际</w:t>
      </w:r>
      <w:r>
        <w:rPr>
          <w:rFonts w:ascii="宋体" w:eastAsia="宋体" w:hAnsi="宋体" w:cs="宋体"/>
          <w:color w:val="000000"/>
          <w:sz w:val="26"/>
          <w:szCs w:val="28"/>
        </w:rPr>
        <w:t>状况</w:t>
      </w:r>
      <w:r>
        <w:rPr>
          <w:rFonts w:ascii="宋体" w:eastAsia="宋体" w:hAnsi="宋体" w:cs="宋体"/>
          <w:color w:val="000000"/>
          <w:sz w:val="26"/>
          <w:szCs w:val="28"/>
        </w:rPr>
        <w:t>，围绕重点工程项目，统筹</w:t>
      </w:r>
      <w:r>
        <w:rPr>
          <w:rFonts w:ascii="宋体" w:eastAsia="宋体" w:hAnsi="宋体" w:cs="宋体"/>
          <w:color w:val="000000"/>
          <w:sz w:val="26"/>
          <w:szCs w:val="28"/>
        </w:rPr>
        <w:t>支配</w:t>
      </w:r>
      <w:r>
        <w:rPr>
          <w:rFonts w:ascii="宋体" w:eastAsia="宋体" w:hAnsi="宋体" w:cs="宋体"/>
          <w:color w:val="000000"/>
          <w:sz w:val="26"/>
          <w:szCs w:val="28"/>
        </w:rPr>
        <w:t>，突出关键工序和</w:t>
      </w:r>
      <w:r>
        <w:rPr>
          <w:rFonts w:ascii="宋体" w:eastAsia="宋体" w:hAnsi="宋体" w:cs="宋体"/>
          <w:color w:val="000000"/>
          <w:sz w:val="26"/>
          <w:szCs w:val="28"/>
        </w:rPr>
        <w:t>特别</w:t>
      </w:r>
      <w:r>
        <w:rPr>
          <w:rFonts w:ascii="宋体" w:eastAsia="宋体" w:hAnsi="宋体" w:cs="宋体"/>
          <w:color w:val="000000"/>
          <w:sz w:val="26"/>
          <w:szCs w:val="28"/>
        </w:rPr>
        <w:t>工序。</w:t>
      </w:r>
    </w:p>
    <w:p>
      <w:pPr>
        <w:spacing w:line="360" w:lineRule="auto"/>
        <w:jc w:val="left"/>
        <w:rPr>
          <w:rFonts w:ascii="宋体" w:hAnsi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6）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科学合理配置资源，做到机械化作业、流水作业和标准化作业，合理配备劳动力资源，加强内部管理，降低工程成本，提高经济效益。</w:t>
      </w:r>
    </w:p>
    <w:p>
      <w:pPr>
        <w:spacing w:line="360" w:lineRule="auto"/>
        <w:jc w:val="left"/>
        <w:rPr>
          <w:rFonts w:ascii="宋体" w:hAnsi="宋体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7）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遵循招标文件各项条款要求，严格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设计标准，现行施工规范和质量检验评定标准，正确组织施工，确保工程质量合格。</w:t>
      </w:r>
    </w:p>
    <w:p>
      <w:pPr>
        <w:spacing w:line="360" w:lineRule="auto"/>
        <w:jc w:val="left"/>
        <w:rPr>
          <w:rFonts w:ascii="宋体" w:hAnsi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8）</w:t>
      </w:r>
      <w:r>
        <w:rPr>
          <w:rFonts w:ascii="宋体" w:eastAsia="宋体" w:hAnsi="宋体" w:cs="宋体"/>
          <w:color w:val="000000"/>
          <w:sz w:val="26"/>
          <w:szCs w:val="28"/>
        </w:rPr>
        <w:t>充分发挥我公司丰富的</w:t>
      </w:r>
      <w:r>
        <w:rPr>
          <w:rFonts w:ascii="宋体" w:eastAsia="宋体" w:hAnsi="宋体" w:cs="宋体"/>
          <w:color w:val="000000"/>
          <w:sz w:val="26"/>
          <w:szCs w:val="28"/>
        </w:rPr>
        <w:t>公路</w:t>
      </w:r>
      <w:r>
        <w:rPr>
          <w:rFonts w:ascii="宋体" w:eastAsia="宋体" w:hAnsi="宋体" w:cs="宋体"/>
          <w:color w:val="000000"/>
          <w:sz w:val="26"/>
          <w:szCs w:val="28"/>
        </w:rPr>
        <w:t>施工</w:t>
      </w:r>
      <w:r>
        <w:rPr>
          <w:rFonts w:ascii="宋体" w:eastAsia="宋体" w:hAnsi="宋体" w:cs="宋体"/>
          <w:color w:val="000000"/>
          <w:sz w:val="26"/>
          <w:szCs w:val="28"/>
        </w:rPr>
        <w:t>阅历</w:t>
      </w:r>
      <w:r>
        <w:rPr>
          <w:rFonts w:ascii="宋体" w:eastAsia="宋体" w:hAnsi="宋体" w:cs="宋体"/>
          <w:color w:val="000000"/>
          <w:sz w:val="26"/>
          <w:szCs w:val="28"/>
        </w:rPr>
        <w:t>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合理配置</w:t>
      </w:r>
      <w:r>
        <w:rPr>
          <w:rFonts w:ascii="宋体" w:eastAsia="宋体" w:hAnsi="宋体" w:cs="宋体"/>
          <w:color w:val="000000"/>
          <w:sz w:val="26"/>
          <w:szCs w:val="28"/>
        </w:rPr>
        <w:t>大型机械设备，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调配</w:t>
      </w:r>
      <w:r>
        <w:rPr>
          <w:rFonts w:ascii="宋体" w:eastAsia="宋体" w:hAnsi="宋体" w:cs="宋体"/>
          <w:color w:val="000000"/>
          <w:sz w:val="26"/>
          <w:szCs w:val="28"/>
        </w:rPr>
        <w:t>有</w:t>
      </w:r>
      <w:r>
        <w:rPr>
          <w:rFonts w:ascii="宋体" w:eastAsia="宋体" w:hAnsi="宋体" w:cs="宋体"/>
          <w:color w:val="000000"/>
          <w:sz w:val="26"/>
          <w:szCs w:val="28"/>
        </w:rPr>
        <w:t>阅历</w:t>
      </w:r>
      <w:r>
        <w:rPr>
          <w:rFonts w:ascii="宋体" w:eastAsia="宋体" w:hAnsi="宋体" w:cs="宋体"/>
          <w:color w:val="000000"/>
          <w:sz w:val="26"/>
          <w:szCs w:val="28"/>
        </w:rPr>
        <w:t>丰富、技术水平高的管理人员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</w:t>
      </w:r>
      <w:r>
        <w:rPr>
          <w:rFonts w:ascii="宋体" w:eastAsia="宋体" w:hAnsi="宋体" w:cs="宋体"/>
          <w:color w:val="000000"/>
          <w:sz w:val="26"/>
          <w:szCs w:val="28"/>
        </w:rPr>
        <w:t>保证本工程按期完工。</w:t>
      </w:r>
    </w:p>
    <w:p>
      <w:pPr>
        <w:pStyle w:val="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eastAsia="宋体" w:hint="eastAsia"/>
          <w:sz w:val="28"/>
          <w:szCs w:val="21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9）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确保实现进度、质量、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与文明施工的预期目标。</w:t>
      </w:r>
    </w:p>
    <w:p>
      <w:pPr>
        <w:pStyle w:val="Heading1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right="0"/>
        <w:jc w:val="center"/>
        <w:textAlignment w:val="auto"/>
        <w:rPr>
          <w:rFonts w:ascii="宋体" w:eastAsia="宋体" w:hAnsi="宋体" w:cs="宋体" w:hint="eastAsia"/>
          <w:b/>
          <w:sz w:val="28"/>
          <w:szCs w:val="28"/>
        </w:rPr>
      </w:pPr>
      <w:bookmarkStart w:id="10" w:name="_Toc63938770"/>
      <w:bookmarkStart w:id="11" w:name="_Toc64270351"/>
      <w:bookmarkStart w:id="12" w:name="_Toc77948720"/>
      <w:bookmarkStart w:id="13" w:name="_Toc64220151"/>
      <w:bookmarkStart w:id="14" w:name="_Toc87798110"/>
      <w:bookmarkStart w:id="15" w:name="_Toc87799040"/>
      <w:bookmarkStart w:id="16" w:name="_Toc87522798"/>
      <w:bookmarkStart w:id="17" w:name="_Toc64206435"/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三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工程概况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b w:val="0"/>
          <w:bCs w:val="0"/>
          <w:color w:val="000000"/>
          <w:sz w:val="26"/>
          <w:szCs w:val="28"/>
          <w:lang w:val="en-US" w:eastAsia="zh-CN"/>
        </w:rPr>
        <w:t>项目名称：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沁水县花园路道路拓宽改造工程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工期：180日历天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本工程范围与工程内容：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设计施工图纸范围内车行道拓宽改造、人行桥改造、给排水工程、电力通信工程、照明工程、交通工程、既有路面补强罩面等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/>
        <w:jc w:val="both"/>
        <w:textAlignment w:val="auto"/>
        <w:rPr>
          <w:rFonts w:ascii="宋体" w:hAnsi="宋体" w:cs="宋体" w:hint="eastAsia"/>
          <w:b/>
          <w:bCs/>
          <w:color w:val="000000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                 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四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施工条件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）施工现场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525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施工现场具备开工条件，水源和电源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道路可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。</w:t>
      </w:r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2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）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沁水县花园路道路拓宽改造工程。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,施工工艺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要合理,做到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便利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施工,节约用地。</w:t>
      </w:r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Borders w:offsetFrom="page">
            <w:top w:val="nil"/>
            <w:left w:val="nil"/>
            <w:bottom w:val="nil"/>
            <w:right w:val="nil"/>
          </w:pgBorders>
          <w:pgNumType w:fmt="decimal" w:start="1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（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3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）本工程施工工作量大，但施工工期较为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惊惶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须要</w:t>
      </w:r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both"/>
        <w:textAlignment w:val="auto"/>
        <w:rPr>
          <w:rFonts w:ascii="宋体" w:hAnsi="宋体" w:cs="宋体" w:hint="eastAsia"/>
          <w:color w:val="000000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大量的人力物力。这就要求施工前要充分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探讨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本工程的特点，编制一套切实可行的施工组织设计方案，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接受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先进、科学的施工方法，合理地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施工，确保本工程优质如期竣工，达到业主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。</w:t>
      </w:r>
    </w:p>
    <w:p>
      <w:pPr>
        <w:pageBreakBefore w:val="0"/>
        <w:widowControl w:val="0"/>
        <w:tabs>
          <w:tab w:val="left" w:pos="1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480"/>
        <w:jc w:val="center"/>
        <w:textAlignment w:val="auto"/>
        <w:rPr>
          <w:rFonts w:ascii="宋体" w:hAnsi="宋体" w:cs="宋体" w:hint="eastAsia"/>
          <w:b/>
          <w:bCs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五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工程特点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投入人力、机械较多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由于整个工程量大，工期紧，因此，要求单位时间内投入的劳动力、周转材料和机械数量均较多，因此，需合理组织和调配。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2、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专业工种多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本工程施工过程中，做好项目管理，使各工种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协作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协调。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3、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质量要求高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本工程我公司为保证目标实现，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必需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实行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切实可行的保证措施，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细心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组织。由于本工程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施工线路多，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要严格把好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工程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质量关，对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主要施工步骤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应在得到业主与监理工程师的认可后方可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进行下一步施工工序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。对于关键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施工步骤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，施工时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必需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编制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详细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的施工方案，确保施工质量。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4、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协调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 xml:space="preserve">   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按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招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标文件的规定，本工程施工到竣工验收，协调工作是否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顺当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干脆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影响工程能否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顺当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实施，对此，我公司将充分发挥我公司与各主管部门具有良好协调关系的优势，既能为业主最大限度地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削减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协调难度，又完全能保证工程的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顺当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实施。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textAlignment w:val="auto"/>
        <w:rPr>
          <w:rFonts w:ascii="宋体" w:eastAsia="宋体" w:hAnsi="宋体" w:cs="宋体" w:hint="eastAsia"/>
          <w:sz w:val="28"/>
          <w:szCs w:val="28"/>
          <w:lang w:val="en-US" w:eastAsia="zh-CN"/>
        </w:rPr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center"/>
        <w:textAlignment w:val="auto"/>
        <w:rPr>
          <w:rFonts w:ascii="宋体" w:hAnsi="宋体" w:cs="宋体" w:hint="eastAsia"/>
          <w:b/>
          <w:bCs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第六节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布置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说明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Borders w:offsetFrom="page">
            <w:top w:val="nil"/>
            <w:left w:val="nil"/>
            <w:bottom w:val="nil"/>
            <w:right w:val="nil"/>
          </w:pgBorders>
          <w:pgNumType w:fmt="decimal" w:start="1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在对本工程施工进行布置时，依据业主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供应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的场地实际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状况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，原则上力求科学合理，充分利用场地资源，最大限度地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施工需求，以确保工程质量、工期、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生产、文明施工、环境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爱惜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、科学管理六大目标的实现。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上述要求，我们在对本工程的施工平面进行布置时，结合本工程施工特点对其施工平面分别进行有针对性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支配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，并遵循下列原则布置：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1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)尽量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削减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施工用地，使平面布置紧凑合理。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2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)合理组织运输，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削减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运输费用，保证运输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便利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通畅。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3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)施工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段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的确定，应符合施工流程要求，尽量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削减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专业工种和各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施工段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之间的干扰。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4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)各种生产生活设施应便于工人的生产生活。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firstLine="600"/>
        <w:textAlignment w:val="auto"/>
        <w:rPr>
          <w:rFonts w:ascii="宋体" w:hAnsi="宋体" w:cs="宋体" w:hint="eastAsia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</w:rPr>
        <w:t>(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5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)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防火、劳动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爱惜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的要求。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center"/>
        <w:textAlignment w:val="auto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 xml:space="preserve">节 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阶段特点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1、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由于本工程利用的临时用地主要为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空地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，施工总平面拟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施工段划分为进行总平面布置，对部分临时生产设施与材料堆场、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做适时调整。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2、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各段施工特点，合理布置大型设备、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满意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须要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，保证施工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平安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，在此基础上合理设置材料堆场和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机械停放区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，以尽可能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避开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搬运或减小运输距离。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3、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临时生产设施与其它设施严格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依据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公路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施工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的标准进行布置。</w:t>
      </w:r>
    </w:p>
    <w:p>
      <w:pPr>
        <w:pStyle w:val="BodyTextIndent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/>
        <w:textAlignment w:val="auto"/>
        <w:rPr>
          <w:rFonts w:ascii="宋体" w:eastAsia="宋体" w:hAnsi="宋体" w:cs="宋体" w:hint="eastAsia"/>
          <w:sz w:val="28"/>
          <w:szCs w:val="28"/>
          <w:lang w:val="en-US"/>
        </w:rPr>
      </w:pP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4、</w:t>
      </w:r>
      <w:r>
        <w:rPr>
          <w:rFonts w:ascii="宋体" w:eastAsia="宋体" w:hAnsi="宋体" w:cs="宋体" w:hint="eastAsia"/>
          <w:color w:val="000000"/>
          <w:sz w:val="26"/>
          <w:szCs w:val="28"/>
        </w:rPr>
        <w:t>办公区和生活区按相对即自工程开工起直至工程竣工交付</w:t>
      </w:r>
      <w:r>
        <w:rPr>
          <w:rFonts w:ascii="宋体" w:eastAsia="宋体" w:hAnsi="宋体" w:cs="宋体" w:hint="eastAsia"/>
          <w:color w:val="000000"/>
          <w:sz w:val="26"/>
          <w:szCs w:val="28"/>
          <w:lang w:eastAsia="zh-CN"/>
        </w:rPr>
        <w:t>前</w:t>
      </w:r>
      <w:r>
        <w:rPr>
          <w:rFonts w:ascii="宋体" w:eastAsia="宋体" w:hAnsi="宋体" w:cs="宋体" w:hint="eastAsia"/>
          <w:color w:val="000000"/>
          <w:sz w:val="26"/>
          <w:szCs w:val="28"/>
          <w:lang w:val="en-US" w:eastAsia="zh-CN"/>
        </w:rPr>
        <w:t>按施工段布置。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center"/>
        <w:textAlignment w:val="auto"/>
        <w:rPr>
          <w:rFonts w:ascii="宋体" w:hAnsi="宋体" w:cs="宋体" w:hint="eastAsia"/>
          <w:b/>
          <w:bCs/>
          <w:szCs w:val="28"/>
        </w:rPr>
      </w:pP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第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八</w:t>
      </w:r>
      <w:r>
        <w:rPr>
          <w:rFonts w:ascii="宋体" w:eastAsia="宋体" w:hAnsi="宋体" w:cs="宋体" w:hint="eastAsia"/>
          <w:b/>
          <w:bCs/>
          <w:color w:val="000000"/>
          <w:sz w:val="26"/>
          <w:szCs w:val="28"/>
          <w:lang w:val="en-US" w:eastAsia="zh-CN"/>
        </w:rPr>
        <w:t>节 施工组织</w:t>
      </w:r>
      <w:r>
        <w:rPr>
          <w:rFonts w:ascii="宋体" w:hAnsi="宋体" w:cs="宋体" w:hint="eastAsia"/>
          <w:b/>
          <w:bCs/>
          <w:szCs w:val="28"/>
        </w:rPr>
        <w:br/>
      </w:r>
      <w:r>
        <w:rPr>
          <w:rFonts w:ascii="宋体" w:hAnsi="宋体" w:cs="宋体" w:hint="eastAsia"/>
          <w:b/>
          <w:bCs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https://d.book118.com/996140225104010034</w:t>
        </w:r>
      </w:hyperlink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/>
        <w:jc w:val="center"/>
        <w:textAlignment w:val="auto"/>
        <w:rPr>
          <w:rFonts w:ascii="宋体" w:hAnsi="宋体" w:cs="宋体" w:hint="eastAsia"/>
          <w:b/>
          <w:bCs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Borders w:offsetFrom="page">
        <w:top w:val="nil"/>
        <w:left w:val="nil"/>
        <w:bottom w:val="nil"/>
        <w:right w:val="nil"/>
      </w:pgBorders>
      <w:pgNumType w:fmt="decimal" w:start="19"/>
      <w:cols w:num="1" w:space="425"/>
      <w:titlePg w:val="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书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Narrow">
    <w:altName w:val="Arial"/>
    <w:panose1 w:val="020B0506020202030204"/>
    <w:charset w:val="00"/>
    <w:family w:val="swiss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仿宋体">
    <w:altName w:val="宋体"/>
    <w:panose1 w:val="02010600030101010101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  <w:font w:name="Wingdings 2">
    <w:altName w:val="Webdings"/>
    <w:panose1 w:val="05020102010507070707"/>
    <w:charset w:val="02"/>
    <w:family w:val="modern"/>
    <w:pitch w:val="default"/>
    <w:sig w:usb0="00000000" w:usb1="00000000" w:usb2="00000000" w:usb3="00000000" w:csb0="80000000" w:csb1="00000000"/>
  </w:font>
  <w:font w:name="Webdings">
    <w:panose1 w:val="05030102010509060703"/>
    <w:charset w:val="02"/>
    <w:family w:val="modern"/>
    <w:pitch w:val="default"/>
    <w:sig w:usb0="00000000" w:usb1="00000000" w:usb2="00000000" w:usb3="00000000" w:csb0="80000000" w:csb1="00000000"/>
  </w:font>
  <w:font w:name="方正姚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ntury">
    <w:altName w:val="Times New Roman"/>
    <w:panose1 w:val="02040603050705020303"/>
    <w:charset w:val="00"/>
    <w:family w:val="roman"/>
    <w:pitch w:val="default"/>
    <w:sig w:usb0="00000000" w:usb1="00000000" w:usb2="00000000" w:usb3="00000000" w:csb0="00000001" w:csb1="00000000"/>
  </w:font>
  <w:font w:name="方正粗圆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decorative"/>
    <w:pitch w:val="default"/>
    <w:sig w:usb0="00000003" w:usb1="288F0000" w:usb2="00000006" w:usb3="00000000" w:csb0="00040001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方正宋体">
    <w:altName w:val="黑体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MS Sans Serif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SSJ-PK74820000003-Identity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3B091C"/>
    <w:multiLevelType w:val="singleLevel"/>
    <w:tmpl w:val="553B091C"/>
    <w:lvl w:ilvl="0">
      <w:start w:val="3"/>
      <w:numFmt w:val="chineseCounting"/>
      <w:suff w:val="space"/>
      <w:lvlText w:val="第%1章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semiHidden="0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 w:qFormat="1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theme="minorBidi"/>
      <w:kern w:val="2"/>
      <w:sz w:val="28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numPr>
        <w:ilvl w:val="0"/>
        <w:numId w:val="0"/>
      </w:numPr>
      <w:spacing w:before="0" w:after="0" w:line="578" w:lineRule="auto"/>
      <w:jc w:val="center"/>
      <w:outlineLvl w:val="0"/>
    </w:pPr>
    <w:rPr>
      <w:rFonts w:ascii="Times New Roman" w:hAnsi="Times New Roman"/>
      <w:bCs/>
      <w:kern w:val="44"/>
      <w:sz w:val="44"/>
      <w:szCs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60" w:line="520" w:lineRule="exact"/>
      <w:ind w:left="-630" w:firstLine="730"/>
      <w:outlineLvl w:val="1"/>
    </w:pPr>
    <w:rPr>
      <w:rFonts w:ascii="宋体" w:hAnsi="宋体"/>
      <w:b/>
      <w:bCs/>
      <w:color w:val="000000"/>
      <w:sz w:val="24"/>
      <w:szCs w:val="32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120" w:after="120" w:line="180" w:lineRule="auto"/>
      <w:jc w:val="left"/>
      <w:outlineLvl w:val="4"/>
    </w:pPr>
    <w:rPr>
      <w:rFonts w:eastAsia="黑体"/>
      <w:bCs/>
      <w:color w:val="000000"/>
      <w:szCs w:val="28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snapToGrid w:val="0"/>
      <w:spacing w:line="288" w:lineRule="auto"/>
      <w:ind w:firstLine="420"/>
    </w:pPr>
    <w:rPr>
      <w:rFonts w:eastAsia="方正书宋简体"/>
      <w:sz w:val="24"/>
    </w:rPr>
  </w:style>
  <w:style w:type="paragraph" w:styleId="BodyTextIndent">
    <w:name w:val="Body Text Indent"/>
    <w:basedOn w:val="Normal"/>
    <w:qFormat/>
    <w:pPr>
      <w:spacing w:after="0"/>
      <w:ind w:left="420"/>
    </w:pPr>
  </w:style>
  <w:style w:type="paragraph" w:styleId="PlainText">
    <w:name w:val="Plain Text"/>
    <w:basedOn w:val="Normal"/>
    <w:qFormat/>
    <w:rPr>
      <w:rFonts w:ascii="宋体" w:hAnsi="Courier New"/>
      <w:szCs w:val="20"/>
    </w:rPr>
  </w:style>
  <w:style w:type="paragraph" w:styleId="BodyTextIndent2">
    <w:name w:val="Body Text Indent 2"/>
    <w:basedOn w:val="Normal"/>
    <w:qFormat/>
    <w:pPr>
      <w:spacing w:after="120" w:line="480" w:lineRule="auto"/>
      <w:ind w:left="4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qFormat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link w:val="Heading1"/>
    <w:uiPriority w:val="9"/>
    <w:qFormat/>
    <w:rPr>
      <w:rFonts w:ascii="Times New Roman" w:hAnsi="Times New Roman"/>
      <w:bCs/>
      <w:kern w:val="44"/>
      <w:sz w:val="44"/>
      <w:szCs w:val="44"/>
    </w:rPr>
  </w:style>
  <w:style w:type="paragraph" w:customStyle="1" w:styleId="3">
    <w:name w:val="样式3"/>
    <w:basedOn w:val="Title"/>
    <w:qFormat/>
    <w:pPr>
      <w:spacing w:before="120"/>
      <w:ind w:firstLine="551"/>
      <w:jc w:val="left"/>
    </w:pPr>
    <w:rPr>
      <w:rFonts w:ascii="宋体" w:hAnsi="宋体"/>
      <w:sz w:val="28"/>
    </w:rPr>
  </w:style>
  <w:style w:type="paragraph" w:customStyle="1" w:styleId="ListParagraph">
    <w:name w:val="List Paragraph"/>
    <w:basedOn w:val="Normal"/>
    <w:uiPriority w:val="34"/>
    <w:qFormat/>
    <w:pPr>
      <w:ind w:firstLine="420"/>
    </w:pPr>
  </w:style>
  <w:style w:type="paragraph" w:customStyle="1" w:styleId="a">
    <w:name w:val="图文字（新）"/>
    <w:basedOn w:val="Normal"/>
    <w:next w:val="Normal"/>
    <w:link w:val="Char"/>
    <w:qFormat/>
    <w:pPr>
      <w:autoSpaceDE w:val="0"/>
      <w:autoSpaceDN w:val="0"/>
      <w:adjustRightInd w:val="0"/>
      <w:snapToGrid w:val="0"/>
      <w:jc w:val="center"/>
      <w:textAlignment w:val="baseline"/>
    </w:pPr>
    <w:rPr>
      <w:rFonts w:ascii="宋体" w:hAnsi="宋体"/>
      <w:kern w:val="28"/>
      <w:szCs w:val="20"/>
    </w:rPr>
  </w:style>
  <w:style w:type="character" w:customStyle="1" w:styleId="Char">
    <w:name w:val="图文字（新） Char"/>
    <w:basedOn w:val="DefaultParagraphFont"/>
    <w:link w:val="a"/>
    <w:qFormat/>
    <w:rPr>
      <w:rFonts w:ascii="宋体" w:hAnsi="宋体"/>
      <w:kern w:val="28"/>
      <w:szCs w:val="20"/>
    </w:rPr>
  </w:style>
  <w:style w:type="paragraph" w:customStyle="1" w:styleId="1">
    <w:name w:val="正1"/>
    <w:basedOn w:val="Normal"/>
    <w:qFormat/>
    <w:pPr>
      <w:spacing w:line="360" w:lineRule="auto"/>
      <w:ind w:firstLine="461"/>
    </w:pPr>
    <w:rPr>
      <w:rFonts w:ascii="宋体" w:hAnsi="宋体" w:cs="宋体"/>
      <w:sz w:val="24"/>
      <w:szCs w:val="20"/>
    </w:rPr>
  </w:style>
  <w:style w:type="paragraph" w:customStyle="1" w:styleId="Char0">
    <w:name w:val=" Char"/>
    <w:basedOn w:val="Normal"/>
    <w:qFormat/>
    <w:pPr>
      <w:jc w:val="center"/>
    </w:pPr>
    <w:rPr>
      <w:rFonts w:ascii="Arial" w:eastAsia="仿宋_GB2312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99614022510401003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  <customShpInfo spid="_x0000_s21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2016-06-24T09:24:00Z</cp:lastPrinted>
  <dcterms:created xsi:type="dcterms:W3CDTF">2016-05-19T00:53:00Z</dcterms:created>
  <dcterms:modified xsi:type="dcterms:W3CDTF">2017-06-09T08:02:21Z</dcterms:modified>
</cp:coreProperties>
</file>