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工矿有轨专用车辆（窄轨机车车辆）项目规划设计方案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302" w:history="1">
        <w:r>
          <w:rPr>
            <w:rFonts w:ascii="仿宋" w:eastAsia="仿宋" w:hAnsi="仿宋" w:cs="仿宋" w:hint="eastAsia"/>
            <w:lang w:eastAsia="zh-CN"/>
          </w:rPr>
          <w:t>前言</w:t>
        </w:r>
        <w:r>
          <w:tab/>
        </w:r>
        <w:r>
          <w:fldChar w:fldCharType="begin"/>
        </w:r>
        <w:r>
          <w:instrText xml:space="preserve"> PAGEREF _Toc25302 \h </w:instrText>
        </w:r>
        <w:r>
          <w:fldChar w:fldCharType="separate"/>
        </w:r>
        <w:r>
          <w:t>3</w:t>
        </w:r>
        <w:r>
          <w:fldChar w:fldCharType="end"/>
        </w:r>
      </w:hyperlink>
    </w:p>
    <w:p>
      <w:pPr>
        <w:pStyle w:val="TOC1"/>
        <w:tabs>
          <w:tab w:val="right" w:leader="dot" w:pos="8306"/>
        </w:tabs>
      </w:pPr>
      <w:hyperlink w:anchor="_Toc10280" w:history="1">
        <w:r>
          <w:rPr>
            <w:rFonts w:ascii="仿宋" w:eastAsia="仿宋" w:hAnsi="仿宋" w:cs="仿宋" w:hint="eastAsia"/>
            <w:lang w:eastAsia="zh-CN"/>
          </w:rPr>
          <w:t>一、工矿有轨专用车辆（窄轨机车车辆）项目土建工程</w:t>
        </w:r>
        <w:r>
          <w:tab/>
        </w:r>
        <w:r>
          <w:fldChar w:fldCharType="begin"/>
        </w:r>
        <w:r>
          <w:instrText xml:space="preserve"> PAGEREF _Toc10280 \h </w:instrText>
        </w:r>
        <w:r>
          <w:fldChar w:fldCharType="separate"/>
        </w:r>
        <w:r>
          <w:t>3</w:t>
        </w:r>
        <w:r>
          <w:fldChar w:fldCharType="end"/>
        </w:r>
      </w:hyperlink>
    </w:p>
    <w:p>
      <w:pPr>
        <w:pStyle w:val="TOC2"/>
        <w:tabs>
          <w:tab w:val="right" w:leader="dot" w:pos="8306"/>
        </w:tabs>
      </w:pPr>
      <w:hyperlink w:anchor="_Toc22944" w:history="1">
        <w:r>
          <w:rPr>
            <w:rFonts w:ascii="仿宋" w:eastAsia="仿宋" w:hAnsi="仿宋" w:cs="仿宋" w:hint="eastAsia"/>
            <w:lang w:eastAsia="zh-CN"/>
          </w:rPr>
          <w:t>(一)、建筑工程设计原则</w:t>
        </w:r>
        <w:r>
          <w:tab/>
        </w:r>
        <w:r>
          <w:fldChar w:fldCharType="begin"/>
        </w:r>
        <w:r>
          <w:instrText xml:space="preserve"> PAGEREF _Toc22944 \h </w:instrText>
        </w:r>
        <w:r>
          <w:fldChar w:fldCharType="separate"/>
        </w:r>
        <w:r>
          <w:t>3</w:t>
        </w:r>
        <w:r>
          <w:fldChar w:fldCharType="end"/>
        </w:r>
      </w:hyperlink>
    </w:p>
    <w:p>
      <w:pPr>
        <w:pStyle w:val="TOC2"/>
        <w:tabs>
          <w:tab w:val="right" w:leader="dot" w:pos="8306"/>
        </w:tabs>
      </w:pPr>
      <w:hyperlink w:anchor="_Toc22242" w:history="1">
        <w:r>
          <w:rPr>
            <w:rFonts w:ascii="仿宋" w:eastAsia="仿宋" w:hAnsi="仿宋" w:cs="仿宋" w:hint="eastAsia"/>
            <w:lang w:eastAsia="zh-CN"/>
          </w:rPr>
          <w:t>(二)、土建工程设计年限及安全等级</w:t>
        </w:r>
        <w:r>
          <w:tab/>
        </w:r>
        <w:r>
          <w:fldChar w:fldCharType="begin"/>
        </w:r>
        <w:r>
          <w:instrText xml:space="preserve"> PAGEREF _Toc22242 \h </w:instrText>
        </w:r>
        <w:r>
          <w:fldChar w:fldCharType="separate"/>
        </w:r>
        <w:r>
          <w:t>4</w:t>
        </w:r>
        <w:r>
          <w:fldChar w:fldCharType="end"/>
        </w:r>
      </w:hyperlink>
    </w:p>
    <w:p>
      <w:pPr>
        <w:pStyle w:val="TOC2"/>
        <w:tabs>
          <w:tab w:val="right" w:leader="dot" w:pos="8306"/>
        </w:tabs>
      </w:pPr>
      <w:hyperlink w:anchor="_Toc10318" w:history="1">
        <w:r>
          <w:rPr>
            <w:rFonts w:ascii="仿宋" w:eastAsia="仿宋" w:hAnsi="仿宋" w:cs="仿宋" w:hint="eastAsia"/>
            <w:lang w:eastAsia="zh-CN"/>
          </w:rPr>
          <w:t>(三)、建筑工程设计总体要求</w:t>
        </w:r>
        <w:r>
          <w:tab/>
        </w:r>
        <w:r>
          <w:fldChar w:fldCharType="begin"/>
        </w:r>
        <w:r>
          <w:instrText xml:space="preserve"> PAGEREF _Toc10318 \h </w:instrText>
        </w:r>
        <w:r>
          <w:fldChar w:fldCharType="separate"/>
        </w:r>
        <w:r>
          <w:t>6</w:t>
        </w:r>
        <w:r>
          <w:fldChar w:fldCharType="end"/>
        </w:r>
      </w:hyperlink>
    </w:p>
    <w:p>
      <w:pPr>
        <w:pStyle w:val="TOC2"/>
        <w:tabs>
          <w:tab w:val="right" w:leader="dot" w:pos="8306"/>
        </w:tabs>
      </w:pPr>
      <w:hyperlink w:anchor="_Toc7649" w:history="1">
        <w:r>
          <w:rPr>
            <w:rFonts w:ascii="仿宋" w:eastAsia="仿宋" w:hAnsi="仿宋" w:cs="仿宋" w:hint="eastAsia"/>
            <w:lang w:eastAsia="zh-CN"/>
          </w:rPr>
          <w:t>(四)、土建工程建设指标</w:t>
        </w:r>
        <w:r>
          <w:tab/>
        </w:r>
        <w:r>
          <w:fldChar w:fldCharType="begin"/>
        </w:r>
        <w:r>
          <w:instrText xml:space="preserve"> PAGEREF _Toc7649 \h </w:instrText>
        </w:r>
        <w:r>
          <w:fldChar w:fldCharType="separate"/>
        </w:r>
        <w:r>
          <w:t>6</w:t>
        </w:r>
        <w:r>
          <w:fldChar w:fldCharType="end"/>
        </w:r>
      </w:hyperlink>
    </w:p>
    <w:p>
      <w:pPr>
        <w:pStyle w:val="TOC1"/>
        <w:tabs>
          <w:tab w:val="right" w:leader="dot" w:pos="8306"/>
        </w:tabs>
      </w:pPr>
      <w:hyperlink w:anchor="_Toc28496" w:history="1">
        <w:r>
          <w:rPr>
            <w:rFonts w:ascii="仿宋" w:eastAsia="仿宋" w:hAnsi="仿宋" w:cs="仿宋" w:hint="eastAsia"/>
            <w:lang w:eastAsia="zh-CN"/>
          </w:rPr>
          <w:t>二、工矿有轨专用车辆（窄轨机车车辆）项目建设背景及必要性分析</w:t>
        </w:r>
        <w:r>
          <w:tab/>
        </w:r>
        <w:r>
          <w:fldChar w:fldCharType="begin"/>
        </w:r>
        <w:r>
          <w:instrText xml:space="preserve"> PAGEREF _Toc28496 \h </w:instrText>
        </w:r>
        <w:r>
          <w:fldChar w:fldCharType="separate"/>
        </w:r>
        <w:r>
          <w:t>7</w:t>
        </w:r>
        <w:r>
          <w:fldChar w:fldCharType="end"/>
        </w:r>
      </w:hyperlink>
    </w:p>
    <w:p>
      <w:pPr>
        <w:pStyle w:val="TOC2"/>
        <w:tabs>
          <w:tab w:val="right" w:leader="dot" w:pos="8306"/>
        </w:tabs>
      </w:pPr>
      <w:hyperlink w:anchor="_Toc21886" w:history="1">
        <w:r>
          <w:rPr>
            <w:rFonts w:ascii="仿宋" w:eastAsia="仿宋" w:hAnsi="仿宋" w:cs="仿宋" w:hint="eastAsia"/>
            <w:lang w:eastAsia="zh-CN"/>
          </w:rPr>
          <w:t>(一)、工矿有轨专用车辆（窄轨机车车辆）项目背景分析</w:t>
        </w:r>
        <w:r>
          <w:tab/>
        </w:r>
        <w:r>
          <w:fldChar w:fldCharType="begin"/>
        </w:r>
        <w:r>
          <w:instrText xml:space="preserve"> PAGEREF _Toc21886 \h </w:instrText>
        </w:r>
        <w:r>
          <w:fldChar w:fldCharType="separate"/>
        </w:r>
        <w:r>
          <w:t>7</w:t>
        </w:r>
        <w:r>
          <w:fldChar w:fldCharType="end"/>
        </w:r>
      </w:hyperlink>
    </w:p>
    <w:p>
      <w:pPr>
        <w:pStyle w:val="TOC2"/>
        <w:tabs>
          <w:tab w:val="right" w:leader="dot" w:pos="8306"/>
        </w:tabs>
      </w:pPr>
      <w:hyperlink w:anchor="_Toc182" w:history="1">
        <w:r>
          <w:rPr>
            <w:rFonts w:ascii="仿宋" w:eastAsia="仿宋" w:hAnsi="仿宋" w:cs="仿宋" w:hint="eastAsia"/>
            <w:lang w:eastAsia="zh-CN"/>
          </w:rPr>
          <w:t>(二)、工矿有轨专用车辆（窄轨机车车辆）项目建设必要性分析</w:t>
        </w:r>
        <w:r>
          <w:tab/>
        </w:r>
        <w:r>
          <w:fldChar w:fldCharType="begin"/>
        </w:r>
        <w:r>
          <w:instrText xml:space="preserve"> PAGEREF _Toc182 \h </w:instrText>
        </w:r>
        <w:r>
          <w:fldChar w:fldCharType="separate"/>
        </w:r>
        <w:r>
          <w:t>9</w:t>
        </w:r>
        <w:r>
          <w:fldChar w:fldCharType="end"/>
        </w:r>
      </w:hyperlink>
    </w:p>
    <w:p>
      <w:pPr>
        <w:pStyle w:val="TOC1"/>
        <w:tabs>
          <w:tab w:val="right" w:leader="dot" w:pos="8306"/>
        </w:tabs>
      </w:pPr>
      <w:hyperlink w:anchor="_Toc24116" w:history="1">
        <w:r>
          <w:rPr>
            <w:rFonts w:ascii="仿宋" w:eastAsia="仿宋" w:hAnsi="仿宋" w:cs="仿宋" w:hint="eastAsia"/>
            <w:lang w:eastAsia="zh-CN"/>
          </w:rPr>
          <w:t>三、工矿有轨专用车辆（窄轨机车车辆）项目选址可行性分析</w:t>
        </w:r>
        <w:r>
          <w:tab/>
        </w:r>
        <w:r>
          <w:fldChar w:fldCharType="begin"/>
        </w:r>
        <w:r>
          <w:instrText xml:space="preserve"> PAGEREF _Toc24116 \h </w:instrText>
        </w:r>
        <w:r>
          <w:fldChar w:fldCharType="separate"/>
        </w:r>
        <w:r>
          <w:t>10</w:t>
        </w:r>
        <w:r>
          <w:fldChar w:fldCharType="end"/>
        </w:r>
      </w:hyperlink>
    </w:p>
    <w:p>
      <w:pPr>
        <w:pStyle w:val="TOC2"/>
        <w:tabs>
          <w:tab w:val="right" w:leader="dot" w:pos="8306"/>
        </w:tabs>
      </w:pPr>
      <w:hyperlink w:anchor="_Toc32503" w:history="1">
        <w:r>
          <w:rPr>
            <w:rFonts w:ascii="仿宋" w:eastAsia="仿宋" w:hAnsi="仿宋" w:cs="仿宋" w:hint="eastAsia"/>
            <w:lang w:eastAsia="zh-CN"/>
          </w:rPr>
          <w:t>(一)、工矿有轨专用车辆（窄轨机车车辆）项目选址</w:t>
        </w:r>
        <w:r>
          <w:tab/>
        </w:r>
        <w:r>
          <w:fldChar w:fldCharType="begin"/>
        </w:r>
        <w:r>
          <w:instrText xml:space="preserve"> PAGEREF _Toc32503 \h </w:instrText>
        </w:r>
        <w:r>
          <w:fldChar w:fldCharType="separate"/>
        </w:r>
        <w:r>
          <w:t>10</w:t>
        </w:r>
        <w:r>
          <w:fldChar w:fldCharType="end"/>
        </w:r>
      </w:hyperlink>
    </w:p>
    <w:p>
      <w:pPr>
        <w:pStyle w:val="TOC2"/>
        <w:tabs>
          <w:tab w:val="right" w:leader="dot" w:pos="8306"/>
        </w:tabs>
      </w:pPr>
      <w:hyperlink w:anchor="_Toc11491" w:history="1">
        <w:r>
          <w:rPr>
            <w:rFonts w:ascii="仿宋" w:eastAsia="仿宋" w:hAnsi="仿宋" w:cs="仿宋" w:hint="eastAsia"/>
            <w:lang w:eastAsia="zh-CN"/>
          </w:rPr>
          <w:t>(二)、用地控制指标</w:t>
        </w:r>
        <w:r>
          <w:tab/>
        </w:r>
        <w:r>
          <w:fldChar w:fldCharType="begin"/>
        </w:r>
        <w:r>
          <w:instrText xml:space="preserve"> PAGEREF _Toc11491 \h </w:instrText>
        </w:r>
        <w:r>
          <w:fldChar w:fldCharType="separate"/>
        </w:r>
        <w:r>
          <w:t>10</w:t>
        </w:r>
        <w:r>
          <w:fldChar w:fldCharType="end"/>
        </w:r>
      </w:hyperlink>
    </w:p>
    <w:p>
      <w:pPr>
        <w:pStyle w:val="TOC2"/>
        <w:tabs>
          <w:tab w:val="right" w:leader="dot" w:pos="8306"/>
        </w:tabs>
      </w:pPr>
      <w:hyperlink w:anchor="_Toc32431" w:history="1">
        <w:r>
          <w:rPr>
            <w:rFonts w:ascii="仿宋" w:eastAsia="仿宋" w:hAnsi="仿宋" w:cs="仿宋" w:hint="eastAsia"/>
            <w:lang w:eastAsia="zh-CN"/>
          </w:rPr>
          <w:t>(三)、节约用地措施</w:t>
        </w:r>
        <w:r>
          <w:tab/>
        </w:r>
        <w:r>
          <w:fldChar w:fldCharType="begin"/>
        </w:r>
        <w:r>
          <w:instrText xml:space="preserve"> PAGEREF _Toc32431 \h </w:instrText>
        </w:r>
        <w:r>
          <w:fldChar w:fldCharType="separate"/>
        </w:r>
        <w:r>
          <w:t>12</w:t>
        </w:r>
        <w:r>
          <w:fldChar w:fldCharType="end"/>
        </w:r>
      </w:hyperlink>
    </w:p>
    <w:p>
      <w:pPr>
        <w:pStyle w:val="TOC2"/>
        <w:tabs>
          <w:tab w:val="right" w:leader="dot" w:pos="8306"/>
        </w:tabs>
      </w:pPr>
      <w:hyperlink w:anchor="_Toc4619" w:history="1">
        <w:r>
          <w:rPr>
            <w:rFonts w:ascii="仿宋" w:eastAsia="仿宋" w:hAnsi="仿宋" w:cs="仿宋" w:hint="eastAsia"/>
            <w:lang w:eastAsia="zh-CN"/>
          </w:rPr>
          <w:t>(四)、总图布置方案</w:t>
        </w:r>
        <w:r>
          <w:tab/>
        </w:r>
        <w:r>
          <w:fldChar w:fldCharType="begin"/>
        </w:r>
        <w:r>
          <w:instrText xml:space="preserve"> PAGEREF _Toc4619 \h </w:instrText>
        </w:r>
        <w:r>
          <w:fldChar w:fldCharType="separate"/>
        </w:r>
        <w:r>
          <w:t>14</w:t>
        </w:r>
        <w:r>
          <w:fldChar w:fldCharType="end"/>
        </w:r>
      </w:hyperlink>
    </w:p>
    <w:p>
      <w:pPr>
        <w:pStyle w:val="TOC2"/>
        <w:tabs>
          <w:tab w:val="right" w:leader="dot" w:pos="8306"/>
        </w:tabs>
      </w:pPr>
      <w:hyperlink w:anchor="_Toc11113" w:history="1">
        <w:r>
          <w:rPr>
            <w:rFonts w:ascii="仿宋" w:eastAsia="仿宋" w:hAnsi="仿宋" w:cs="仿宋" w:hint="eastAsia"/>
            <w:lang w:eastAsia="zh-CN"/>
          </w:rPr>
          <w:t>(五)、选址综合评价</w:t>
        </w:r>
        <w:r>
          <w:tab/>
        </w:r>
        <w:r>
          <w:fldChar w:fldCharType="begin"/>
        </w:r>
        <w:r>
          <w:instrText xml:space="preserve"> PAGEREF _Toc11113 \h </w:instrText>
        </w:r>
        <w:r>
          <w:fldChar w:fldCharType="separate"/>
        </w:r>
        <w:r>
          <w:t>15</w:t>
        </w:r>
        <w:r>
          <w:fldChar w:fldCharType="end"/>
        </w:r>
      </w:hyperlink>
    </w:p>
    <w:p>
      <w:pPr>
        <w:pStyle w:val="TOC1"/>
        <w:tabs>
          <w:tab w:val="right" w:leader="dot" w:pos="8306"/>
        </w:tabs>
      </w:pPr>
      <w:hyperlink w:anchor="_Toc23533" w:history="1">
        <w:r>
          <w:rPr>
            <w:rFonts w:ascii="仿宋" w:eastAsia="仿宋" w:hAnsi="仿宋" w:cs="仿宋" w:hint="eastAsia"/>
            <w:lang w:eastAsia="zh-CN"/>
          </w:rPr>
          <w:t>四、工矿有轨专用车辆（窄轨机车车辆）项目危机管理</w:t>
        </w:r>
        <w:r>
          <w:tab/>
        </w:r>
        <w:r>
          <w:fldChar w:fldCharType="begin"/>
        </w:r>
        <w:r>
          <w:instrText xml:space="preserve"> PAGEREF _Toc23533 \h </w:instrText>
        </w:r>
        <w:r>
          <w:fldChar w:fldCharType="separate"/>
        </w:r>
        <w:r>
          <w:t>16</w:t>
        </w:r>
        <w:r>
          <w:fldChar w:fldCharType="end"/>
        </w:r>
      </w:hyperlink>
    </w:p>
    <w:p>
      <w:pPr>
        <w:pStyle w:val="TOC2"/>
        <w:tabs>
          <w:tab w:val="right" w:leader="dot" w:pos="8306"/>
        </w:tabs>
      </w:pPr>
      <w:hyperlink w:anchor="_Toc12217" w:history="1">
        <w:r>
          <w:rPr>
            <w:rFonts w:ascii="仿宋" w:eastAsia="仿宋" w:hAnsi="仿宋" w:cs="仿宋" w:hint="eastAsia"/>
            <w:lang w:eastAsia="zh-CN"/>
          </w:rPr>
          <w:t>(一)、危机预警与识别</w:t>
        </w:r>
        <w:r>
          <w:tab/>
        </w:r>
        <w:r>
          <w:fldChar w:fldCharType="begin"/>
        </w:r>
        <w:r>
          <w:instrText xml:space="preserve"> PAGEREF _Toc12217 \h </w:instrText>
        </w:r>
        <w:r>
          <w:fldChar w:fldCharType="separate"/>
        </w:r>
        <w:r>
          <w:t>16</w:t>
        </w:r>
        <w:r>
          <w:fldChar w:fldCharType="end"/>
        </w:r>
      </w:hyperlink>
    </w:p>
    <w:p>
      <w:pPr>
        <w:pStyle w:val="TOC2"/>
        <w:tabs>
          <w:tab w:val="right" w:leader="dot" w:pos="8306"/>
        </w:tabs>
      </w:pPr>
      <w:hyperlink w:anchor="_Toc12987" w:history="1">
        <w:r>
          <w:rPr>
            <w:rFonts w:ascii="仿宋" w:eastAsia="仿宋" w:hAnsi="仿宋" w:cs="仿宋" w:hint="eastAsia"/>
            <w:lang w:eastAsia="zh-CN"/>
          </w:rPr>
          <w:t>(二)、危机应对与恢复</w:t>
        </w:r>
        <w:r>
          <w:tab/>
        </w:r>
        <w:r>
          <w:fldChar w:fldCharType="begin"/>
        </w:r>
        <w:r>
          <w:instrText xml:space="preserve"> PAGEREF _Toc12987 \h </w:instrText>
        </w:r>
        <w:r>
          <w:fldChar w:fldCharType="separate"/>
        </w:r>
        <w:r>
          <w:t>17</w:t>
        </w:r>
        <w:r>
          <w:fldChar w:fldCharType="end"/>
        </w:r>
      </w:hyperlink>
    </w:p>
    <w:p>
      <w:pPr>
        <w:pStyle w:val="TOC1"/>
        <w:tabs>
          <w:tab w:val="right" w:leader="dot" w:pos="8306"/>
        </w:tabs>
      </w:pPr>
      <w:hyperlink w:anchor="_Toc25396" w:history="1">
        <w:r>
          <w:rPr>
            <w:rFonts w:ascii="仿宋" w:eastAsia="仿宋" w:hAnsi="仿宋" w:cs="仿宋" w:hint="eastAsia"/>
            <w:lang w:eastAsia="zh-CN"/>
          </w:rPr>
          <w:t>五、市场分析、调研</w:t>
        </w:r>
        <w:r>
          <w:tab/>
        </w:r>
        <w:r>
          <w:fldChar w:fldCharType="begin"/>
        </w:r>
        <w:r>
          <w:instrText xml:space="preserve"> PAGEREF _Toc25396 \h </w:instrText>
        </w:r>
        <w:r>
          <w:fldChar w:fldCharType="separate"/>
        </w:r>
        <w:r>
          <w:t>19</w:t>
        </w:r>
        <w:r>
          <w:fldChar w:fldCharType="end"/>
        </w:r>
      </w:hyperlink>
    </w:p>
    <w:p>
      <w:pPr>
        <w:pStyle w:val="TOC2"/>
        <w:tabs>
          <w:tab w:val="right" w:leader="dot" w:pos="8306"/>
        </w:tabs>
      </w:pPr>
      <w:hyperlink w:anchor="_Toc18236" w:history="1">
        <w:r>
          <w:rPr>
            <w:rFonts w:ascii="仿宋" w:eastAsia="仿宋" w:hAnsi="仿宋" w:cs="仿宋" w:hint="eastAsia"/>
            <w:lang w:eastAsia="zh-CN"/>
          </w:rPr>
          <w:t>(一)、工矿有轨专用车辆（窄轨机车车辆）行业分析</w:t>
        </w:r>
        <w:r>
          <w:tab/>
        </w:r>
        <w:r>
          <w:fldChar w:fldCharType="begin"/>
        </w:r>
        <w:r>
          <w:instrText xml:space="preserve"> PAGEREF _Toc18236 \h </w:instrText>
        </w:r>
        <w:r>
          <w:fldChar w:fldCharType="separate"/>
        </w:r>
        <w:r>
          <w:t>19</w:t>
        </w:r>
        <w:r>
          <w:fldChar w:fldCharType="end"/>
        </w:r>
      </w:hyperlink>
    </w:p>
    <w:p>
      <w:pPr>
        <w:pStyle w:val="TOC2"/>
        <w:tabs>
          <w:tab w:val="right" w:leader="dot" w:pos="8306"/>
        </w:tabs>
      </w:pPr>
      <w:hyperlink w:anchor="_Toc5377" w:history="1">
        <w:r>
          <w:rPr>
            <w:rFonts w:ascii="仿宋" w:eastAsia="仿宋" w:hAnsi="仿宋" w:cs="仿宋" w:hint="eastAsia"/>
            <w:lang w:eastAsia="zh-CN"/>
          </w:rPr>
          <w:t>(二)、工矿有轨专用车辆（窄轨机车车辆）市场分析预测</w:t>
        </w:r>
        <w:r>
          <w:tab/>
        </w:r>
        <w:r>
          <w:fldChar w:fldCharType="begin"/>
        </w:r>
        <w:r>
          <w:instrText xml:space="preserve"> PAGEREF _Toc5377 \h </w:instrText>
        </w:r>
        <w:r>
          <w:fldChar w:fldCharType="separate"/>
        </w:r>
        <w:r>
          <w:t>20</w:t>
        </w:r>
        <w:r>
          <w:fldChar w:fldCharType="end"/>
        </w:r>
      </w:hyperlink>
    </w:p>
    <w:p>
      <w:pPr>
        <w:pStyle w:val="TOC1"/>
        <w:tabs>
          <w:tab w:val="right" w:leader="dot" w:pos="8306"/>
        </w:tabs>
      </w:pPr>
      <w:hyperlink w:anchor="_Toc28553" w:history="1">
        <w:r>
          <w:rPr>
            <w:rFonts w:ascii="仿宋" w:eastAsia="仿宋" w:hAnsi="仿宋" w:cs="仿宋" w:hint="eastAsia"/>
            <w:lang w:eastAsia="zh-CN"/>
          </w:rPr>
          <w:t>六、产品规划分析</w:t>
        </w:r>
        <w:r>
          <w:tab/>
        </w:r>
        <w:r>
          <w:fldChar w:fldCharType="begin"/>
        </w:r>
        <w:r>
          <w:instrText xml:space="preserve"> PAGEREF _Toc28553 \h </w:instrText>
        </w:r>
        <w:r>
          <w:fldChar w:fldCharType="separate"/>
        </w:r>
        <w:r>
          <w:t>21</w:t>
        </w:r>
        <w:r>
          <w:fldChar w:fldCharType="end"/>
        </w:r>
      </w:hyperlink>
    </w:p>
    <w:p>
      <w:pPr>
        <w:pStyle w:val="TOC2"/>
        <w:tabs>
          <w:tab w:val="right" w:leader="dot" w:pos="8306"/>
        </w:tabs>
      </w:pPr>
      <w:hyperlink w:anchor="_Toc16410" w:history="1">
        <w:r>
          <w:rPr>
            <w:rFonts w:ascii="仿宋" w:eastAsia="仿宋" w:hAnsi="仿宋" w:cs="仿宋" w:hint="eastAsia"/>
            <w:lang w:eastAsia="zh-CN"/>
          </w:rPr>
          <w:t>(一)、产品规划</w:t>
        </w:r>
        <w:r>
          <w:tab/>
        </w:r>
        <w:r>
          <w:fldChar w:fldCharType="begin"/>
        </w:r>
        <w:r>
          <w:instrText xml:space="preserve"> PAGEREF _Toc16410 \h </w:instrText>
        </w:r>
        <w:r>
          <w:fldChar w:fldCharType="separate"/>
        </w:r>
        <w:r>
          <w:t>21</w:t>
        </w:r>
        <w:r>
          <w:fldChar w:fldCharType="end"/>
        </w:r>
      </w:hyperlink>
    </w:p>
    <w:p>
      <w:pPr>
        <w:pStyle w:val="TOC2"/>
        <w:tabs>
          <w:tab w:val="right" w:leader="dot" w:pos="8306"/>
        </w:tabs>
      </w:pPr>
      <w:hyperlink w:anchor="_Toc27353" w:history="1">
        <w:r>
          <w:rPr>
            <w:rFonts w:ascii="仿宋" w:eastAsia="仿宋" w:hAnsi="仿宋" w:cs="仿宋" w:hint="eastAsia"/>
            <w:lang w:eastAsia="zh-CN"/>
          </w:rPr>
          <w:t>(二)、建设规模</w:t>
        </w:r>
        <w:r>
          <w:tab/>
        </w:r>
        <w:r>
          <w:fldChar w:fldCharType="begin"/>
        </w:r>
        <w:r>
          <w:instrText xml:space="preserve"> PAGEREF _Toc27353 \h </w:instrText>
        </w:r>
        <w:r>
          <w:fldChar w:fldCharType="separate"/>
        </w:r>
        <w:r>
          <w:t>22</w:t>
        </w:r>
        <w:r>
          <w:fldChar w:fldCharType="end"/>
        </w:r>
      </w:hyperlink>
    </w:p>
    <w:p>
      <w:pPr>
        <w:pStyle w:val="TOC1"/>
        <w:tabs>
          <w:tab w:val="right" w:leader="dot" w:pos="8306"/>
        </w:tabs>
      </w:pPr>
      <w:hyperlink w:anchor="_Toc7801" w:history="1">
        <w:r>
          <w:rPr>
            <w:rFonts w:ascii="仿宋" w:eastAsia="仿宋" w:hAnsi="仿宋" w:cs="仿宋" w:hint="eastAsia"/>
            <w:lang w:eastAsia="zh-CN"/>
          </w:rPr>
          <w:t>七、工矿有轨专用车辆（窄轨机车车辆）项目计划安排</w:t>
        </w:r>
        <w:r>
          <w:tab/>
        </w:r>
        <w:r>
          <w:fldChar w:fldCharType="begin"/>
        </w:r>
        <w:r>
          <w:instrText xml:space="preserve"> PAGEREF _Toc7801 \h </w:instrText>
        </w:r>
        <w:r>
          <w:fldChar w:fldCharType="separate"/>
        </w:r>
        <w:r>
          <w:t>23</w:t>
        </w:r>
        <w:r>
          <w:fldChar w:fldCharType="end"/>
        </w:r>
      </w:hyperlink>
    </w:p>
    <w:p>
      <w:pPr>
        <w:pStyle w:val="TOC2"/>
        <w:tabs>
          <w:tab w:val="right" w:leader="dot" w:pos="8306"/>
        </w:tabs>
      </w:pPr>
      <w:hyperlink w:anchor="_Toc3181" w:history="1">
        <w:r>
          <w:rPr>
            <w:rFonts w:ascii="仿宋" w:eastAsia="仿宋" w:hAnsi="仿宋" w:cs="仿宋" w:hint="eastAsia"/>
            <w:lang w:eastAsia="zh-CN"/>
          </w:rPr>
          <w:t>(一)、建设周期</w:t>
        </w:r>
        <w:r>
          <w:tab/>
        </w:r>
        <w:r>
          <w:fldChar w:fldCharType="begin"/>
        </w:r>
        <w:r>
          <w:instrText xml:space="preserve"> PAGEREF _Toc3181 \h </w:instrText>
        </w:r>
        <w:r>
          <w:fldChar w:fldCharType="separate"/>
        </w:r>
        <w:r>
          <w:t>23</w:t>
        </w:r>
        <w:r>
          <w:fldChar w:fldCharType="end"/>
        </w:r>
      </w:hyperlink>
    </w:p>
    <w:p>
      <w:pPr>
        <w:pStyle w:val="TOC2"/>
        <w:tabs>
          <w:tab w:val="right" w:leader="dot" w:pos="8306"/>
        </w:tabs>
      </w:pPr>
      <w:hyperlink w:anchor="_Toc31428" w:history="1">
        <w:r>
          <w:rPr>
            <w:rFonts w:ascii="仿宋" w:eastAsia="仿宋" w:hAnsi="仿宋" w:cs="仿宋" w:hint="eastAsia"/>
            <w:lang w:eastAsia="zh-CN"/>
          </w:rPr>
          <w:t>(二)、建设进度</w:t>
        </w:r>
        <w:r>
          <w:tab/>
        </w:r>
        <w:r>
          <w:fldChar w:fldCharType="begin"/>
        </w:r>
        <w:r>
          <w:instrText xml:space="preserve"> PAGEREF _Toc31428 \h </w:instrText>
        </w:r>
        <w:r>
          <w:fldChar w:fldCharType="separate"/>
        </w:r>
        <w:r>
          <w:t>24</w:t>
        </w:r>
        <w:r>
          <w:fldChar w:fldCharType="end"/>
        </w:r>
      </w:hyperlink>
    </w:p>
    <w:p>
      <w:pPr>
        <w:pStyle w:val="TOC2"/>
        <w:tabs>
          <w:tab w:val="right" w:leader="dot" w:pos="8306"/>
        </w:tabs>
      </w:pPr>
      <w:hyperlink w:anchor="_Toc20252" w:history="1">
        <w:r>
          <w:rPr>
            <w:rFonts w:ascii="仿宋" w:eastAsia="仿宋" w:hAnsi="仿宋" w:cs="仿宋" w:hint="eastAsia"/>
            <w:lang w:eastAsia="zh-CN"/>
          </w:rPr>
          <w:t>(三)、进度安排注意事项</w:t>
        </w:r>
        <w:r>
          <w:tab/>
        </w:r>
        <w:r>
          <w:fldChar w:fldCharType="begin"/>
        </w:r>
        <w:r>
          <w:instrText xml:space="preserve"> PAGEREF _Toc20252 \h </w:instrText>
        </w:r>
        <w:r>
          <w:fldChar w:fldCharType="separate"/>
        </w:r>
        <w:r>
          <w:t>25</w:t>
        </w:r>
        <w:r>
          <w:fldChar w:fldCharType="end"/>
        </w:r>
      </w:hyperlink>
    </w:p>
    <w:p>
      <w:pPr>
        <w:pStyle w:val="TOC2"/>
        <w:tabs>
          <w:tab w:val="right" w:leader="dot" w:pos="8306"/>
        </w:tabs>
      </w:pPr>
      <w:hyperlink w:anchor="_Toc23598" w:history="1">
        <w:r>
          <w:rPr>
            <w:rFonts w:ascii="仿宋" w:eastAsia="仿宋" w:hAnsi="仿宋" w:cs="仿宋" w:hint="eastAsia"/>
            <w:lang w:eastAsia="zh-CN"/>
          </w:rPr>
          <w:t>(四)、人力资源配置</w:t>
        </w:r>
        <w:r>
          <w:tab/>
        </w:r>
        <w:r>
          <w:fldChar w:fldCharType="begin"/>
        </w:r>
        <w:r>
          <w:instrText xml:space="preserve"> PAGEREF _Toc23598 \h </w:instrText>
        </w:r>
        <w:r>
          <w:fldChar w:fldCharType="separate"/>
        </w:r>
        <w:r>
          <w:t>27</w:t>
        </w:r>
        <w:r>
          <w:fldChar w:fldCharType="end"/>
        </w:r>
      </w:hyperlink>
    </w:p>
    <w:p>
      <w:pPr>
        <w:pStyle w:val="TOC1"/>
        <w:tabs>
          <w:tab w:val="right" w:leader="dot" w:pos="8306"/>
        </w:tabs>
      </w:pPr>
      <w:hyperlink w:anchor="_Toc7702" w:history="1">
        <w:r>
          <w:rPr>
            <w:rFonts w:ascii="仿宋" w:eastAsia="仿宋" w:hAnsi="仿宋" w:cs="仿宋" w:hint="eastAsia"/>
            <w:lang w:eastAsia="zh-CN"/>
          </w:rPr>
          <w:t>八、工矿有轨专用车辆（窄轨机车车辆）项目风险管理</w:t>
        </w:r>
        <w:r>
          <w:tab/>
        </w:r>
        <w:r>
          <w:fldChar w:fldCharType="begin"/>
        </w:r>
        <w:r>
          <w:instrText xml:space="preserve"> PAGEREF _Toc7702 \h </w:instrText>
        </w:r>
        <w:r>
          <w:fldChar w:fldCharType="separate"/>
        </w:r>
        <w:r>
          <w:t>28</w:t>
        </w:r>
        <w:r>
          <w:fldChar w:fldCharType="end"/>
        </w:r>
      </w:hyperlink>
    </w:p>
    <w:p>
      <w:pPr>
        <w:pStyle w:val="TOC2"/>
        <w:tabs>
          <w:tab w:val="right" w:leader="dot" w:pos="8306"/>
        </w:tabs>
      </w:pPr>
      <w:hyperlink w:anchor="_Toc18100" w:history="1">
        <w:r>
          <w:rPr>
            <w:rFonts w:ascii="仿宋" w:eastAsia="仿宋" w:hAnsi="仿宋" w:cs="仿宋" w:hint="eastAsia"/>
            <w:lang w:eastAsia="zh-CN"/>
          </w:rPr>
          <w:t>(一)、风险识别与评估</w:t>
        </w:r>
        <w:r>
          <w:tab/>
        </w:r>
        <w:r>
          <w:fldChar w:fldCharType="begin"/>
        </w:r>
        <w:r>
          <w:instrText xml:space="preserve"> PAGEREF _Toc18100 \h </w:instrText>
        </w:r>
        <w:r>
          <w:fldChar w:fldCharType="separate"/>
        </w:r>
        <w:r>
          <w:t>28</w:t>
        </w:r>
        <w:r>
          <w:fldChar w:fldCharType="end"/>
        </w:r>
      </w:hyperlink>
    </w:p>
    <w:p>
      <w:pPr>
        <w:pStyle w:val="TOC2"/>
        <w:tabs>
          <w:tab w:val="right" w:leader="dot" w:pos="8306"/>
        </w:tabs>
      </w:pPr>
      <w:hyperlink w:anchor="_Toc17613" w:history="1">
        <w:r>
          <w:rPr>
            <w:rFonts w:ascii="仿宋" w:eastAsia="仿宋" w:hAnsi="仿宋" w:cs="仿宋" w:hint="eastAsia"/>
            <w:lang w:eastAsia="zh-CN"/>
          </w:rPr>
          <w:t>(二)、风险应对策略</w:t>
        </w:r>
        <w:r>
          <w:tab/>
        </w:r>
        <w:r>
          <w:fldChar w:fldCharType="begin"/>
        </w:r>
        <w:r>
          <w:instrText xml:space="preserve"> PAGEREF _Toc17613 \h </w:instrText>
        </w:r>
        <w:r>
          <w:fldChar w:fldCharType="separate"/>
        </w:r>
        <w:r>
          <w:t>29</w:t>
        </w:r>
        <w:r>
          <w:fldChar w:fldCharType="end"/>
        </w:r>
      </w:hyperlink>
    </w:p>
    <w:p>
      <w:pPr>
        <w:pStyle w:val="TOC2"/>
        <w:tabs>
          <w:tab w:val="right" w:leader="dot" w:pos="8306"/>
        </w:tabs>
      </w:pPr>
      <w:hyperlink w:anchor="_Toc22999" w:history="1">
        <w:r>
          <w:rPr>
            <w:rFonts w:ascii="仿宋" w:eastAsia="仿宋" w:hAnsi="仿宋" w:cs="仿宋" w:hint="eastAsia"/>
            <w:lang w:eastAsia="zh-CN"/>
          </w:rPr>
          <w:t>(三)、风险监控与控制</w:t>
        </w:r>
        <w:r>
          <w:tab/>
        </w:r>
        <w:r>
          <w:fldChar w:fldCharType="begin"/>
        </w:r>
        <w:r>
          <w:instrText xml:space="preserve"> PAGEREF _Toc22999 \h </w:instrText>
        </w:r>
        <w:r>
          <w:fldChar w:fldCharType="separate"/>
        </w:r>
        <w:r>
          <w:t>31</w:t>
        </w:r>
        <w:r>
          <w:fldChar w:fldCharType="end"/>
        </w:r>
      </w:hyperlink>
    </w:p>
    <w:p>
      <w:pPr>
        <w:pStyle w:val="TOC1"/>
        <w:tabs>
          <w:tab w:val="right" w:leader="dot" w:pos="8306"/>
        </w:tabs>
      </w:pPr>
      <w:hyperlink w:anchor="_Toc18221" w:history="1">
        <w:r>
          <w:rPr>
            <w:rFonts w:ascii="仿宋" w:eastAsia="仿宋" w:hAnsi="仿宋" w:cs="仿宋" w:hint="eastAsia"/>
            <w:lang w:eastAsia="zh-CN"/>
          </w:rPr>
          <w:t>九、工矿有轨专用车辆（窄轨机车车辆）项目经营效益</w:t>
        </w:r>
        <w:r>
          <w:tab/>
        </w:r>
        <w:r>
          <w:fldChar w:fldCharType="begin"/>
        </w:r>
        <w:r>
          <w:instrText xml:space="preserve"> PAGEREF _Toc18221 \h </w:instrText>
        </w:r>
        <w:r>
          <w:fldChar w:fldCharType="separate"/>
        </w:r>
        <w:r>
          <w:t>32</w:t>
        </w:r>
        <w:r>
          <w:fldChar w:fldCharType="end"/>
        </w:r>
      </w:hyperlink>
    </w:p>
    <w:p>
      <w:pPr>
        <w:pStyle w:val="TOC2"/>
        <w:tabs>
          <w:tab w:val="right" w:leader="dot" w:pos="8306"/>
        </w:tabs>
      </w:pPr>
      <w:hyperlink w:anchor="_Toc10876" w:history="1">
        <w:r>
          <w:rPr>
            <w:rFonts w:ascii="仿宋" w:eastAsia="仿宋" w:hAnsi="仿宋" w:cs="仿宋" w:hint="eastAsia"/>
            <w:lang w:eastAsia="zh-CN"/>
          </w:rPr>
          <w:t>(一)、经济评价财务测算</w:t>
        </w:r>
        <w:r>
          <w:tab/>
        </w:r>
        <w:r>
          <w:fldChar w:fldCharType="begin"/>
        </w:r>
        <w:r>
          <w:instrText xml:space="preserve"> PAGEREF _Toc10876 \h </w:instrText>
        </w:r>
        <w:r>
          <w:fldChar w:fldCharType="separate"/>
        </w:r>
        <w:r>
          <w:t>32</w:t>
        </w:r>
        <w:r>
          <w:fldChar w:fldCharType="end"/>
        </w:r>
      </w:hyperlink>
    </w:p>
    <w:p>
      <w:pPr>
        <w:pStyle w:val="TOC2"/>
        <w:tabs>
          <w:tab w:val="right" w:leader="dot" w:pos="8306"/>
        </w:tabs>
      </w:pPr>
      <w:hyperlink w:anchor="_Toc11401" w:history="1">
        <w:r>
          <w:rPr>
            <w:rFonts w:ascii="仿宋" w:eastAsia="仿宋" w:hAnsi="仿宋" w:cs="仿宋" w:hint="eastAsia"/>
            <w:lang w:eastAsia="zh-CN"/>
          </w:rPr>
          <w:t>(二)、工矿有轨专用车辆（窄轨机车车辆）项目盈利能力分析</w:t>
        </w:r>
        <w:r>
          <w:tab/>
        </w:r>
        <w:r>
          <w:fldChar w:fldCharType="begin"/>
        </w:r>
        <w:r>
          <w:instrText xml:space="preserve"> PAGEREF _Toc11401 \h </w:instrText>
        </w:r>
        <w:r>
          <w:fldChar w:fldCharType="separate"/>
        </w:r>
        <w:r>
          <w:t>34</w:t>
        </w:r>
        <w:r>
          <w:fldChar w:fldCharType="end"/>
        </w:r>
      </w:hyperlink>
    </w:p>
    <w:p>
      <w:pPr>
        <w:pStyle w:val="TOC1"/>
        <w:tabs>
          <w:tab w:val="right" w:leader="dot" w:pos="8306"/>
        </w:tabs>
      </w:pPr>
      <w:hyperlink w:anchor="_Toc22697" w:history="1">
        <w:r>
          <w:rPr>
            <w:rFonts w:ascii="仿宋" w:eastAsia="仿宋" w:hAnsi="仿宋" w:cs="仿宋" w:hint="eastAsia"/>
            <w:lang w:eastAsia="zh-CN"/>
          </w:rPr>
          <w:t>十、工矿有轨专用车辆（窄轨机车车辆）项目财务管理</w:t>
        </w:r>
        <w:r>
          <w:tab/>
        </w:r>
        <w:r>
          <w:fldChar w:fldCharType="begin"/>
        </w:r>
        <w:r>
          <w:instrText xml:space="preserve"> PAGEREF _Toc22697 \h </w:instrText>
        </w:r>
        <w:r>
          <w:fldChar w:fldCharType="separate"/>
        </w:r>
        <w:r>
          <w:t>35</w:t>
        </w:r>
        <w:r>
          <w:fldChar w:fldCharType="end"/>
        </w:r>
      </w:hyperlink>
    </w:p>
    <w:p>
      <w:pPr>
        <w:pStyle w:val="TOC2"/>
        <w:tabs>
          <w:tab w:val="right" w:leader="dot" w:pos="8306"/>
        </w:tabs>
      </w:pPr>
      <w:hyperlink w:anchor="_Toc23262" w:history="1">
        <w:r>
          <w:rPr>
            <w:rFonts w:ascii="仿宋" w:eastAsia="仿宋" w:hAnsi="仿宋" w:cs="仿宋" w:hint="eastAsia"/>
            <w:lang w:eastAsia="zh-CN"/>
          </w:rPr>
          <w:t>(一)、资金需求大</w:t>
        </w:r>
        <w:r>
          <w:tab/>
        </w:r>
        <w:r>
          <w:fldChar w:fldCharType="begin"/>
        </w:r>
        <w:r>
          <w:instrText xml:space="preserve"> PAGEREF _Toc23262 \h </w:instrText>
        </w:r>
        <w:r>
          <w:fldChar w:fldCharType="separate"/>
        </w:r>
        <w:r>
          <w:t>35</w:t>
        </w:r>
        <w:r>
          <w:fldChar w:fldCharType="end"/>
        </w:r>
      </w:hyperlink>
    </w:p>
    <w:p>
      <w:pPr>
        <w:pStyle w:val="TOC2"/>
        <w:tabs>
          <w:tab w:val="right" w:leader="dot" w:pos="8306"/>
        </w:tabs>
      </w:pPr>
      <w:hyperlink w:anchor="_Toc10285" w:history="1">
        <w:r>
          <w:rPr>
            <w:rFonts w:ascii="仿宋" w:eastAsia="仿宋" w:hAnsi="仿宋" w:cs="仿宋" w:hint="eastAsia"/>
            <w:lang w:eastAsia="zh-CN"/>
          </w:rPr>
          <w:t>(二)、研发周期长</w:t>
        </w:r>
        <w:r>
          <w:tab/>
        </w:r>
        <w:r>
          <w:fldChar w:fldCharType="begin"/>
        </w:r>
        <w:r>
          <w:instrText xml:space="preserve"> PAGEREF _Toc10285 \h </w:instrText>
        </w:r>
        <w:r>
          <w:fldChar w:fldCharType="separate"/>
        </w:r>
        <w:r>
          <w:t>36</w:t>
        </w:r>
        <w:r>
          <w:fldChar w:fldCharType="end"/>
        </w:r>
      </w:hyperlink>
    </w:p>
    <w:p>
      <w:pPr>
        <w:pStyle w:val="TOC2"/>
        <w:tabs>
          <w:tab w:val="right" w:leader="dot" w:pos="8306"/>
        </w:tabs>
      </w:pPr>
      <w:hyperlink w:anchor="_Toc19815" w:history="1">
        <w:r>
          <w:rPr>
            <w:rFonts w:ascii="仿宋" w:eastAsia="仿宋" w:hAnsi="仿宋" w:cs="仿宋" w:hint="eastAsia"/>
            <w:lang w:eastAsia="zh-CN"/>
          </w:rPr>
          <w:t>(三)、市场风险大</w:t>
        </w:r>
        <w:r>
          <w:tab/>
        </w:r>
        <w:r>
          <w:fldChar w:fldCharType="begin"/>
        </w:r>
        <w:r>
          <w:instrText xml:space="preserve"> PAGEREF _Toc19815 \h </w:instrText>
        </w:r>
        <w:r>
          <w:fldChar w:fldCharType="separate"/>
        </w:r>
        <w:r>
          <w:t>37</w:t>
        </w:r>
        <w:r>
          <w:fldChar w:fldCharType="end"/>
        </w:r>
      </w:hyperlink>
    </w:p>
    <w:p>
      <w:pPr>
        <w:pStyle w:val="TOC2"/>
        <w:tabs>
          <w:tab w:val="right" w:leader="dot" w:pos="8306"/>
        </w:tabs>
      </w:pPr>
      <w:hyperlink w:anchor="_Toc23411" w:history="1">
        <w:r>
          <w:rPr>
            <w:rFonts w:ascii="仿宋" w:eastAsia="仿宋" w:hAnsi="仿宋" w:cs="仿宋" w:hint="eastAsia"/>
            <w:lang w:eastAsia="zh-CN"/>
          </w:rPr>
          <w:t>(四)、利润率高</w:t>
        </w:r>
        <w:r>
          <w:tab/>
        </w:r>
        <w:r>
          <w:fldChar w:fldCharType="begin"/>
        </w:r>
        <w:r>
          <w:instrText xml:space="preserve"> PAGEREF _Toc23411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7" w:history="1">
        <w:r>
          <w:rPr>
            <w:rFonts w:ascii="仿宋" w:eastAsia="仿宋" w:hAnsi="仿宋" w:cs="仿宋" w:hint="eastAsia"/>
            <w:lang w:eastAsia="zh-CN"/>
          </w:rPr>
          <w:t>十一、工矿有轨专用车辆（窄轨机车车辆）项目投资规划</w:t>
        </w:r>
        <w:r>
          <w:tab/>
        </w:r>
        <w:r>
          <w:fldChar w:fldCharType="begin"/>
        </w:r>
        <w:r>
          <w:instrText xml:space="preserve"> PAGEREF _Toc2197 \h </w:instrText>
        </w:r>
        <w:r>
          <w:fldChar w:fldCharType="separate"/>
        </w:r>
        <w:r>
          <w:t>43</w:t>
        </w:r>
        <w:r>
          <w:fldChar w:fldCharType="end"/>
        </w:r>
      </w:hyperlink>
    </w:p>
    <w:p>
      <w:pPr>
        <w:pStyle w:val="TOC2"/>
        <w:tabs>
          <w:tab w:val="right" w:leader="dot" w:pos="8306"/>
        </w:tabs>
      </w:pPr>
      <w:hyperlink w:anchor="_Toc18963" w:history="1">
        <w:r>
          <w:rPr>
            <w:rFonts w:ascii="仿宋" w:eastAsia="仿宋" w:hAnsi="仿宋" w:cs="仿宋" w:hint="eastAsia"/>
            <w:lang w:eastAsia="zh-CN"/>
          </w:rPr>
          <w:t>(一)、工矿有轨专用车辆（窄轨机车车辆）项目总投资估算</w:t>
        </w:r>
        <w:r>
          <w:tab/>
        </w:r>
        <w:r>
          <w:fldChar w:fldCharType="begin"/>
        </w:r>
        <w:r>
          <w:instrText xml:space="preserve"> PAGEREF _Toc18963 \h </w:instrText>
        </w:r>
        <w:r>
          <w:fldChar w:fldCharType="separate"/>
        </w:r>
        <w:r>
          <w:t>43</w:t>
        </w:r>
        <w:r>
          <w:fldChar w:fldCharType="end"/>
        </w:r>
      </w:hyperlink>
    </w:p>
    <w:p>
      <w:pPr>
        <w:pStyle w:val="TOC2"/>
        <w:tabs>
          <w:tab w:val="right" w:leader="dot" w:pos="8306"/>
        </w:tabs>
      </w:pPr>
      <w:hyperlink w:anchor="_Toc32476" w:history="1">
        <w:r>
          <w:rPr>
            <w:rFonts w:ascii="仿宋" w:eastAsia="仿宋" w:hAnsi="仿宋" w:cs="仿宋" w:hint="eastAsia"/>
            <w:lang w:eastAsia="zh-CN"/>
          </w:rPr>
          <w:t>(二)、资金筹措</w:t>
        </w:r>
        <w:r>
          <w:tab/>
        </w:r>
        <w:r>
          <w:fldChar w:fldCharType="begin"/>
        </w:r>
        <w:r>
          <w:instrText xml:space="preserve"> PAGEREF _Toc32476 \h </w:instrText>
        </w:r>
        <w:r>
          <w:fldChar w:fldCharType="separate"/>
        </w:r>
        <w:r>
          <w:t>44</w:t>
        </w:r>
        <w:r>
          <w:fldChar w:fldCharType="end"/>
        </w:r>
      </w:hyperlink>
    </w:p>
    <w:p>
      <w:pPr>
        <w:pStyle w:val="TOC1"/>
        <w:tabs>
          <w:tab w:val="right" w:leader="dot" w:pos="8306"/>
        </w:tabs>
      </w:pPr>
      <w:hyperlink w:anchor="_Toc14566" w:history="1">
        <w:r>
          <w:rPr>
            <w:rFonts w:ascii="仿宋" w:eastAsia="仿宋" w:hAnsi="仿宋" w:cs="仿宋" w:hint="eastAsia"/>
            <w:lang w:eastAsia="zh-CN"/>
          </w:rPr>
          <w:t>十二、工矿有轨专用车辆（窄轨机车车辆）项目技术管理</w:t>
        </w:r>
        <w:r>
          <w:tab/>
        </w:r>
        <w:r>
          <w:fldChar w:fldCharType="begin"/>
        </w:r>
        <w:r>
          <w:instrText xml:space="preserve"> PAGEREF _Toc14566 \h </w:instrText>
        </w:r>
        <w:r>
          <w:fldChar w:fldCharType="separate"/>
        </w:r>
        <w:r>
          <w:t>45</w:t>
        </w:r>
        <w:r>
          <w:fldChar w:fldCharType="end"/>
        </w:r>
      </w:hyperlink>
    </w:p>
    <w:p>
      <w:pPr>
        <w:pStyle w:val="TOC2"/>
        <w:tabs>
          <w:tab w:val="right" w:leader="dot" w:pos="8306"/>
        </w:tabs>
      </w:pPr>
      <w:hyperlink w:anchor="_Toc29957" w:history="1">
        <w:r>
          <w:rPr>
            <w:rFonts w:ascii="仿宋" w:eastAsia="仿宋" w:hAnsi="仿宋" w:cs="仿宋" w:hint="eastAsia"/>
            <w:lang w:eastAsia="zh-CN"/>
          </w:rPr>
          <w:t>(一)、技术方案选用方向</w:t>
        </w:r>
        <w:r>
          <w:tab/>
        </w:r>
        <w:r>
          <w:fldChar w:fldCharType="begin"/>
        </w:r>
        <w:r>
          <w:instrText xml:space="preserve"> PAGEREF _Toc29957 \h </w:instrText>
        </w:r>
        <w:r>
          <w:fldChar w:fldCharType="separate"/>
        </w:r>
        <w:r>
          <w:t>45</w:t>
        </w:r>
        <w:r>
          <w:fldChar w:fldCharType="end"/>
        </w:r>
      </w:hyperlink>
    </w:p>
    <w:p>
      <w:pPr>
        <w:pStyle w:val="TOC2"/>
        <w:tabs>
          <w:tab w:val="right" w:leader="dot" w:pos="8306"/>
        </w:tabs>
      </w:pPr>
      <w:hyperlink w:anchor="_Toc26527" w:history="1">
        <w:r>
          <w:rPr>
            <w:rFonts w:ascii="仿宋" w:eastAsia="仿宋" w:hAnsi="仿宋" w:cs="仿宋" w:hint="eastAsia"/>
            <w:lang w:eastAsia="zh-CN"/>
          </w:rPr>
          <w:t>(二)、工艺技术方案选用原则</w:t>
        </w:r>
        <w:r>
          <w:tab/>
        </w:r>
        <w:r>
          <w:fldChar w:fldCharType="begin"/>
        </w:r>
        <w:r>
          <w:instrText xml:space="preserve"> PAGEREF _Toc26527 \h </w:instrText>
        </w:r>
        <w:r>
          <w:fldChar w:fldCharType="separate"/>
        </w:r>
        <w:r>
          <w:t>47</w:t>
        </w:r>
        <w:r>
          <w:fldChar w:fldCharType="end"/>
        </w:r>
      </w:hyperlink>
    </w:p>
    <w:p>
      <w:pPr>
        <w:pStyle w:val="TOC2"/>
        <w:tabs>
          <w:tab w:val="right" w:leader="dot" w:pos="8306"/>
        </w:tabs>
      </w:pPr>
      <w:hyperlink w:anchor="_Toc10716" w:history="1">
        <w:r>
          <w:rPr>
            <w:rFonts w:ascii="仿宋" w:eastAsia="仿宋" w:hAnsi="仿宋" w:cs="仿宋" w:hint="eastAsia"/>
            <w:lang w:eastAsia="zh-CN"/>
          </w:rPr>
          <w:t>(三)、工艺技术方案要求</w:t>
        </w:r>
        <w:r>
          <w:tab/>
        </w:r>
        <w:r>
          <w:fldChar w:fldCharType="begin"/>
        </w:r>
        <w:r>
          <w:instrText xml:space="preserve"> PAGEREF _Toc10716 \h </w:instrText>
        </w:r>
        <w:r>
          <w:fldChar w:fldCharType="separate"/>
        </w:r>
        <w:r>
          <w:t>49</w:t>
        </w:r>
        <w:r>
          <w:fldChar w:fldCharType="end"/>
        </w:r>
      </w:hyperlink>
    </w:p>
    <w:p>
      <w:pPr>
        <w:pStyle w:val="TOC1"/>
        <w:tabs>
          <w:tab w:val="right" w:leader="dot" w:pos="8306"/>
        </w:tabs>
      </w:pPr>
      <w:hyperlink w:anchor="_Toc10292" w:history="1">
        <w:r>
          <w:rPr>
            <w:rFonts w:ascii="仿宋" w:eastAsia="仿宋" w:hAnsi="仿宋" w:cs="仿宋" w:hint="eastAsia"/>
            <w:lang w:eastAsia="zh-CN"/>
          </w:rPr>
          <w:t>十三、营销与推广策略</w:t>
        </w:r>
        <w:r>
          <w:tab/>
        </w:r>
        <w:r>
          <w:fldChar w:fldCharType="begin"/>
        </w:r>
        <w:r>
          <w:instrText xml:space="preserve"> PAGEREF _Toc10292 \h </w:instrText>
        </w:r>
        <w:r>
          <w:fldChar w:fldCharType="separate"/>
        </w:r>
        <w:r>
          <w:t>52</w:t>
        </w:r>
        <w:r>
          <w:fldChar w:fldCharType="end"/>
        </w:r>
      </w:hyperlink>
    </w:p>
    <w:p>
      <w:pPr>
        <w:pStyle w:val="TOC2"/>
        <w:tabs>
          <w:tab w:val="right" w:leader="dot" w:pos="8306"/>
        </w:tabs>
      </w:pPr>
      <w:hyperlink w:anchor="_Toc25711" w:history="1">
        <w:r>
          <w:rPr>
            <w:rFonts w:ascii="仿宋" w:eastAsia="仿宋" w:hAnsi="仿宋" w:cs="仿宋" w:hint="eastAsia"/>
            <w:lang w:eastAsia="zh-CN"/>
          </w:rPr>
          <w:t>(一)、产品/服务定位与特点</w:t>
        </w:r>
        <w:r>
          <w:tab/>
        </w:r>
        <w:r>
          <w:fldChar w:fldCharType="begin"/>
        </w:r>
        <w:r>
          <w:instrText xml:space="preserve"> PAGEREF _Toc25711 \h </w:instrText>
        </w:r>
        <w:r>
          <w:fldChar w:fldCharType="separate"/>
        </w:r>
        <w:r>
          <w:t>52</w:t>
        </w:r>
        <w:r>
          <w:fldChar w:fldCharType="end"/>
        </w:r>
      </w:hyperlink>
    </w:p>
    <w:p>
      <w:pPr>
        <w:pStyle w:val="TOC2"/>
        <w:tabs>
          <w:tab w:val="right" w:leader="dot" w:pos="8306"/>
        </w:tabs>
      </w:pPr>
      <w:hyperlink w:anchor="_Toc13989" w:history="1">
        <w:r>
          <w:rPr>
            <w:rFonts w:ascii="仿宋" w:eastAsia="仿宋" w:hAnsi="仿宋" w:cs="仿宋" w:hint="eastAsia"/>
            <w:lang w:eastAsia="zh-CN"/>
          </w:rPr>
          <w:t>(二)、市场定位与竞争分析</w:t>
        </w:r>
        <w:r>
          <w:tab/>
        </w:r>
        <w:r>
          <w:fldChar w:fldCharType="begin"/>
        </w:r>
        <w:r>
          <w:instrText xml:space="preserve"> PAGEREF _Toc13989 \h </w:instrText>
        </w:r>
        <w:r>
          <w:fldChar w:fldCharType="separate"/>
        </w:r>
        <w:r>
          <w:t>53</w:t>
        </w:r>
        <w:r>
          <w:fldChar w:fldCharType="end"/>
        </w:r>
      </w:hyperlink>
    </w:p>
    <w:p>
      <w:pPr>
        <w:pStyle w:val="TOC2"/>
        <w:tabs>
          <w:tab w:val="right" w:leader="dot" w:pos="8306"/>
        </w:tabs>
      </w:pPr>
      <w:hyperlink w:anchor="_Toc25922" w:history="1">
        <w:r>
          <w:rPr>
            <w:rFonts w:ascii="仿宋" w:eastAsia="仿宋" w:hAnsi="仿宋" w:cs="仿宋" w:hint="eastAsia"/>
            <w:lang w:eastAsia="zh-CN"/>
          </w:rPr>
          <w:t>(三)、营销渠道与策略</w:t>
        </w:r>
        <w:r>
          <w:tab/>
        </w:r>
        <w:r>
          <w:fldChar w:fldCharType="begin"/>
        </w:r>
        <w:r>
          <w:instrText xml:space="preserve"> PAGEREF _Toc25922 \h </w:instrText>
        </w:r>
        <w:r>
          <w:fldChar w:fldCharType="separate"/>
        </w:r>
        <w:r>
          <w:t>54</w:t>
        </w:r>
        <w:r>
          <w:fldChar w:fldCharType="end"/>
        </w:r>
      </w:hyperlink>
    </w:p>
    <w:p>
      <w:pPr>
        <w:pStyle w:val="TOC2"/>
        <w:tabs>
          <w:tab w:val="right" w:leader="dot" w:pos="8306"/>
        </w:tabs>
      </w:pPr>
      <w:hyperlink w:anchor="_Toc31710" w:history="1">
        <w:r>
          <w:rPr>
            <w:rFonts w:ascii="仿宋" w:eastAsia="仿宋" w:hAnsi="仿宋" w:cs="仿宋" w:hint="eastAsia"/>
            <w:lang w:eastAsia="zh-CN"/>
          </w:rPr>
          <w:t>(四)、推广与宣传活动</w:t>
        </w:r>
        <w:r>
          <w:tab/>
        </w:r>
        <w:r>
          <w:fldChar w:fldCharType="begin"/>
        </w:r>
        <w:r>
          <w:instrText xml:space="preserve"> PAGEREF _Toc31710 \h </w:instrText>
        </w:r>
        <w:r>
          <w:fldChar w:fldCharType="separate"/>
        </w:r>
        <w:r>
          <w:t>56</w:t>
        </w:r>
        <w:r>
          <w:fldChar w:fldCharType="end"/>
        </w:r>
      </w:hyperlink>
    </w:p>
    <w:p>
      <w:pPr>
        <w:pStyle w:val="TOC1"/>
        <w:tabs>
          <w:tab w:val="right" w:leader="dot" w:pos="8306"/>
        </w:tabs>
      </w:pPr>
      <w:hyperlink w:anchor="_Toc23073" w:history="1">
        <w:r>
          <w:rPr>
            <w:rFonts w:ascii="仿宋" w:eastAsia="仿宋" w:hAnsi="仿宋" w:cs="仿宋" w:hint="eastAsia"/>
            <w:lang w:eastAsia="zh-CN"/>
          </w:rPr>
          <w:t>十四、工矿有轨专用车辆（窄轨机车车辆）项目实施保障措施</w:t>
        </w:r>
        <w:r>
          <w:tab/>
        </w:r>
        <w:r>
          <w:fldChar w:fldCharType="begin"/>
        </w:r>
        <w:r>
          <w:instrText xml:space="preserve"> PAGEREF _Toc23073 \h </w:instrText>
        </w:r>
        <w:r>
          <w:fldChar w:fldCharType="separate"/>
        </w:r>
        <w:r>
          <w:t>61</w:t>
        </w:r>
        <w:r>
          <w:fldChar w:fldCharType="end"/>
        </w:r>
      </w:hyperlink>
    </w:p>
    <w:p>
      <w:pPr>
        <w:pStyle w:val="TOC2"/>
        <w:tabs>
          <w:tab w:val="right" w:leader="dot" w:pos="8306"/>
        </w:tabs>
      </w:pPr>
      <w:hyperlink w:anchor="_Toc31944" w:history="1">
        <w:r>
          <w:rPr>
            <w:rFonts w:ascii="仿宋" w:eastAsia="仿宋" w:hAnsi="仿宋" w:cs="仿宋" w:hint="eastAsia"/>
            <w:lang w:eastAsia="zh-CN"/>
          </w:rPr>
          <w:t>(一)、工矿有轨专用车辆（窄轨机车车辆）项目实施保障机制</w:t>
        </w:r>
        <w:r>
          <w:tab/>
        </w:r>
        <w:r>
          <w:fldChar w:fldCharType="begin"/>
        </w:r>
        <w:r>
          <w:instrText xml:space="preserve"> PAGEREF _Toc31944 \h </w:instrText>
        </w:r>
        <w:r>
          <w:fldChar w:fldCharType="separate"/>
        </w:r>
        <w:r>
          <w:t>61</w:t>
        </w:r>
        <w:r>
          <w:fldChar w:fldCharType="end"/>
        </w:r>
      </w:hyperlink>
    </w:p>
    <w:p>
      <w:pPr>
        <w:pStyle w:val="TOC2"/>
        <w:tabs>
          <w:tab w:val="right" w:leader="dot" w:pos="8306"/>
        </w:tabs>
      </w:pPr>
      <w:hyperlink w:anchor="_Toc12658" w:history="1">
        <w:r>
          <w:rPr>
            <w:rFonts w:ascii="仿宋" w:eastAsia="仿宋" w:hAnsi="仿宋" w:cs="仿宋" w:hint="eastAsia"/>
            <w:lang w:eastAsia="zh-CN"/>
          </w:rPr>
          <w:t>(二)、工矿有轨专用车辆（窄轨机车车辆）项目法律合规要求</w:t>
        </w:r>
        <w:r>
          <w:tab/>
        </w:r>
        <w:r>
          <w:fldChar w:fldCharType="begin"/>
        </w:r>
        <w:r>
          <w:instrText xml:space="preserve"> PAGEREF _Toc12658 \h </w:instrText>
        </w:r>
        <w:r>
          <w:fldChar w:fldCharType="separate"/>
        </w:r>
        <w:r>
          <w:t>65</w:t>
        </w:r>
        <w:r>
          <w:fldChar w:fldCharType="end"/>
        </w:r>
      </w:hyperlink>
    </w:p>
    <w:p>
      <w:pPr>
        <w:pStyle w:val="TOC2"/>
        <w:tabs>
          <w:tab w:val="right" w:leader="dot" w:pos="8306"/>
        </w:tabs>
      </w:pPr>
      <w:hyperlink w:anchor="_Toc32454" w:history="1">
        <w:r>
          <w:rPr>
            <w:rFonts w:ascii="仿宋" w:eastAsia="仿宋" w:hAnsi="仿宋" w:cs="仿宋" w:hint="eastAsia"/>
            <w:lang w:eastAsia="zh-CN"/>
          </w:rPr>
          <w:t>(三)、工矿有轨专用车辆（窄轨机车车辆）项目合同管理与法律事务</w:t>
        </w:r>
        <w:r>
          <w:tab/>
        </w:r>
        <w:r>
          <w:fldChar w:fldCharType="begin"/>
        </w:r>
        <w:r>
          <w:instrText xml:space="preserve"> PAGEREF _Toc32454 \h </w:instrText>
        </w:r>
        <w:r>
          <w:fldChar w:fldCharType="separate"/>
        </w:r>
        <w:r>
          <w:t>70</w:t>
        </w:r>
        <w:r>
          <w:fldChar w:fldCharType="end"/>
        </w:r>
      </w:hyperlink>
    </w:p>
    <w:p>
      <w:pPr>
        <w:pStyle w:val="TOC2"/>
        <w:tabs>
          <w:tab w:val="right" w:leader="dot" w:pos="8306"/>
        </w:tabs>
      </w:pPr>
      <w:hyperlink w:anchor="_Toc20797" w:history="1">
        <w:r>
          <w:rPr>
            <w:rFonts w:ascii="仿宋" w:eastAsia="仿宋" w:hAnsi="仿宋" w:cs="仿宋" w:hint="eastAsia"/>
            <w:lang w:eastAsia="zh-CN"/>
          </w:rPr>
          <w:t>(四)、工矿有轨专用车辆（窄轨机车车辆）项目知识产权保护策略</w:t>
        </w:r>
        <w:r>
          <w:tab/>
        </w:r>
        <w:r>
          <w:fldChar w:fldCharType="begin"/>
        </w:r>
        <w:r>
          <w:instrText xml:space="preserve"> PAGEREF _Toc20797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3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280"/>
      <w:r>
        <w:rPr>
          <w:rFonts w:ascii="仿宋" w:eastAsia="仿宋" w:hAnsi="仿宋" w:cs="仿宋" w:hint="eastAsia"/>
          <w:sz w:val="28"/>
          <w:lang w:eastAsia="zh-CN"/>
        </w:rPr>
        <w:t>一、工矿有轨专用车辆（窄轨机车车辆）项目土建工程</w:t>
      </w:r>
      <w:bookmarkEnd w:id="2"/>
    </w:p>
    <w:p>
      <w:pPr>
        <w:pStyle w:val="Heading2"/>
        <w:rPr>
          <w:rFonts w:ascii="仿宋" w:eastAsia="仿宋" w:hAnsi="仿宋" w:cs="仿宋" w:hint="eastAsia"/>
          <w:lang w:eastAsia="zh-CN"/>
        </w:rPr>
      </w:pPr>
      <w:bookmarkStart w:id="3" w:name="_Toc229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在工矿有轨专用车辆（窄轨机车车辆）项目的建筑工程设计中，我们将秉承一系列重要的设计原则，以确保工矿有轨专用车辆（窄轨机车车辆）项目建筑在功能、美观、可持续性等方面达到最佳效果。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首要原则是确保建筑的功能性得到最大化的发挥。我们将充分理解工矿有轨专用车辆（窄轨机车车辆）项目的实际需求，合理布局各个功能区域，保证建筑在满足业务需求的同时，提供高效的工作环境。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在建筑设计中，我们将综合考虑建设和运营成本。通过精细的经济效益分析，确保设计方案在高效利用资源的同时，对工矿有轨专用车辆（窄轨机车车辆）项目的长期盈利能力有积极的贡献。</w:t>
      </w:r>
    </w:p>
    <w:p>
      <w:pPr>
        <w:pStyle w:val="Heading2"/>
        <w:ind w:firstLine="560" w:firstLineChars="200"/>
        <w:rPr>
          <w:rFonts w:ascii="仿宋" w:eastAsia="仿宋" w:hAnsi="仿宋" w:cs="仿宋" w:hint="eastAsia"/>
          <w:sz w:val="28"/>
          <w:lang w:eastAsia="zh-CN"/>
        </w:rPr>
      </w:pPr>
      <w:bookmarkStart w:id="4" w:name="_Toc2224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有轨专用车辆（窄轨机车车辆）项目的土建工程设计中，我们将精准设定设计年限，结合工矿有轨专用车辆（窄轨机车车辆）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矿有轨专用车辆（窄轨机车车辆）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31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该工矿有轨专用车辆（窄轨机车车辆）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矿有轨专用车辆（窄轨机车车辆）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矿有轨专用车辆（窄轨机车车辆）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64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本期工程工矿有轨专用车辆（窄轨机车车辆）项目预计总建筑面积XXX平方米，其中：计容建筑面积XXX平方米，计划建筑工程投资XX万元，占工矿有轨专用车辆（窄轨机车车辆）项目总投资的XX%。</w:t>
      </w:r>
    </w:p>
    <w:p>
      <w:pPr>
        <w:pStyle w:val="Heading1"/>
        <w:ind w:firstLine="560" w:firstLineChars="200"/>
        <w:rPr>
          <w:rFonts w:ascii="仿宋" w:eastAsia="仿宋" w:hAnsi="仿宋" w:cs="仿宋" w:hint="eastAsia"/>
          <w:sz w:val="28"/>
          <w:lang w:eastAsia="zh-CN"/>
        </w:rPr>
      </w:pPr>
      <w:bookmarkStart w:id="7" w:name="_Toc28496"/>
      <w:r>
        <w:rPr>
          <w:rFonts w:ascii="仿宋" w:eastAsia="仿宋" w:hAnsi="仿宋" w:cs="仿宋" w:hint="eastAsia"/>
          <w:sz w:val="28"/>
          <w:lang w:eastAsia="zh-CN"/>
        </w:rPr>
        <w:t>二、工矿有轨专用车辆（窄轨机车车辆）项目建设背景及必要性分析</w:t>
      </w:r>
      <w:bookmarkEnd w:id="7"/>
    </w:p>
    <w:p>
      <w:pPr>
        <w:pStyle w:val="Heading2"/>
        <w:rPr>
          <w:rFonts w:ascii="仿宋" w:eastAsia="仿宋" w:hAnsi="仿宋" w:cs="仿宋" w:hint="eastAsia"/>
          <w:lang w:eastAsia="zh-CN"/>
        </w:rPr>
      </w:pPr>
      <w:bookmarkStart w:id="8" w:name="_Toc21886"/>
      <w:r>
        <w:rPr>
          <w:rFonts w:ascii="仿宋" w:eastAsia="仿宋" w:hAnsi="仿宋" w:cs="仿宋" w:hint="eastAsia"/>
          <w:lang w:eastAsia="zh-CN"/>
        </w:rPr>
        <w:t>(一)、工矿有轨专用车辆（窄轨机车车辆）项目背景分析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有轨专用车辆（窄轨机车车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矿有轨专用车辆（窄轨机车车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矿有轨专用车辆（窄轨机车车辆）项目在这个潮流中的定位。同时，我们将关注行业内涌现的新兴机遇，以便工矿有轨专用车辆（窄轨机车车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技术的飞速进步为工矿有轨专用车辆（窄轨机车车辆）项目提供了强大的发展动力。我们将聚焦于行业内最新的技术发展趋势，包括但不限于人工智能、大数据分析、物联网等领域。通过深度的技术研究，我们将确保工矿有轨专用车辆（窄轨机车车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矿有轨专用车辆（窄轨机车车辆）项目发展的源泉。我们将投入更多的精力对市场需求进行深入剖析，超越表面的需求，深入挖掘潜在的市场痛点和机遇。通过对市场需求的细致了解，工矿有轨专用车辆（窄轨机车车辆）项目将更有针对性地设计解决方案，满足市场的多样化需求，从而更好地促进工矿有轨专用车辆（窄轨机车车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矿有轨专用车辆（窄轨机车车辆）项目战略至关重要。我们将对竞争态势进行更为深入的分析，包括但不限于市场份额、产品特点、客户满意度等多个维度。通过深度的竞争分析，工矿有轨专用车辆（窄轨机车车辆）项目将能够更准确地把握市场脉搏，制定具有竞争力的工矿有轨专用车辆（窄轨机车车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行业内的法规和政策环境对工矿有轨专用车辆（窄轨机车车辆）项目的发展具有直接的影响。我们将进行更为全面的法规和政策分析，了解行业发展中的潜在法律风险和合规挑战。通过充分了解和遵守相关法规，工矿有轨专用车辆（窄轨机车车辆）项目将确保在法律框架内合法合规运营，为工矿有轨专用车辆（窄轨机车车辆）项目的稳健发展提供有力支持。</w:t>
      </w:r>
    </w:p>
    <w:p>
      <w:pPr>
        <w:pStyle w:val="Heading2"/>
        <w:ind w:firstLine="560" w:firstLineChars="200"/>
        <w:rPr>
          <w:rFonts w:ascii="仿宋" w:eastAsia="仿宋" w:hAnsi="仿宋" w:cs="仿宋" w:hint="eastAsia"/>
          <w:sz w:val="28"/>
          <w:lang w:eastAsia="zh-CN"/>
        </w:rPr>
      </w:pPr>
      <w:bookmarkStart w:id="9" w:name="_Toc182"/>
      <w:r>
        <w:rPr>
          <w:rFonts w:ascii="仿宋" w:eastAsia="仿宋" w:hAnsi="仿宋" w:cs="仿宋" w:hint="eastAsia"/>
          <w:sz w:val="28"/>
          <w:lang w:eastAsia="zh-CN"/>
        </w:rPr>
        <w:t>(二)、工矿有轨专用车辆（窄轨机车车辆）项目建设必要性分析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有轨专用车辆（窄轨机车车辆）项目建设的迫切性源于对行业发展趋势的深刻洞察。我们正处于一个行业变革的时代，科技创新、数字化转型成为企业发展的关键动力。工矿有轨专用车辆（窄轨机车车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有轨专用车辆（窄轨机车车辆）项目建设不仅仅是为了跟上潮流，更是为了通过技术创新推动企业的持续发展。通过引入先进的技术和解决方案，工矿有轨专用车辆（窄轨机车车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矿有轨专用车辆（窄轨机车车辆）项目的建设成为必然选择，通过提高产品质量、拓展服务领域，从而在竞争中获得更多的机会。工矿有轨专用车辆（窄轨机车车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矿有轨专用车辆（窄轨机车车辆）项目建设的必要性体现在对客户需求更精准的满足。通过工矿有轨专用车辆（窄轨机车车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工矿有轨专用车辆（窄轨机车车辆）项目建设的背后是对企业持续创新的追求。只有通过不断创新，企业才能在竞争中立于不败之地。工矿有轨专用车辆（窄轨机车车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4116"/>
      <w:r>
        <w:rPr>
          <w:rFonts w:ascii="仿宋" w:eastAsia="仿宋" w:hAnsi="仿宋" w:cs="仿宋" w:hint="eastAsia"/>
          <w:sz w:val="28"/>
          <w:lang w:eastAsia="zh-CN"/>
        </w:rPr>
        <w:t>三、工矿有轨专用车辆（窄轨机车车辆）项目选址可行性分析</w:t>
      </w:r>
      <w:bookmarkEnd w:id="10"/>
    </w:p>
    <w:p>
      <w:pPr>
        <w:pStyle w:val="Heading2"/>
        <w:rPr>
          <w:rFonts w:ascii="仿宋" w:eastAsia="仿宋" w:hAnsi="仿宋" w:cs="仿宋" w:hint="eastAsia"/>
          <w:lang w:eastAsia="zh-CN"/>
        </w:rPr>
      </w:pPr>
      <w:bookmarkStart w:id="11" w:name="_Toc32503"/>
      <w:r>
        <w:rPr>
          <w:rFonts w:ascii="仿宋" w:eastAsia="仿宋" w:hAnsi="仿宋" w:cs="仿宋" w:hint="eastAsia"/>
          <w:lang w:eastAsia="zh-CN"/>
        </w:rPr>
        <w:t>(一)、工矿有轨专用车辆（窄轨机车车辆）项目选址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该工矿有轨专用车辆（窄轨机车车辆）项目选址位于XX省XX市XX区XXX街道</w:t>
      </w:r>
    </w:p>
    <w:p>
      <w:pPr>
        <w:pStyle w:val="Heading2"/>
        <w:ind w:firstLine="560" w:firstLineChars="200"/>
        <w:rPr>
          <w:rFonts w:ascii="仿宋" w:eastAsia="仿宋" w:hAnsi="仿宋" w:cs="仿宋" w:hint="eastAsia"/>
          <w:sz w:val="28"/>
          <w:lang w:eastAsia="zh-CN"/>
        </w:rPr>
      </w:pPr>
      <w:bookmarkStart w:id="12" w:name="_Toc1149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矿有轨专用车辆（窄轨机车车辆）项目的征地面积将根据工矿有轨专用车辆（窄轨机车车辆）项目的实际规模和需求进行精确规划。具体面积XXX平方米，旨在确保工矿有轨专用车辆（窄轨机车车辆）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净用地面积是在征地面积基础上去除不可利用面积后的实际可开发用地。具体面积XXX平方米，考虑到环保、交通、安全等多方面因素，以确保工矿有轨专用车辆（窄轨机车车辆）项目在整体利用效率上达到最优。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矿有轨专用车辆（窄轨机车车辆）项目计划建设的建筑总规模具体面积XXX平方米。这一规模的确定综合考虑了工矿有轨专用车辆（窄轨机车车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矿有轨专用车辆（窄轨机车车辆）项目用地中被规划为绿地的比例。具体面积XXX平方米，旨在通过合理规划绿地，改善工矿有轨专用车辆（窄轨机车车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容积率是用地上可以建设的建筑总体积与用地面积之比。具体面积XXX，通过合理的容积率规划，确保工矿有轨专用车辆（窄轨机车车辆）项目建筑规模与周边环境和谐共生。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矿有轨专用车辆（窄轨机车车辆）项目选址与当地城市规划相一致，具体面积XXX平方米。通过与城市规划部门深入沟通，确保工矿有轨专用车辆（窄轨机车车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工矿有轨专用车辆（窄轨机车车辆）项目选址符合当地产业政策，具体面积XXX平方米。这包括工矿有轨专用车辆（窄轨机车车辆）项目对当地经济的促进作用，以及对相关产业的带动效应，确保工矿有轨专用车辆（窄轨机车车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工矿有轨专用车辆（窄轨机车车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矿有轨专用车辆（窄轨机车车辆）项目选址具备必要的公共设施配套，具体面积XXX平方米。这包括交通便利性、教育、医疗等基础设施，以提高居民生活品质，使得工矿有轨专用车辆（窄轨机车车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考虑用地总体要求对当地社会稳定性的影响，具体面积XXX平方米。通过深入了解当地社区反馈，确保工矿有轨专用车辆（窄轨机车车辆）项目的选址和建设过程对当地社会和谐稳定产生积极作用。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矿有轨专用车辆（窄轨机车车辆）项目选址不仅符合法规和规划，还在实际操作中具有可行性。这一全面规划将为工矿有轨专用车辆（窄轨机车车辆）项目的成功实施提供坚实的基础，确保工矿有轨专用车辆（窄轨机车车辆）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4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矿有轨专用车辆（窄轨机车车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矿有轨专用车辆（窄轨机车车辆）项目的设备规划和空间设计中，我们将采取灵活设备布局的措施。设备布局将根据实际需求进行灵活设计，避免不必要的浪费。通过合理规划设备摆放位置，我们将提高设备的利用率，减少设备间距，以确保工矿有轨专用车辆（窄轨机车车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矿有轨专用车辆（窄轨机车车辆）项目内部引入共享设施的概念，例如共享会议室、办公区等。通过这种方式，我们可以减少对资源的重复建设，提高资源共享效率，从而减小工矿有轨专用车辆（窄轨机车车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619"/>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工矿有轨专用车辆（窄轨机车车辆）项目的总图布置中，我们将不同功能区域进行明确的规划，以最大程度满足工矿有轨专用车辆（窄轨机车车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111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矿有轨专用车辆（窄轨机车车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矿有轨专用车辆（窄轨机车车辆）项目对环境的影响是综合评价的重要因素之一。我们将详细考虑选址周边的自然环境、生态保护区、水源地等情况，确保工矿有轨专用车辆（窄轨机车车辆）项目的建设和运营对环境影响最小化，并符合当地的环保法规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工矿有轨专用车辆（窄轨机车车辆）项目所在地的相关政策，确保工矿有轨专用车辆（窄轨机车车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考虑到社会稳定性对企业运营的重要性，我们将评估选址地区的社会安全情况、劳工关系、社区反馈等方面，以确保工矿有轨专用车辆（窄轨机车车辆）项目的建设和运营不会受到社会稳定性的负面影响。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矿有轨专用车辆（窄轨机车车辆）项目的投资决策提供有力支持。</w:t>
      </w:r>
    </w:p>
    <w:p>
      <w:pPr>
        <w:pStyle w:val="Heading1"/>
        <w:ind w:firstLine="560" w:firstLineChars="200"/>
        <w:rPr>
          <w:rFonts w:ascii="仿宋" w:eastAsia="仿宋" w:hAnsi="仿宋" w:cs="仿宋" w:hint="eastAsia"/>
          <w:sz w:val="28"/>
          <w:lang w:eastAsia="zh-CN"/>
        </w:rPr>
      </w:pPr>
      <w:bookmarkStart w:id="16" w:name="_Toc23533"/>
      <w:r>
        <w:rPr>
          <w:rFonts w:ascii="仿宋" w:eastAsia="仿宋" w:hAnsi="仿宋" w:cs="仿宋" w:hint="eastAsia"/>
          <w:sz w:val="28"/>
          <w:lang w:eastAsia="zh-CN"/>
        </w:rPr>
        <w:t>四、工矿有轨专用车辆（窄轨机车车辆）项目危机管理</w:t>
      </w:r>
      <w:bookmarkEnd w:id="16"/>
    </w:p>
    <w:p>
      <w:pPr>
        <w:pStyle w:val="Heading2"/>
        <w:rPr>
          <w:rFonts w:ascii="仿宋" w:eastAsia="仿宋" w:hAnsi="仿宋" w:cs="仿宋" w:hint="eastAsia"/>
          <w:lang w:eastAsia="zh-CN"/>
        </w:rPr>
      </w:pPr>
      <w:bookmarkStart w:id="17" w:name="_Toc12217"/>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工矿有轨专用车辆（窄轨机车车辆）项目危机管理中，危机预警与识别是确保工矿有轨专用车辆（窄轨机车车辆）项目稳健运行的核心步骤。通过建立全面的监测机制，工矿有轨专用车辆（窄轨机车车辆）项目团队旨在及时发现和理解潜在的风险和危机因素，以便采取及时的预防和应对措施，确保工矿有轨专用车辆（窄轨机车车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矿有轨专用车辆（窄轨机车车辆）项目团队全面分析了整个工矿有轨专用车辆（窄轨机车车辆）项目和各个阶段可能存在的威胁。这包括准确评估每个潜在风险的发生概率和可能影响的程度，为后续危机预警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https://d.book118.com/996214232211010031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工矿有轨专用车辆（窄轨机车车辆）项目规划设计方案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7257C5"/>
    <w:rsid w:val="5C7257C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21423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2024-01-03T09:21:00Z</dcterms:created>
  <dcterms:modified xsi:type="dcterms:W3CDTF">2024-01-03T09:21:27Z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BFC8561E58B14EC5921E87ED36FC8E7E_11</vt:lpwstr>
  </property>
  <property fmtid="{D5CDD505-2E9C-101B-9397-08002B2CF9AE}" pid="3" name="KSOProductBuildVer">
    <vt:lpwstr>2052-12.1.0.16120</vt:lpwstr>
  </property>
</Properties>
</file>