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87" w:line="221" w:lineRule="auto"/>
        <w:ind w:left="640"/>
        <w:outlineLvl w:val="0"/>
      </w:pPr>
      <w:r>
        <w:rPr>
          <w:spacing w:val="11"/>
        </w:rPr>
        <w:t>2024食管胃结合部腺癌外科治疗中国专家共识(完整版)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91" w:line="221" w:lineRule="auto"/>
        <w:ind w:left="90"/>
        <w:rPr>
          <w:rFonts w:ascii="YouYuan" w:eastAsia="YouYuan" w:hAnsi="YouYuan" w:cs="YouYuan"/>
          <w:sz w:val="28"/>
          <w:szCs w:val="28"/>
        </w:rPr>
      </w:pPr>
      <w:r>
        <w:rPr>
          <w:rFonts w:ascii="YouYuan" w:eastAsia="YouYuan" w:hAnsi="YouYuan" w:cs="YouYuan"/>
          <w:spacing w:val="-3"/>
          <w:sz w:val="28"/>
          <w:szCs w:val="28"/>
        </w:rPr>
        <w:t>摘要</w:t>
      </w:r>
    </w:p>
    <w:p>
      <w:pPr>
        <w:pStyle w:val="BodyText"/>
        <w:spacing w:before="308" w:line="409" w:lineRule="auto"/>
        <w:ind w:firstLine="10"/>
      </w:pPr>
      <w:r>
        <w:rPr>
          <w:spacing w:val="1"/>
        </w:rPr>
        <w:t>《食管胃结合部腺癌外科治疗中国专家共识(2018版)》自颁布以来，</w:t>
      </w:r>
      <w:r>
        <w:rPr>
          <w:spacing w:val="5"/>
        </w:rPr>
        <w:t xml:space="preserve"> </w:t>
      </w:r>
      <w:r>
        <w:rPr>
          <w:spacing w:val="-3"/>
        </w:rPr>
        <w:t>很大程度上促进了我国食管胃结合部腺癌</w:t>
      </w:r>
      <w:r>
        <w:rPr>
          <w:rFonts w:ascii="SimSun" w:eastAsia="SimSun" w:hAnsi="SimSun" w:cs="SimSun"/>
          <w:spacing w:val="-3"/>
        </w:rPr>
        <w:t>(AEG)</w:t>
      </w:r>
      <w:r>
        <w:rPr>
          <w:rFonts w:ascii="SimSun" w:eastAsia="SimSun" w:hAnsi="SimSun" w:cs="SimSun"/>
          <w:spacing w:val="47"/>
        </w:rPr>
        <w:t xml:space="preserve">  </w:t>
      </w:r>
      <w:r>
        <w:rPr>
          <w:spacing w:val="-3"/>
        </w:rPr>
        <w:t>的规范化、同质化</w:t>
      </w:r>
      <w:r>
        <w:t xml:space="preserve">  </w:t>
      </w:r>
      <w:r>
        <w:rPr>
          <w:spacing w:val="-4"/>
        </w:rPr>
        <w:t>诊疗，提升了我国</w:t>
      </w:r>
      <w:r>
        <w:rPr>
          <w:spacing w:val="-7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AEG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4"/>
        </w:rPr>
        <w:t>的外科治疗水平。经过5年的临床实践，该共</w:t>
      </w:r>
      <w:r>
        <w:t xml:space="preserve">  </w:t>
      </w:r>
      <w:r>
        <w:rPr>
          <w:spacing w:val="-6"/>
        </w:rPr>
        <w:t>识普适性和可行性已得到广泛证实。鉴于</w:t>
      </w:r>
      <w:r>
        <w:rPr>
          <w:rFonts w:ascii="SimSun" w:eastAsia="SimSun" w:hAnsi="SimSun" w:cs="SimSun"/>
          <w:spacing w:val="-6"/>
        </w:rPr>
        <w:t>AEG</w:t>
      </w:r>
      <w:r>
        <w:rPr>
          <w:rFonts w:ascii="SimSun" w:eastAsia="SimSun" w:hAnsi="SimSun" w:cs="SimSun"/>
          <w:spacing w:val="56"/>
        </w:rPr>
        <w:t xml:space="preserve"> </w:t>
      </w:r>
      <w:r>
        <w:rPr>
          <w:spacing w:val="-6"/>
        </w:rPr>
        <w:t>发病率持续上升的趋势</w:t>
      </w:r>
      <w:r>
        <w:t xml:space="preserve">  </w:t>
      </w:r>
      <w:r>
        <w:rPr>
          <w:spacing w:val="-8"/>
        </w:rPr>
        <w:t>及其解剖部位、临床病理特征和分子生物学特征的特殊性，</w:t>
      </w:r>
      <w:r>
        <w:rPr>
          <w:spacing w:val="-70"/>
        </w:rPr>
        <w:t xml:space="preserve"> </w:t>
      </w:r>
      <w:r>
        <w:rPr>
          <w:rFonts w:ascii="SimSun" w:eastAsia="SimSun" w:hAnsi="SimSun" w:cs="SimSun"/>
          <w:spacing w:val="-8"/>
        </w:rPr>
        <w:t>A</w:t>
      </w:r>
      <w:r>
        <w:rPr>
          <w:rFonts w:ascii="SimSun" w:eastAsia="SimSun" w:hAnsi="SimSun" w:cs="SimSun"/>
          <w:spacing w:val="-9"/>
        </w:rPr>
        <w:t>EG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spacing w:val="-9"/>
        </w:rPr>
        <w:t>成为</w:t>
      </w:r>
      <w:r>
        <w:t xml:space="preserve">  </w:t>
      </w:r>
      <w:r>
        <w:rPr>
          <w:spacing w:val="-2"/>
        </w:rPr>
        <w:t>近5年来外科临床研究的热点之一,并不断有新的临床</w:t>
      </w:r>
      <w:r>
        <w:rPr>
          <w:spacing w:val="-3"/>
        </w:rPr>
        <w:t>研究证据发表。</w:t>
      </w:r>
      <w:r>
        <w:rPr>
          <w:spacing w:val="-3"/>
        </w:rPr>
        <w:t xml:space="preserve"> </w:t>
      </w:r>
      <w:r>
        <w:rPr>
          <w:spacing w:val="-5"/>
        </w:rPr>
        <w:t>但是，对于</w:t>
      </w:r>
      <w:r>
        <w:rPr>
          <w:rFonts w:ascii="Arial" w:eastAsia="Arial" w:hAnsi="Arial" w:cs="Arial"/>
          <w:spacing w:val="-5"/>
        </w:rPr>
        <w:t>AEG</w:t>
      </w:r>
      <w:r>
        <w:rPr>
          <w:spacing w:val="-5"/>
        </w:rPr>
        <w:t>的定义、分型、分期、手术路径、切</w:t>
      </w:r>
      <w:r>
        <w:rPr>
          <w:spacing w:val="-6"/>
        </w:rPr>
        <w:t>除范围、淋巴结</w:t>
      </w:r>
      <w:r>
        <w:t xml:space="preserve">  </w:t>
      </w:r>
      <w:r>
        <w:rPr>
          <w:spacing w:val="-4"/>
        </w:rPr>
        <w:t>清扫规范和消化道重建等外科问题，仍旧存</w:t>
      </w:r>
      <w:r>
        <w:rPr>
          <w:spacing w:val="-5"/>
        </w:rPr>
        <w:t>在争议。鉴于此，有必要</w:t>
      </w:r>
      <w:r>
        <w:t xml:space="preserve">  </w:t>
      </w:r>
      <w:r>
        <w:rPr>
          <w:spacing w:val="-3"/>
        </w:rPr>
        <w:t>对2018版的共识进行更新。</w:t>
      </w:r>
      <w:r>
        <w:rPr>
          <w:spacing w:val="-3"/>
        </w:rPr>
        <w:t xml:space="preserve">  </w:t>
      </w:r>
      <w:r>
        <w:rPr>
          <w:spacing w:val="-3"/>
        </w:rPr>
        <w:t>《食管胃结合部腺癌外科治疗中国专家</w:t>
      </w:r>
      <w:r>
        <w:rPr>
          <w:spacing w:val="4"/>
        </w:rPr>
        <w:t xml:space="preserve">  </w:t>
      </w:r>
      <w:r>
        <w:rPr>
          <w:spacing w:val="18"/>
        </w:rPr>
        <w:t>共识(2024版)》在前一版的基础上，整合并分析5年来新的最佳</w:t>
      </w:r>
      <w:r>
        <w:rPr>
          <w:spacing w:val="8"/>
        </w:rPr>
        <w:t xml:space="preserve">  </w:t>
      </w:r>
      <w:r>
        <w:rPr>
          <w:spacing w:val="-4"/>
        </w:rPr>
        <w:t>临床证据，参考最新国际指南与共识，结合我国外科</w:t>
      </w:r>
      <w:r>
        <w:rPr>
          <w:spacing w:val="-5"/>
        </w:rPr>
        <w:t>专家组意见，针</w:t>
      </w:r>
      <w:r>
        <w:t xml:space="preserve">  </w:t>
      </w:r>
      <w:r>
        <w:rPr>
          <w:spacing w:val="-4"/>
        </w:rPr>
        <w:t>对</w:t>
      </w:r>
      <w:r>
        <w:rPr>
          <w:spacing w:val="-38"/>
        </w:rPr>
        <w:t xml:space="preserve"> </w:t>
      </w:r>
      <w:r>
        <w:rPr>
          <w:rFonts w:ascii="SimSun" w:eastAsia="SimSun" w:hAnsi="SimSun" w:cs="SimSun"/>
          <w:spacing w:val="-4"/>
        </w:rPr>
        <w:t>AEG</w:t>
      </w:r>
      <w:r>
        <w:rPr>
          <w:rFonts w:ascii="SimSun" w:eastAsia="SimSun" w:hAnsi="SimSun" w:cs="SimSun"/>
          <w:spacing w:val="43"/>
        </w:rPr>
        <w:t xml:space="preserve"> </w:t>
      </w:r>
      <w:r>
        <w:rPr>
          <w:spacing w:val="-4"/>
        </w:rPr>
        <w:t>外科治疗关键环节，包括</w:t>
      </w:r>
      <w:r>
        <w:rPr>
          <w:spacing w:val="-82"/>
        </w:rPr>
        <w:t xml:space="preserve"> </w:t>
      </w:r>
      <w:r>
        <w:rPr>
          <w:rFonts w:ascii="SimSun" w:eastAsia="SimSun" w:hAnsi="SimSun" w:cs="SimSun"/>
          <w:spacing w:val="-4"/>
        </w:rPr>
        <w:t>AEG</w:t>
      </w:r>
      <w:r>
        <w:rPr>
          <w:rFonts w:ascii="SimSun" w:eastAsia="SimSun" w:hAnsi="SimSun" w:cs="SimSun"/>
          <w:spacing w:val="73"/>
        </w:rPr>
        <w:t xml:space="preserve"> </w:t>
      </w:r>
      <w:r>
        <w:rPr>
          <w:spacing w:val="-4"/>
        </w:rPr>
        <w:t>的定义和分型、手术径路、手</w:t>
      </w:r>
      <w:r>
        <w:t xml:space="preserve">  </w:t>
      </w:r>
      <w:r>
        <w:rPr>
          <w:spacing w:val="-4"/>
        </w:rPr>
        <w:t>术方式、淋巴结清扫范围、消化道重建方式及外科围手</w:t>
      </w:r>
      <w:r>
        <w:rPr>
          <w:spacing w:val="-5"/>
        </w:rPr>
        <w:t>术期治疗等存</w:t>
      </w:r>
      <w:r>
        <w:t xml:space="preserve">  </w:t>
      </w:r>
      <w:r>
        <w:rPr>
          <w:spacing w:val="-8"/>
        </w:rPr>
        <w:t>在争议的问题，提出相关推荐建议，以期更好地规范</w:t>
      </w:r>
      <w:r>
        <w:rPr>
          <w:spacing w:val="-52"/>
        </w:rPr>
        <w:t xml:space="preserve"> </w:t>
      </w:r>
      <w:r>
        <w:rPr>
          <w:rFonts w:ascii="SimSun" w:eastAsia="SimSun" w:hAnsi="SimSun" w:cs="SimSun"/>
          <w:spacing w:val="-8"/>
        </w:rPr>
        <w:t>AEG</w:t>
      </w:r>
      <w:r>
        <w:rPr>
          <w:rFonts w:ascii="SimSun" w:eastAsia="SimSun" w:hAnsi="SimSun" w:cs="SimSun"/>
          <w:spacing w:val="32"/>
        </w:rPr>
        <w:t xml:space="preserve"> </w:t>
      </w:r>
      <w:r>
        <w:rPr>
          <w:spacing w:val="-8"/>
        </w:rPr>
        <w:t>的外科治疗</w:t>
      </w:r>
      <w:r>
        <w:t xml:space="preserve">  </w:t>
      </w:r>
      <w:r>
        <w:rPr>
          <w:spacing w:val="-4"/>
        </w:rPr>
        <w:t>方式。在本共识中未解决的相关问题，尚需积极开展高质量</w:t>
      </w:r>
      <w:r>
        <w:rPr>
          <w:spacing w:val="-5"/>
        </w:rPr>
        <w:t>的临床研</w:t>
      </w:r>
    </w:p>
    <w:p>
      <w:pPr>
        <w:pStyle w:val="BodyText"/>
        <w:spacing w:before="1" w:line="212" w:lineRule="auto"/>
      </w:pPr>
      <w:r>
        <w:rPr>
          <w:spacing w:val="-9"/>
        </w:rPr>
        <w:t>究，以逐步探索和解决。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91" w:line="422" w:lineRule="auto"/>
        <w:ind w:right="167"/>
        <w:jc w:val="both"/>
        <w:rPr>
          <w:rFonts w:ascii="Arial" w:eastAsia="Arial" w:hAnsi="Arial" w:cs="Arial"/>
        </w:rPr>
      </w:pPr>
      <w:r>
        <w:t>尽管过去的40</w:t>
      </w:r>
      <w:r>
        <w:t xml:space="preserve"> </w:t>
      </w:r>
      <w:r>
        <w:t>年间胃癌的发病率呈现出持续下降的趋势，但食管腺</w:t>
      </w:r>
      <w:r>
        <w:rPr>
          <w:spacing w:val="9"/>
        </w:rPr>
        <w:t xml:space="preserve"> </w:t>
      </w:r>
      <w:r>
        <w:rPr>
          <w:spacing w:val="16"/>
        </w:rPr>
        <w:t>癌和食管胃结合部腺癌</w:t>
      </w:r>
      <w:r>
        <w:rPr>
          <w:spacing w:val="-51"/>
        </w:rPr>
        <w:t xml:space="preserve"> </w:t>
      </w:r>
      <w:r>
        <w:rPr>
          <w:rFonts w:ascii="Arial" w:eastAsia="Arial" w:hAnsi="Arial" w:cs="Arial"/>
          <w:spacing w:val="16"/>
        </w:rPr>
        <w:t>(</w:t>
      </w:r>
      <w:r>
        <w:rPr>
          <w:rFonts w:ascii="Arial" w:eastAsia="Arial" w:hAnsi="Arial" w:cs="Arial"/>
        </w:rPr>
        <w:t>adenocarcinoma</w:t>
      </w:r>
      <w:r>
        <w:rPr>
          <w:rFonts w:ascii="Arial" w:eastAsia="Arial" w:hAnsi="Arial" w:cs="Arial"/>
          <w:spacing w:val="19"/>
        </w:rPr>
        <w:t xml:space="preserve">    </w:t>
      </w:r>
      <w:r>
        <w:rPr>
          <w:rFonts w:ascii="Arial" w:eastAsia="Arial" w:hAnsi="Arial" w:cs="Arial"/>
        </w:rPr>
        <w:t>of</w:t>
      </w:r>
      <w:r>
        <w:rPr>
          <w:rFonts w:ascii="Arial" w:eastAsia="Arial" w:hAnsi="Arial" w:cs="Arial"/>
          <w:spacing w:val="16"/>
        </w:rPr>
        <w:t xml:space="preserve">    </w:t>
      </w:r>
      <w:r>
        <w:rPr>
          <w:rFonts w:ascii="Arial" w:eastAsia="Arial" w:hAnsi="Arial" w:cs="Arial"/>
        </w:rPr>
        <w:t>esophagogastric</w:t>
      </w:r>
    </w:p>
    <w:p>
      <w:pPr>
        <w:pStyle w:val="BodyText"/>
        <w:spacing w:before="1" w:line="212" w:lineRule="auto"/>
      </w:pPr>
      <w:r>
        <w:rPr>
          <w:rFonts w:ascii="SimSun" w:eastAsia="SimSun" w:hAnsi="SimSun" w:cs="SimSun"/>
          <w:spacing w:val="-4"/>
        </w:rPr>
        <w:t>junction,AEG)</w:t>
      </w:r>
      <w:r>
        <w:rPr>
          <w:rFonts w:ascii="SimSun" w:eastAsia="SimSun" w:hAnsi="SimSun" w:cs="SimSun"/>
          <w:spacing w:val="51"/>
        </w:rPr>
        <w:t xml:space="preserve">  </w:t>
      </w:r>
      <w:r>
        <w:rPr>
          <w:spacing w:val="-4"/>
        </w:rPr>
        <w:t>的发病率和死亡率仍旧高</w:t>
      </w:r>
      <w:r>
        <w:rPr>
          <w:spacing w:val="-5"/>
        </w:rPr>
        <w:t>居不下[1-4]。2020年，全</w:t>
      </w:r>
    </w:p>
    <w:p>
      <w:pPr>
        <w:spacing w:line="212" w:lineRule="auto"/>
        <w:sectPr>
          <w:pgSz w:w="11910" w:h="16840"/>
          <w:pgMar w:top="1431" w:right="1690" w:bottom="0" w:left="1769" w:header="0" w:footer="0" w:gutter="0"/>
          <w:cols w:space="708"/>
        </w:sectPr>
      </w:pPr>
    </w:p>
    <w:p>
      <w:pPr>
        <w:pStyle w:val="BodyText"/>
        <w:spacing w:before="163" w:line="413" w:lineRule="auto"/>
        <w:ind w:left="13"/>
        <w:jc w:val="both"/>
      </w:pPr>
      <w:r>
        <w:rPr>
          <w:spacing w:val="10"/>
        </w:rPr>
        <w:t>国癌症登记报道中胃癌新发病例和死亡病例数分别为47.9</w:t>
      </w:r>
      <w:r>
        <w:rPr>
          <w:spacing w:val="10"/>
        </w:rPr>
        <w:t xml:space="preserve"> </w:t>
      </w:r>
      <w:r>
        <w:rPr>
          <w:spacing w:val="10"/>
        </w:rPr>
        <w:t>万人和</w:t>
      </w:r>
      <w:r>
        <w:rPr>
          <w:spacing w:val="2"/>
        </w:rPr>
        <w:t xml:space="preserve"> </w:t>
      </w:r>
      <w:r>
        <w:rPr>
          <w:spacing w:val="-4"/>
        </w:rPr>
        <w:t>37.4万人，食管癌新发病例和死亡病例数为32.4万人和30.1万人[5]。</w:t>
      </w:r>
      <w:r>
        <w:rPr>
          <w:spacing w:val="1"/>
        </w:rPr>
        <w:t xml:space="preserve"> </w:t>
      </w:r>
      <w:r>
        <w:rPr>
          <w:spacing w:val="5"/>
        </w:rPr>
        <w:t>2018年一项全球胃癌和食管癌登记数据的分</w:t>
      </w:r>
      <w:r>
        <w:rPr>
          <w:spacing w:val="4"/>
        </w:rPr>
        <w:t>析发现东亚地区新发贲</w:t>
      </w:r>
      <w:r>
        <w:rPr>
          <w:spacing w:val="4"/>
        </w:rPr>
        <w:t xml:space="preserve"> </w:t>
      </w:r>
      <w:r>
        <w:rPr>
          <w:spacing w:val="13"/>
        </w:rPr>
        <w:t>门癌在全球占比高达67.1%,相较2012</w:t>
      </w:r>
      <w:r>
        <w:rPr>
          <w:spacing w:val="12"/>
        </w:rPr>
        <w:t>年数据，呈现出显著增加的</w:t>
      </w:r>
      <w:r>
        <w:rPr>
          <w:spacing w:val="12"/>
        </w:rPr>
        <w:t xml:space="preserve"> </w:t>
      </w:r>
      <w:r>
        <w:rPr>
          <w:spacing w:val="-8"/>
        </w:rPr>
        <w:t>趋势[3,6]。近20年来，</w:t>
      </w:r>
      <w:r>
        <w:rPr>
          <w:rFonts w:ascii="Times New Roman" w:eastAsia="Times New Roman" w:hAnsi="Times New Roman" w:cs="Times New Roman"/>
          <w:spacing w:val="-8"/>
        </w:rPr>
        <w:t>AEG</w:t>
      </w:r>
      <w:r>
        <w:rPr>
          <w:spacing w:val="-8"/>
        </w:rPr>
        <w:t>的发病率在我国亦呈现升高趋势，这与西</w:t>
      </w:r>
      <w:r>
        <w:rPr>
          <w:spacing w:val="-8"/>
        </w:rPr>
        <w:t xml:space="preserve"> </w:t>
      </w:r>
      <w:r>
        <w:rPr>
          <w:spacing w:val="-4"/>
        </w:rPr>
        <w:t>方变化趋势相似，其中早期构成比例始终&lt;20%[7-10]。因此，外科医</w:t>
      </w:r>
      <w:r>
        <w:rPr>
          <w:spacing w:val="-4"/>
        </w:rPr>
        <w:t xml:space="preserve"> </w:t>
      </w:r>
      <w:r>
        <w:rPr>
          <w:spacing w:val="-9"/>
        </w:rPr>
        <w:t>生在</w:t>
      </w:r>
      <w:r>
        <w:rPr>
          <w:spacing w:val="-64"/>
        </w:rPr>
        <w:t xml:space="preserve"> </w:t>
      </w:r>
      <w:r>
        <w:rPr>
          <w:rFonts w:ascii="SimSun" w:eastAsia="SimSun" w:hAnsi="SimSun" w:cs="SimSun"/>
          <w:spacing w:val="-9"/>
        </w:rPr>
        <w:t>AEG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9"/>
        </w:rPr>
        <w:t>临床实践中一直在积极探索筛查、诊断、外科治疗和综合治</w:t>
      </w:r>
    </w:p>
    <w:p>
      <w:pPr>
        <w:pStyle w:val="BodyText"/>
        <w:spacing w:before="1" w:line="220" w:lineRule="auto"/>
        <w:ind w:left="13"/>
      </w:pPr>
      <w:r>
        <w:rPr>
          <w:spacing w:val="-8"/>
        </w:rPr>
        <w:t>疗领域更为优化的个体化精准诊疗策略。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28"/>
        <w:jc w:val="both"/>
      </w:pPr>
      <w:r>
        <w:rPr>
          <w:spacing w:val="-5"/>
        </w:rPr>
        <w:t>在外科治疗方面，</w:t>
      </w:r>
      <w:r>
        <w:rPr>
          <w:rFonts w:ascii="SimSun" w:eastAsia="SimSun" w:hAnsi="SimSun" w:cs="SimSun"/>
          <w:spacing w:val="-5"/>
        </w:rPr>
        <w:t>AEG</w:t>
      </w:r>
      <w:r>
        <w:rPr>
          <w:rFonts w:ascii="SimSun" w:eastAsia="SimSun" w:hAnsi="SimSun" w:cs="SimSun"/>
          <w:spacing w:val="53"/>
        </w:rPr>
        <w:t xml:space="preserve"> </w:t>
      </w:r>
      <w:r>
        <w:rPr>
          <w:spacing w:val="-5"/>
        </w:rPr>
        <w:t>的手术步骤主要包</w:t>
      </w:r>
      <w:r>
        <w:rPr>
          <w:spacing w:val="-6"/>
        </w:rPr>
        <w:t>括原发肿瘤切除、淋巴结清</w:t>
      </w:r>
      <w:r>
        <w:t xml:space="preserve"> </w:t>
      </w:r>
      <w:r>
        <w:rPr>
          <w:spacing w:val="-5"/>
        </w:rPr>
        <w:t>扫、消化道重建及预期可根治切除时必要的联合脏器切除。由于</w:t>
      </w:r>
      <w:r>
        <w:rPr>
          <w:rFonts w:ascii="Times New Roman" w:eastAsia="Times New Roman" w:hAnsi="Times New Roman" w:cs="Times New Roman"/>
          <w:spacing w:val="-5"/>
        </w:rPr>
        <w:t>AEG</w:t>
      </w:r>
      <w:r>
        <w:rPr>
          <w:rFonts w:ascii="Times New Roman" w:eastAsia="Times New Roman" w:hAnsi="Times New Roman" w:cs="Times New Roman"/>
          <w:spacing w:val="6"/>
        </w:rPr>
        <w:t xml:space="preserve">  </w:t>
      </w:r>
      <w:r>
        <w:rPr>
          <w:spacing w:val="-7"/>
        </w:rPr>
        <w:t>解剖部位的特殊性，在临床实践工作中，对于</w:t>
      </w:r>
      <w:r>
        <w:rPr>
          <w:rFonts w:ascii="SimSun" w:eastAsia="SimSun" w:hAnsi="SimSun" w:cs="SimSun"/>
          <w:spacing w:val="-7"/>
        </w:rPr>
        <w:t>AEG</w:t>
      </w:r>
      <w:r>
        <w:rPr>
          <w:rFonts w:ascii="SimSun" w:eastAsia="SimSun" w:hAnsi="SimSun" w:cs="SimSun"/>
          <w:spacing w:val="103"/>
        </w:rPr>
        <w:t xml:space="preserve"> </w:t>
      </w:r>
      <w:r>
        <w:rPr>
          <w:spacing w:val="-7"/>
        </w:rPr>
        <w:t>患者外科治疗的关</w:t>
      </w:r>
      <w:r>
        <w:t xml:space="preserve"> </w:t>
      </w:r>
      <w:r>
        <w:rPr>
          <w:spacing w:val="-4"/>
        </w:rPr>
        <w:t>键环节存在较多争议，且其诊疗在胸外科和胃肠外科之间存在一定交</w:t>
      </w:r>
      <w:r>
        <w:rPr>
          <w:spacing w:val="6"/>
        </w:rPr>
        <w:t xml:space="preserve"> </w:t>
      </w:r>
      <w:r>
        <w:rPr>
          <w:spacing w:val="-3"/>
        </w:rPr>
        <w:t>叉重叠。为规范我国</w:t>
      </w:r>
      <w:r>
        <w:rPr>
          <w:spacing w:val="-3"/>
        </w:rPr>
        <w:t xml:space="preserve"> </w:t>
      </w:r>
      <w:r>
        <w:rPr>
          <w:rFonts w:ascii="SimSun" w:eastAsia="SimSun" w:hAnsi="SimSun" w:cs="SimSun"/>
          <w:spacing w:val="-3"/>
        </w:rPr>
        <w:t>AEG</w:t>
      </w:r>
      <w:r>
        <w:rPr>
          <w:rFonts w:ascii="SimSun" w:eastAsia="SimSun" w:hAnsi="SimSun" w:cs="SimSun"/>
          <w:spacing w:val="125"/>
        </w:rPr>
        <w:t xml:space="preserve"> </w:t>
      </w:r>
      <w:r>
        <w:rPr>
          <w:spacing w:val="-3"/>
        </w:rPr>
        <w:t>的外科治疗，国际食管疾病学会中国分会</w:t>
      </w:r>
      <w:r>
        <w:t xml:space="preserve"> </w:t>
      </w:r>
      <w:r>
        <w:rPr>
          <w:rFonts w:ascii="SimSun" w:eastAsia="SimSun" w:hAnsi="SimSun" w:cs="SimSun"/>
          <w:spacing w:val="-4"/>
        </w:rPr>
        <w:t xml:space="preserve">(CSDE)  </w:t>
      </w:r>
      <w:r>
        <w:rPr>
          <w:spacing w:val="-4"/>
        </w:rPr>
        <w:t>食管胃结合部疾病跨界联盟、中国医师协会内镜医师分会腹</w:t>
      </w:r>
      <w:r>
        <w:rPr>
          <w:spacing w:val="17"/>
        </w:rPr>
        <w:t xml:space="preserve"> </w:t>
      </w:r>
      <w:r>
        <w:rPr>
          <w:spacing w:val="-4"/>
        </w:rPr>
        <w:t>腔镜外科专业委员会、中国医师协会外科医师分会上消化道外科医师</w:t>
      </w:r>
      <w:r>
        <w:rPr>
          <w:spacing w:val="3"/>
        </w:rPr>
        <w:t xml:space="preserve"> </w:t>
      </w:r>
      <w:r>
        <w:rPr>
          <w:spacing w:val="5"/>
        </w:rPr>
        <w:t>专业委员会和中华医学会肿瘤分会胃肠肿瘤学组牵头，于2018年联</w:t>
      </w:r>
      <w:r>
        <w:rPr>
          <w:spacing w:val="3"/>
        </w:rPr>
        <w:t xml:space="preserve"> </w:t>
      </w:r>
      <w:r>
        <w:rPr>
          <w:spacing w:val="12"/>
        </w:rPr>
        <w:t>合颁布了《食管胃结合部腺癌外科治疗中国专家共识(2018</w:t>
      </w:r>
      <w:r>
        <w:rPr>
          <w:spacing w:val="11"/>
        </w:rPr>
        <w:t>版)》,</w:t>
      </w:r>
      <w:r>
        <w:t xml:space="preserve"> </w:t>
      </w:r>
      <w:r>
        <w:rPr>
          <w:spacing w:val="-6"/>
        </w:rPr>
        <w:t>该共识基于高级别临床证据在国内首次对</w:t>
      </w:r>
      <w:r>
        <w:rPr>
          <w:rFonts w:ascii="Times New Roman" w:eastAsia="Times New Roman" w:hAnsi="Times New Roman" w:cs="Times New Roman"/>
          <w:spacing w:val="-6"/>
        </w:rPr>
        <w:t>AEG</w:t>
      </w:r>
      <w:r>
        <w:rPr>
          <w:spacing w:val="-6"/>
        </w:rPr>
        <w:t>的定义、分期、手术径</w:t>
      </w:r>
      <w:r>
        <w:rPr>
          <w:spacing w:val="-6"/>
        </w:rPr>
        <w:t xml:space="preserve"> </w:t>
      </w:r>
      <w:r>
        <w:rPr>
          <w:spacing w:val="-4"/>
        </w:rPr>
        <w:t>路、切除方式、淋巴结清扫和围手术期治疗等多个关键点给出相关建</w:t>
      </w:r>
      <w:r>
        <w:t xml:space="preserve"> </w:t>
      </w:r>
      <w:r>
        <w:rPr>
          <w:spacing w:val="-4"/>
        </w:rPr>
        <w:t>议和推荐意见；同时针对手术切缘距离、淋巴结清扫范围、术中冰冻</w:t>
      </w:r>
      <w:r>
        <w:rPr>
          <w:spacing w:val="2"/>
        </w:rPr>
        <w:t xml:space="preserve"> </w:t>
      </w:r>
      <w:r>
        <w:rPr>
          <w:spacing w:val="-10"/>
        </w:rPr>
        <w:t>活检和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10"/>
        </w:rPr>
        <w:t>AEG</w:t>
      </w:r>
      <w:r>
        <w:rPr>
          <w:rFonts w:ascii="SimSun" w:eastAsia="SimSun" w:hAnsi="SimSun" w:cs="SimSun"/>
          <w:spacing w:val="112"/>
        </w:rPr>
        <w:t xml:space="preserve"> </w:t>
      </w:r>
      <w:r>
        <w:rPr>
          <w:spacing w:val="-10"/>
        </w:rPr>
        <w:t>手术切除方式进行了较为明确的推荐和规定[11]。共识在</w:t>
      </w:r>
    </w:p>
    <w:p>
      <w:pPr>
        <w:pStyle w:val="BodyText"/>
        <w:spacing w:before="1" w:line="212" w:lineRule="auto"/>
        <w:ind w:left="13"/>
      </w:pPr>
      <w:r>
        <w:rPr>
          <w:rFonts w:ascii="SimSun" w:eastAsia="SimSun" w:hAnsi="SimSun" w:cs="SimSun"/>
          <w:spacing w:val="-3"/>
        </w:rPr>
        <w:t>AEG</w:t>
      </w:r>
      <w:r>
        <w:rPr>
          <w:rFonts w:ascii="SimSun" w:eastAsia="SimSun" w:hAnsi="SimSun" w:cs="SimSun"/>
          <w:spacing w:val="63"/>
        </w:rPr>
        <w:t xml:space="preserve"> </w:t>
      </w:r>
      <w:r>
        <w:rPr>
          <w:spacing w:val="-3"/>
        </w:rPr>
        <w:t>外科治疗领域引起较大反响，进一步规范了我国</w:t>
      </w:r>
      <w:r>
        <w:rPr>
          <w:spacing w:val="-37"/>
        </w:rPr>
        <w:t xml:space="preserve"> </w:t>
      </w:r>
      <w:r>
        <w:rPr>
          <w:rFonts w:ascii="SimSun" w:eastAsia="SimSun" w:hAnsi="SimSun" w:cs="SimSun"/>
          <w:spacing w:val="-3"/>
        </w:rPr>
        <w:t>A</w:t>
      </w:r>
      <w:r>
        <w:rPr>
          <w:rFonts w:ascii="SimSun" w:eastAsia="SimSun" w:hAnsi="SimSun" w:cs="SimSun"/>
          <w:spacing w:val="-4"/>
        </w:rPr>
        <w:t>EG</w:t>
      </w:r>
      <w:r>
        <w:rPr>
          <w:rFonts w:ascii="SimSun" w:eastAsia="SimSun" w:hAnsi="SimSun" w:cs="SimSun"/>
          <w:spacing w:val="72"/>
        </w:rPr>
        <w:t xml:space="preserve"> </w:t>
      </w:r>
      <w:r>
        <w:rPr>
          <w:spacing w:val="-4"/>
        </w:rPr>
        <w:t>的外科治</w:t>
      </w:r>
    </w:p>
    <w:p>
      <w:pPr>
        <w:spacing w:line="212" w:lineRule="auto"/>
        <w:sectPr>
          <w:pgSz w:w="11910" w:h="16840"/>
          <w:pgMar w:top="1431" w:right="1719" w:bottom="0" w:left="1786" w:header="0" w:footer="0" w:gutter="0"/>
          <w:pgNumType w:start="2"/>
          <w:cols w:space="708"/>
        </w:sectPr>
      </w:pPr>
    </w:p>
    <w:p>
      <w:pPr>
        <w:pStyle w:val="BodyText"/>
        <w:spacing w:before="156" w:line="414" w:lineRule="auto"/>
        <w:ind w:firstLine="49"/>
      </w:pPr>
      <w:r>
        <w:rPr>
          <w:spacing w:val="2"/>
        </w:rPr>
        <w:t>疗成为国内同行规范化开展</w:t>
      </w:r>
      <w:r>
        <w:rPr>
          <w:spacing w:val="-57"/>
        </w:rPr>
        <w:t xml:space="preserve"> </w:t>
      </w:r>
      <w:r>
        <w:rPr>
          <w:rFonts w:ascii="Arial" w:eastAsia="Arial" w:hAnsi="Arial" w:cs="Arial"/>
        </w:rPr>
        <w:t>AEG</w:t>
      </w:r>
      <w:r>
        <w:rPr>
          <w:spacing w:val="2"/>
        </w:rPr>
        <w:t>外科治疗的指导性准则。近5年</w:t>
      </w:r>
      <w:r>
        <w:rPr>
          <w:spacing w:val="1"/>
        </w:rPr>
        <w:t>来，</w:t>
      </w:r>
      <w:r>
        <w:t xml:space="preserve"> </w:t>
      </w:r>
      <w:r>
        <w:rPr>
          <w:spacing w:val="-3"/>
        </w:rPr>
        <w:t>随着</w:t>
      </w:r>
      <w:r>
        <w:rPr>
          <w:spacing w:val="-83"/>
        </w:rPr>
        <w:t xml:space="preserve"> </w:t>
      </w:r>
      <w:r>
        <w:rPr>
          <w:rFonts w:ascii="SimSun" w:eastAsia="SimSun" w:hAnsi="SimSun" w:cs="SimSun"/>
          <w:spacing w:val="-3"/>
        </w:rPr>
        <w:t xml:space="preserve">AEG </w:t>
      </w:r>
      <w:r>
        <w:rPr>
          <w:spacing w:val="-3"/>
        </w:rPr>
        <w:t>相关临床研究的进一步开展，针对</w:t>
      </w:r>
      <w:r>
        <w:rPr>
          <w:rFonts w:ascii="SimSun" w:eastAsia="SimSun" w:hAnsi="SimSun" w:cs="SimSun"/>
          <w:spacing w:val="-4"/>
        </w:rPr>
        <w:t>AEG</w:t>
      </w:r>
      <w:r>
        <w:rPr>
          <w:rFonts w:ascii="SimSun" w:eastAsia="SimSun" w:hAnsi="SimSun" w:cs="SimSun"/>
          <w:spacing w:val="63"/>
        </w:rPr>
        <w:t xml:space="preserve"> </w:t>
      </w:r>
      <w:r>
        <w:rPr>
          <w:spacing w:val="-4"/>
        </w:rPr>
        <w:t>下纵隔淋巴结清扫、</w:t>
      </w:r>
      <w:r>
        <w:t xml:space="preserve"> </w:t>
      </w:r>
      <w:r>
        <w:rPr>
          <w:spacing w:val="-3"/>
        </w:rPr>
        <w:t>腹腔镜、胸腔镜在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AEG</w:t>
      </w:r>
      <w:r>
        <w:rPr>
          <w:rFonts w:ascii="Times New Roman" w:eastAsia="Times New Roman" w:hAnsi="Times New Roman" w:cs="Times New Roman"/>
          <w:spacing w:val="-13"/>
        </w:rPr>
        <w:t xml:space="preserve"> </w:t>
      </w:r>
      <w:r>
        <w:rPr>
          <w:spacing w:val="-3"/>
        </w:rPr>
        <w:t>外科治疗中应用、</w:t>
      </w:r>
      <w:r>
        <w:rPr>
          <w:rFonts w:ascii="Times New Roman" w:eastAsia="Times New Roman" w:hAnsi="Times New Roman" w:cs="Times New Roman"/>
          <w:spacing w:val="-3"/>
        </w:rPr>
        <w:t>AEG</w:t>
      </w:r>
      <w:r>
        <w:rPr>
          <w:rFonts w:ascii="Times New Roman" w:eastAsia="Times New Roman" w:hAnsi="Times New Roman" w:cs="Times New Roman"/>
          <w:spacing w:val="57"/>
        </w:rPr>
        <w:t xml:space="preserve"> </w:t>
      </w:r>
      <w:r>
        <w:rPr>
          <w:spacing w:val="-3"/>
        </w:rPr>
        <w:t>淋巴结转移规律及手</w:t>
      </w:r>
      <w:r>
        <w:rPr>
          <w:spacing w:val="-3"/>
        </w:rPr>
        <w:t xml:space="preserve"> </w:t>
      </w:r>
      <w:r>
        <w:rPr>
          <w:spacing w:val="-2"/>
        </w:rPr>
        <w:t>术切除消化道重建方式等关键环节，不断有新的临床</w:t>
      </w:r>
      <w:r>
        <w:rPr>
          <w:spacing w:val="-3"/>
        </w:rPr>
        <w:t>证据产生。《日</w:t>
      </w:r>
      <w:r>
        <w:t xml:space="preserve">  </w:t>
      </w:r>
      <w:r>
        <w:rPr>
          <w:spacing w:val="-4"/>
        </w:rPr>
        <w:t>本胃癌治疗指南》和《美国</w:t>
      </w:r>
      <w:r>
        <w:rPr>
          <w:spacing w:val="-47"/>
        </w:rPr>
        <w:t xml:space="preserve"> </w:t>
      </w:r>
      <w:r>
        <w:rPr>
          <w:rFonts w:ascii="SimSun" w:eastAsia="SimSun" w:hAnsi="SimSun" w:cs="SimSun"/>
          <w:spacing w:val="-4"/>
        </w:rPr>
        <w:t xml:space="preserve">NCCN  </w:t>
      </w:r>
      <w:r>
        <w:rPr>
          <w:spacing w:val="-4"/>
        </w:rPr>
        <w:t>食管癌</w:t>
      </w:r>
      <w:r>
        <w:rPr>
          <w:spacing w:val="-5"/>
        </w:rPr>
        <w:t>和食管胃结合部癌临床决策</w:t>
      </w:r>
      <w:r>
        <w:t xml:space="preserve">  </w:t>
      </w:r>
      <w:r>
        <w:rPr>
          <w:spacing w:val="-3"/>
        </w:rPr>
        <w:t>指南》就</w:t>
      </w:r>
      <w:r>
        <w:rPr>
          <w:rFonts w:ascii="Arial" w:eastAsia="Arial" w:hAnsi="Arial" w:cs="Arial"/>
          <w:spacing w:val="-3"/>
        </w:rPr>
        <w:t>AEG</w:t>
      </w:r>
      <w:r>
        <w:rPr>
          <w:spacing w:val="-3"/>
        </w:rPr>
        <w:t>外科治疗的规定均有一定程度的修正。因此，有必要对</w:t>
      </w:r>
      <w:r>
        <w:rPr>
          <w:spacing w:val="5"/>
        </w:rPr>
        <w:t xml:space="preserve">  </w:t>
      </w:r>
      <w:r>
        <w:rPr>
          <w:spacing w:val="8"/>
        </w:rPr>
        <w:t>《食管胃结合部腺癌外科治疗中国专家共识(2018版)》进行更新。</w:t>
      </w:r>
      <w:r>
        <w:rPr>
          <w:spacing w:val="13"/>
        </w:rPr>
        <w:t xml:space="preserve"> </w:t>
      </w:r>
      <w:r>
        <w:rPr>
          <w:spacing w:val="10"/>
        </w:rPr>
        <w:t>《食管胃结合部腺癌外科治疗中国专家共识(2</w:t>
      </w:r>
      <w:r>
        <w:rPr>
          <w:spacing w:val="9"/>
        </w:rPr>
        <w:t>024版)》(以下简称</w:t>
      </w:r>
      <w:r>
        <w:t xml:space="preserve">  </w:t>
      </w:r>
      <w:r>
        <w:rPr>
          <w:spacing w:val="4"/>
        </w:rPr>
        <w:t>《2024版共识》)在中国医师协会内镜医师分会腹腔镜外科专业组、</w:t>
      </w:r>
      <w:r>
        <w:rPr>
          <w:spacing w:val="1"/>
        </w:rPr>
        <w:t xml:space="preserve"> </w:t>
      </w:r>
      <w:r>
        <w:rPr>
          <w:spacing w:val="-6"/>
        </w:rPr>
        <w:t>国际食管疾病学会中国分会</w:t>
      </w:r>
      <w:r>
        <w:rPr>
          <w:rFonts w:ascii="SimSun" w:eastAsia="SimSun" w:hAnsi="SimSun" w:cs="SimSun"/>
          <w:spacing w:val="-6"/>
        </w:rPr>
        <w:t xml:space="preserve">(CSDE)、   </w:t>
      </w:r>
      <w:r>
        <w:rPr>
          <w:spacing w:val="-6"/>
        </w:rPr>
        <w:t>中国食管胃结合部腺癌研究协</w:t>
      </w:r>
      <w:r>
        <w:rPr>
          <w:spacing w:val="8"/>
        </w:rPr>
        <w:t xml:space="preserve">  </w:t>
      </w:r>
      <w:r>
        <w:rPr>
          <w:spacing w:val="-2"/>
        </w:rPr>
        <w:t>作组、中国抗癌协会胃癌专委会和中华医学会肿瘤分会胃肠肿瘤学组</w:t>
      </w:r>
      <w:r>
        <w:rPr>
          <w:spacing w:val="5"/>
        </w:rPr>
        <w:t xml:space="preserve">  </w:t>
      </w:r>
      <w:r>
        <w:rPr>
          <w:spacing w:val="16"/>
        </w:rPr>
        <w:t>的共同牵头和组织下，由24</w:t>
      </w:r>
      <w:r>
        <w:rPr>
          <w:spacing w:val="16"/>
        </w:rPr>
        <w:t xml:space="preserve"> </w:t>
      </w:r>
      <w:r>
        <w:rPr>
          <w:spacing w:val="16"/>
        </w:rPr>
        <w:t>名胸外科和25</w:t>
      </w:r>
      <w:r>
        <w:rPr>
          <w:spacing w:val="16"/>
        </w:rPr>
        <w:t xml:space="preserve"> </w:t>
      </w:r>
      <w:r>
        <w:rPr>
          <w:spacing w:val="16"/>
        </w:rPr>
        <w:t>名胃肠外科专家组成</w:t>
      </w:r>
      <w:r>
        <w:rPr>
          <w:spacing w:val="16"/>
        </w:rPr>
        <w:t xml:space="preserve"> </w:t>
      </w:r>
      <w:r>
        <w:rPr>
          <w:spacing w:val="27"/>
        </w:rPr>
        <w:t>《2024</w:t>
      </w:r>
      <w:r>
        <w:rPr>
          <w:spacing w:val="7"/>
        </w:rPr>
        <w:t xml:space="preserve">  </w:t>
      </w:r>
      <w:r>
        <w:rPr>
          <w:spacing w:val="27"/>
        </w:rPr>
        <w:t>版共识》专家组，严格按照中国指南和</w:t>
      </w:r>
      <w:r>
        <w:rPr>
          <w:spacing w:val="26"/>
        </w:rPr>
        <w:t>共识的科学性</w:t>
      </w:r>
    </w:p>
    <w:p>
      <w:pPr>
        <w:pStyle w:val="BodyText"/>
        <w:spacing w:before="1" w:line="211" w:lineRule="auto"/>
        <w:ind w:left="14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(Scientificity)</w:t>
      </w:r>
      <w:r>
        <w:rPr>
          <w:rFonts w:ascii="SimSun" w:eastAsia="SimSun" w:hAnsi="SimSun" w:cs="SimSun"/>
        </w:rPr>
        <w:t>、</w:t>
      </w:r>
      <w:r>
        <w:rPr>
          <w:rFonts w:ascii="SimSun" w:eastAsia="SimSun" w:hAnsi="SimSun" w:cs="SimSun"/>
          <w:spacing w:val="103"/>
        </w:rPr>
        <w:t xml:space="preserve"> </w:t>
      </w:r>
      <w:r>
        <w:t>透明性</w:t>
      </w:r>
      <w:r>
        <w:rPr>
          <w:rFonts w:ascii="Arial" w:eastAsia="Arial" w:hAnsi="Arial" w:cs="Arial"/>
        </w:rPr>
        <w:t xml:space="preserve">(Transparency)   </w:t>
      </w:r>
      <w:r>
        <w:t>和适用性</w:t>
      </w:r>
      <w:r>
        <w:rPr>
          <w:rFonts w:ascii="Arial" w:eastAsia="Arial" w:hAnsi="Arial" w:cs="Arial"/>
        </w:rPr>
        <w:t>(Applicability)</w:t>
      </w:r>
    </w:p>
    <w:p>
      <w:pPr>
        <w:pStyle w:val="BodyText"/>
        <w:spacing w:before="309" w:line="418" w:lineRule="auto"/>
        <w:ind w:left="49" w:right="49"/>
      </w:pPr>
      <w:r>
        <w:rPr>
          <w:spacing w:val="5"/>
        </w:rPr>
        <w:t>的评级</w:t>
      </w:r>
      <w:r>
        <w:rPr>
          <w:rFonts w:ascii="Arial" w:eastAsia="Arial" w:hAnsi="Arial" w:cs="Arial"/>
          <w:spacing w:val="5"/>
        </w:rPr>
        <w:t>(</w:t>
      </w:r>
      <w:r>
        <w:rPr>
          <w:rFonts w:ascii="Arial" w:eastAsia="Arial" w:hAnsi="Arial" w:cs="Arial"/>
        </w:rPr>
        <w:t>Rankings</w:t>
      </w:r>
      <w:r>
        <w:rPr>
          <w:rFonts w:ascii="Arial" w:eastAsia="Arial" w:hAnsi="Arial" w:cs="Arial"/>
          <w:spacing w:val="5"/>
        </w:rPr>
        <w:t xml:space="preserve">)   </w:t>
      </w:r>
      <w:r>
        <w:rPr>
          <w:spacing w:val="5"/>
        </w:rPr>
        <w:t>要求(缩写为</w:t>
      </w:r>
      <w:r>
        <w:rPr>
          <w:spacing w:val="-64"/>
        </w:rPr>
        <w:t xml:space="preserve"> </w:t>
      </w:r>
      <w:r>
        <w:rPr>
          <w:rFonts w:ascii="Arial" w:eastAsia="Arial" w:hAnsi="Arial" w:cs="Arial"/>
        </w:rPr>
        <w:t>STAR</w:t>
      </w:r>
      <w:r>
        <w:rPr>
          <w:spacing w:val="5"/>
        </w:rPr>
        <w:t>原则)进行编撰</w:t>
      </w:r>
      <w:r>
        <w:rPr>
          <w:spacing w:val="4"/>
        </w:rPr>
        <w:t>(12);对于共</w:t>
      </w:r>
      <w:r>
        <w:t xml:space="preserve"> </w:t>
      </w:r>
      <w:r>
        <w:rPr>
          <w:spacing w:val="1"/>
        </w:rPr>
        <w:t>识中每项陈述和推荐意见均至少有3位相关领域的专家总结，并将其</w:t>
      </w:r>
      <w:r>
        <w:rPr>
          <w:spacing w:val="15"/>
        </w:rPr>
        <w:t xml:space="preserve"> </w:t>
      </w:r>
      <w:r>
        <w:rPr>
          <w:spacing w:val="9"/>
        </w:rPr>
        <w:t>结论提供给专家组。经过反复讨论形成初稿。并于2023年11月</w:t>
      </w:r>
      <w:r>
        <w:rPr>
          <w:spacing w:val="-55"/>
        </w:rPr>
        <w:t xml:space="preserve"> </w:t>
      </w:r>
      <w:r>
        <w:rPr>
          <w:spacing w:val="9"/>
        </w:rPr>
        <w:t>2</w:t>
      </w:r>
      <w:r>
        <w:rPr>
          <w:spacing w:val="-58"/>
        </w:rPr>
        <w:t xml:space="preserve"> </w:t>
      </w:r>
      <w:r>
        <w:rPr>
          <w:spacing w:val="9"/>
        </w:rPr>
        <w:t>6</w:t>
      </w:r>
      <w:r>
        <w:t xml:space="preserve"> </w:t>
      </w:r>
      <w:r>
        <w:rPr>
          <w:spacing w:val="-5"/>
        </w:rPr>
        <w:t>日，针对初稿专门召开线上《2024版共识》专家讨论会，对部分内容</w:t>
      </w:r>
      <w:r>
        <w:rPr>
          <w:spacing w:val="6"/>
        </w:rPr>
        <w:t xml:space="preserve">  </w:t>
      </w:r>
      <w:r>
        <w:rPr>
          <w:spacing w:val="-10"/>
        </w:rPr>
        <w:t>提出修订意见；按照</w:t>
      </w:r>
      <w:r>
        <w:rPr>
          <w:spacing w:val="-10"/>
        </w:rPr>
        <w:t xml:space="preserve"> </w:t>
      </w:r>
      <w:r>
        <w:rPr>
          <w:rFonts w:ascii="SimSun" w:eastAsia="SimSun" w:hAnsi="SimSun" w:cs="SimSun"/>
          <w:spacing w:val="-10"/>
        </w:rPr>
        <w:t xml:space="preserve">Delphi </w:t>
      </w:r>
      <w:r>
        <w:rPr>
          <w:spacing w:val="-10"/>
        </w:rPr>
        <w:t>方法[13]进</w:t>
      </w:r>
      <w:r>
        <w:rPr>
          <w:spacing w:val="-11"/>
        </w:rPr>
        <w:t>行两轮匿名投票后，产生各条</w:t>
      </w:r>
      <w:r>
        <w:t xml:space="preserve"> </w:t>
      </w:r>
      <w:r>
        <w:rPr>
          <w:spacing w:val="-5"/>
        </w:rPr>
        <w:t>目的推荐意见，并后附专家组赞同率以及相应评述，提供理由和证据</w:t>
      </w:r>
      <w:r>
        <w:rPr>
          <w:spacing w:val="1"/>
        </w:rPr>
        <w:t xml:space="preserve">  </w:t>
      </w:r>
      <w:r>
        <w:rPr>
          <w:spacing w:val="25"/>
        </w:rPr>
        <w:t>水平。投票表决分为6级：完全同意(100%)、基本同意</w:t>
      </w:r>
      <w:r>
        <w:rPr>
          <w:spacing w:val="24"/>
        </w:rPr>
        <w:t>(80%)、</w:t>
      </w:r>
    </w:p>
    <w:p>
      <w:pPr>
        <w:pStyle w:val="BodyText"/>
        <w:spacing w:before="1" w:line="220" w:lineRule="auto"/>
        <w:ind w:left="49"/>
      </w:pPr>
      <w:r>
        <w:rPr>
          <w:spacing w:val="35"/>
        </w:rPr>
        <w:t>部分同意(60%)、部分反对(40%)、较多反对(20%)和完全反</w:t>
      </w:r>
    </w:p>
    <w:p>
      <w:pPr>
        <w:spacing w:line="220" w:lineRule="auto"/>
        <w:sectPr>
          <w:pgSz w:w="11910" w:h="16840"/>
          <w:pgMar w:top="1431" w:right="1679" w:bottom="0" w:left="1749" w:header="0" w:footer="0" w:gutter="0"/>
          <w:pgNumType w:start="3"/>
          <w:cols w:space="708"/>
        </w:sectPr>
      </w:pPr>
    </w:p>
    <w:p>
      <w:pPr>
        <w:pStyle w:val="BodyText"/>
        <w:spacing w:before="164" w:line="411" w:lineRule="auto"/>
        <w:ind w:left="19" w:right="74"/>
        <w:jc w:val="both"/>
      </w:pPr>
      <w:r>
        <w:rPr>
          <w:spacing w:val="9"/>
        </w:rPr>
        <w:t>对(0)。在第一轮投票后进行专家组全体成员讨论，对《2024版共</w:t>
      </w:r>
      <w:r>
        <w:rPr>
          <w:spacing w:val="16"/>
        </w:rPr>
        <w:t xml:space="preserve"> </w:t>
      </w:r>
      <w:r>
        <w:rPr>
          <w:spacing w:val="1"/>
        </w:rPr>
        <w:t>识》内容中存在分歧和争议的部分提出修订，再进行</w:t>
      </w:r>
      <w:r>
        <w:t>第2轮投票，得</w:t>
      </w:r>
      <w:r>
        <w:t xml:space="preserve"> </w:t>
      </w:r>
      <w:r>
        <w:rPr>
          <w:spacing w:val="9"/>
        </w:rPr>
        <w:t>出最终专家组赞同率。2023年12月3日，完成专家组线上全员通讯</w:t>
      </w:r>
      <w:r>
        <w:rPr>
          <w:spacing w:val="9"/>
        </w:rPr>
        <w:t xml:space="preserve"> </w:t>
      </w:r>
      <w:r>
        <w:rPr>
          <w:spacing w:val="-4"/>
        </w:rPr>
        <w:t>评审之后，形成《2024版共识》终稿，并在得到专</w:t>
      </w:r>
      <w:r>
        <w:rPr>
          <w:spacing w:val="-5"/>
        </w:rPr>
        <w:t>家组全体成员的认</w:t>
      </w:r>
    </w:p>
    <w:p>
      <w:pPr>
        <w:pStyle w:val="BodyText"/>
        <w:spacing w:before="1" w:line="220" w:lineRule="auto"/>
        <w:ind w:left="19"/>
      </w:pPr>
      <w:r>
        <w:rPr>
          <w:spacing w:val="-12"/>
        </w:rPr>
        <w:t>可后予以发布。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91" w:line="413" w:lineRule="auto"/>
        <w:ind w:left="18" w:hanging="19"/>
        <w:jc w:val="both"/>
      </w:pPr>
      <w:r>
        <w:rPr>
          <w:spacing w:val="3"/>
        </w:rPr>
        <w:t>《2024版共识》参考文献中，回顾性临床研究、前瞻性临床研究、</w:t>
      </w:r>
      <w:r>
        <w:rPr>
          <w:spacing w:val="3"/>
        </w:rPr>
        <w:t xml:space="preserve">  </w:t>
      </w:r>
      <w:r>
        <w:rPr>
          <w:rFonts w:ascii="Times New Roman" w:eastAsia="Times New Roman" w:hAnsi="Times New Roman" w:cs="Times New Roman"/>
          <w:spacing w:val="-4"/>
        </w:rPr>
        <w:t>Meta</w:t>
      </w:r>
      <w:r>
        <w:rPr>
          <w:rFonts w:ascii="Times New Roman" w:eastAsia="Times New Roman" w:hAnsi="Times New Roman" w:cs="Times New Roman"/>
          <w:spacing w:val="67"/>
        </w:rPr>
        <w:t xml:space="preserve"> </w:t>
      </w:r>
      <w:r>
        <w:rPr>
          <w:spacing w:val="-4"/>
        </w:rPr>
        <w:t>分析和随机对照试验均通过检索</w:t>
      </w:r>
      <w:r>
        <w:rPr>
          <w:spacing w:val="-7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PubMed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 </w:t>
      </w:r>
      <w:r>
        <w:rPr>
          <w:spacing w:val="-4"/>
        </w:rPr>
        <w:t>数据库获得。文献检</w:t>
      </w:r>
      <w:r>
        <w:rPr>
          <w:spacing w:val="-4"/>
        </w:rPr>
        <w:t xml:space="preserve"> </w:t>
      </w:r>
      <w:r>
        <w:rPr>
          <w:spacing w:val="32"/>
        </w:rPr>
        <w:t>索时间为2018年7月至2023年11月1日。另外，</w:t>
      </w:r>
      <w:r>
        <w:rPr>
          <w:rFonts w:ascii="SimSun" w:eastAsia="SimSun" w:hAnsi="SimSun" w:cs="SimSun"/>
        </w:rPr>
        <w:t>UICC</w:t>
      </w:r>
      <w:r>
        <w:rPr>
          <w:rFonts w:ascii="SimSun" w:eastAsia="SimSun" w:hAnsi="SimSun" w:cs="SimSun"/>
          <w:spacing w:val="31"/>
        </w:rPr>
        <w:t>/</w:t>
      </w:r>
      <w:r>
        <w:rPr>
          <w:rFonts w:ascii="SimSun" w:eastAsia="SimSun" w:hAnsi="SimSun" w:cs="SimSun"/>
        </w:rPr>
        <w:t>AJCC</w:t>
      </w:r>
      <w:r>
        <w:rPr>
          <w:rFonts w:ascii="SimSun" w:eastAsia="SimSun" w:hAnsi="SimSun" w:cs="SimSun"/>
          <w:spacing w:val="95"/>
        </w:rPr>
        <w:t xml:space="preserve"> </w:t>
      </w:r>
      <w:r>
        <w:rPr>
          <w:spacing w:val="31"/>
        </w:rPr>
        <w:t>癌</w:t>
      </w:r>
      <w:r>
        <w:t xml:space="preserve"> </w:t>
      </w:r>
      <w:r>
        <w:rPr>
          <w:spacing w:val="1"/>
        </w:rPr>
        <w:t>症分期系统第8版[14]、食管癌及食管胃结合部癌</w:t>
      </w:r>
      <w:r>
        <w:rPr>
          <w:spacing w:val="-56"/>
        </w:rPr>
        <w:t xml:space="preserve"> </w:t>
      </w:r>
      <w:r>
        <w:rPr>
          <w:rFonts w:ascii="Arial" w:eastAsia="Arial" w:hAnsi="Arial" w:cs="Arial"/>
        </w:rPr>
        <w:t>NCCN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spacing w:val="1"/>
        </w:rPr>
        <w:t>指南(2023</w:t>
      </w:r>
      <w:r>
        <w:t xml:space="preserve"> </w:t>
      </w:r>
      <w:r>
        <w:rPr>
          <w:spacing w:val="-2"/>
        </w:rPr>
        <w:t>版.V2)[151、胃癌</w:t>
      </w:r>
      <w:r>
        <w:rPr>
          <w:spacing w:val="-37"/>
        </w:rPr>
        <w:t xml:space="preserve"> </w:t>
      </w:r>
      <w:r>
        <w:rPr>
          <w:rFonts w:ascii="Arial" w:eastAsia="Arial" w:hAnsi="Arial" w:cs="Arial"/>
          <w:spacing w:val="-2"/>
        </w:rPr>
        <w:t>NCCN</w:t>
      </w:r>
      <w:r>
        <w:rPr>
          <w:rFonts w:ascii="Arial" w:eastAsia="Arial" w:hAnsi="Arial" w:cs="Arial"/>
          <w:spacing w:val="-25"/>
        </w:rPr>
        <w:t xml:space="preserve"> </w:t>
      </w:r>
      <w:r>
        <w:rPr>
          <w:spacing w:val="-2"/>
        </w:rPr>
        <w:t>指南(2022版</w:t>
      </w:r>
      <w:r>
        <w:rPr>
          <w:spacing w:val="-81"/>
        </w:rPr>
        <w:t xml:space="preserve"> </w:t>
      </w:r>
      <w:r>
        <w:rPr>
          <w:spacing w:val="-2"/>
        </w:rPr>
        <w:t>.</w:t>
      </w:r>
      <w:r>
        <w:rPr>
          <w:rFonts w:ascii="Arial" w:eastAsia="Arial" w:hAnsi="Arial" w:cs="Arial"/>
          <w:spacing w:val="-2"/>
        </w:rPr>
        <w:t>V2)[16]</w:t>
      </w:r>
      <w:r>
        <w:rPr>
          <w:rFonts w:ascii="SimSun" w:eastAsia="SimSun" w:hAnsi="SimSun" w:cs="SimSun"/>
          <w:spacing w:val="-2"/>
        </w:rPr>
        <w:t>、</w:t>
      </w:r>
      <w:r>
        <w:rPr>
          <w:spacing w:val="-2"/>
        </w:rPr>
        <w:t>日本胃癌治疗指南</w:t>
      </w:r>
      <w:r>
        <w:t xml:space="preserve"> </w:t>
      </w:r>
      <w:r>
        <w:rPr>
          <w:spacing w:val="1"/>
        </w:rPr>
        <w:t>(第5版、第6版)117-18]、食管癌规范化诊疗</w:t>
      </w:r>
      <w:r>
        <w:t>指南[19]、中国腹腔镜</w:t>
      </w:r>
      <w:r>
        <w:t xml:space="preserve"> </w:t>
      </w:r>
      <w:r>
        <w:rPr>
          <w:spacing w:val="4"/>
        </w:rPr>
        <w:t>胃癌根治手术质量控制专家共识(2022版)[2</w:t>
      </w:r>
      <w:r>
        <w:rPr>
          <w:spacing w:val="3"/>
        </w:rPr>
        <w:t>01和</w:t>
      </w:r>
      <w:r>
        <w:rPr>
          <w:spacing w:val="3"/>
        </w:rPr>
        <w:t xml:space="preserve"> </w:t>
      </w:r>
      <w:r>
        <w:rPr>
          <w:rFonts w:ascii="SimSun" w:eastAsia="SimSun" w:hAnsi="SimSun" w:cs="SimSun"/>
        </w:rPr>
        <w:t>Siewert</w:t>
      </w:r>
      <w:r>
        <w:rPr>
          <w:rFonts w:ascii="SimSun" w:eastAsia="SimSun" w:hAnsi="SimSun" w:cs="SimSun"/>
          <w:spacing w:val="3"/>
        </w:rPr>
        <w:t>Ⅱ</w:t>
      </w:r>
      <w:r>
        <w:rPr>
          <w:spacing w:val="3"/>
        </w:rPr>
        <w:t>型食管</w:t>
      </w:r>
      <w:r>
        <w:rPr>
          <w:spacing w:val="3"/>
        </w:rPr>
        <w:t xml:space="preserve"> </w:t>
      </w:r>
      <w:r>
        <w:t>胃结合部腺癌腔镜手术治疗中国专家共识(2023</w:t>
      </w:r>
      <w:r>
        <w:t xml:space="preserve"> </w:t>
      </w:r>
      <w:r>
        <w:t>版)[211亦纳入作为</w:t>
      </w:r>
      <w:r>
        <w:rPr>
          <w:spacing w:val="12"/>
        </w:rPr>
        <w:t xml:space="preserve"> </w:t>
      </w:r>
      <w:r>
        <w:rPr>
          <w:spacing w:val="-1"/>
        </w:rPr>
        <w:t>共识参考依据。证据级别和推荐强度分级采用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GRADE(grading      of</w:t>
      </w:r>
      <w:r>
        <w:rPr>
          <w:rFonts w:ascii="Times New Roman" w:eastAsia="Times New Roman" w:hAnsi="Times New Roman" w:cs="Times New Roman"/>
          <w:spacing w:val="2"/>
        </w:rPr>
        <w:t xml:space="preserve">  </w:t>
      </w:r>
      <w:r>
        <w:rPr>
          <w:rFonts w:ascii="Arial" w:eastAsia="Arial" w:hAnsi="Arial" w:cs="Arial"/>
        </w:rPr>
        <w:t>recommendations    assessment,developmen</w:t>
      </w:r>
      <w:r>
        <w:rPr>
          <w:rFonts w:ascii="Arial" w:eastAsia="Arial" w:hAnsi="Arial" w:cs="Arial"/>
          <w:spacing w:val="-1"/>
        </w:rPr>
        <w:t xml:space="preserve">t    and    evaluation)   </w:t>
      </w:r>
      <w:r>
        <w:rPr>
          <w:spacing w:val="-17"/>
        </w:rPr>
        <w:t>系统[22-23]。见表1。需特别说明的是，其中已有相关指南推荐的陈述、</w:t>
      </w:r>
      <w:r>
        <w:rPr>
          <w:spacing w:val="11"/>
        </w:rPr>
        <w:t xml:space="preserve"> </w:t>
      </w:r>
      <w:r>
        <w:rPr>
          <w:spacing w:val="-4"/>
        </w:rPr>
        <w:t>但尚无相关高质量临床研究支撑的，本共识中则亦作为高质量证</w:t>
      </w:r>
      <w:r>
        <w:rPr>
          <w:spacing w:val="-5"/>
        </w:rPr>
        <w:t>据推</w:t>
      </w:r>
      <w:r>
        <w:t xml:space="preserve"> </w:t>
      </w:r>
      <w:r>
        <w:rPr>
          <w:spacing w:val="-5"/>
        </w:rPr>
        <w:t>荐。</w:t>
      </w:r>
      <w:r>
        <w:rPr>
          <w:rFonts w:ascii="SimSun" w:eastAsia="SimSun" w:hAnsi="SimSun" w:cs="SimSun"/>
          <w:spacing w:val="-5"/>
        </w:rPr>
        <w:t>NCCN</w:t>
      </w:r>
      <w:r>
        <w:rPr>
          <w:rFonts w:ascii="SimSun" w:eastAsia="SimSun" w:hAnsi="SimSun" w:cs="SimSun"/>
          <w:spacing w:val="54"/>
        </w:rPr>
        <w:t xml:space="preserve">  </w:t>
      </w:r>
      <w:r>
        <w:rPr>
          <w:spacing w:val="-5"/>
        </w:rPr>
        <w:t>的食管癌和食管胃结合部癌临床指南中推荐</w:t>
      </w:r>
      <w:r>
        <w:rPr>
          <w:spacing w:val="-38"/>
        </w:rPr>
        <w:t xml:space="preserve"> </w:t>
      </w:r>
      <w:r>
        <w:rPr>
          <w:rFonts w:ascii="SimSun" w:eastAsia="SimSun" w:hAnsi="SimSun" w:cs="SimSun"/>
          <w:spacing w:val="-5"/>
        </w:rPr>
        <w:t>AEG</w:t>
      </w:r>
      <w:r>
        <w:rPr>
          <w:rFonts w:ascii="SimSun" w:eastAsia="SimSun" w:hAnsi="SimSun" w:cs="SimSun"/>
          <w:spacing w:val="103"/>
        </w:rPr>
        <w:t xml:space="preserve"> </w:t>
      </w:r>
      <w:r>
        <w:rPr>
          <w:spacing w:val="-5"/>
        </w:rPr>
        <w:t>宜以多</w:t>
      </w:r>
      <w:r>
        <w:t xml:space="preserve"> </w:t>
      </w:r>
      <w:r>
        <w:rPr>
          <w:spacing w:val="-11"/>
        </w:rPr>
        <w:t>学科协作诊疗模式为基础进行综合治疗115]</w:t>
      </w:r>
      <w:r>
        <w:rPr>
          <w:spacing w:val="-12"/>
        </w:rPr>
        <w:t>。</w:t>
      </w:r>
      <w:r>
        <w:rPr>
          <w:spacing w:val="-12"/>
        </w:rPr>
        <w:t xml:space="preserve">  </w:t>
      </w:r>
      <w:r>
        <w:rPr>
          <w:spacing w:val="-12"/>
        </w:rPr>
        <w:t>《2024版共识》也将进</w:t>
      </w:r>
      <w:r>
        <w:t xml:space="preserve"> </w:t>
      </w:r>
      <w:r>
        <w:rPr>
          <w:spacing w:val="-3"/>
        </w:rPr>
        <w:t>一步增强胸外科和胃肠外科医生对</w:t>
      </w:r>
      <w:r>
        <w:rPr>
          <w:spacing w:val="-3"/>
        </w:rPr>
        <w:t xml:space="preserve"> </w:t>
      </w:r>
      <w:r>
        <w:rPr>
          <w:rFonts w:ascii="SimSun" w:eastAsia="SimSun" w:hAnsi="SimSun" w:cs="SimSun"/>
          <w:spacing w:val="-3"/>
        </w:rPr>
        <w:t>AEG</w:t>
      </w:r>
      <w:r>
        <w:rPr>
          <w:rFonts w:ascii="SimSun" w:eastAsia="SimSun" w:hAnsi="SimSun" w:cs="SimSun"/>
          <w:spacing w:val="128"/>
        </w:rPr>
        <w:t xml:space="preserve"> </w:t>
      </w:r>
      <w:r>
        <w:rPr>
          <w:spacing w:val="-3"/>
        </w:rPr>
        <w:t>这一类型肿瘤认识和诊疗的</w:t>
      </w:r>
      <w:r>
        <w:t xml:space="preserve"> </w:t>
      </w:r>
      <w:r>
        <w:rPr>
          <w:spacing w:val="-3"/>
        </w:rPr>
        <w:t>同质性，特别是</w:t>
      </w:r>
      <w:r>
        <w:rPr>
          <w:spacing w:val="-48"/>
        </w:rPr>
        <w:t xml:space="preserve"> </w:t>
      </w:r>
      <w:r>
        <w:rPr>
          <w:rFonts w:ascii="SimSun" w:eastAsia="SimSun" w:hAnsi="SimSun" w:cs="SimSun"/>
          <w:spacing w:val="-3"/>
        </w:rPr>
        <w:t>AEG</w:t>
      </w:r>
      <w:r>
        <w:rPr>
          <w:rFonts w:ascii="SimSun" w:eastAsia="SimSun" w:hAnsi="SimSun" w:cs="SimSun"/>
          <w:spacing w:val="52"/>
        </w:rPr>
        <w:t xml:space="preserve"> </w:t>
      </w:r>
      <w:r>
        <w:rPr>
          <w:spacing w:val="-3"/>
        </w:rPr>
        <w:t>手术质量控制，使我国</w:t>
      </w:r>
      <w:r>
        <w:rPr>
          <w:spacing w:val="-63"/>
        </w:rPr>
        <w:t xml:space="preserve"> </w:t>
      </w:r>
      <w:r>
        <w:rPr>
          <w:rFonts w:ascii="SimSun" w:eastAsia="SimSun" w:hAnsi="SimSun" w:cs="SimSun"/>
          <w:spacing w:val="-3"/>
        </w:rPr>
        <w:t>AE</w:t>
      </w:r>
      <w:r>
        <w:rPr>
          <w:rFonts w:ascii="SimSun" w:eastAsia="SimSun" w:hAnsi="SimSun" w:cs="SimSun"/>
          <w:spacing w:val="-4"/>
        </w:rPr>
        <w:t>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4"/>
        </w:rPr>
        <w:t>外科治疗更加规范</w:t>
      </w:r>
    </w:p>
    <w:p>
      <w:pPr>
        <w:pStyle w:val="BodyText"/>
        <w:spacing w:before="1" w:line="212" w:lineRule="auto"/>
        <w:ind w:left="19"/>
      </w:pPr>
      <w:r>
        <w:rPr>
          <w:spacing w:val="-7"/>
        </w:rPr>
        <w:t>化和同质化，不断提升治疗效果，切实改善患者预后。</w:t>
      </w:r>
    </w:p>
    <w:p>
      <w:pPr>
        <w:spacing w:line="212" w:lineRule="auto"/>
        <w:sectPr>
          <w:pgSz w:w="11910" w:h="16840"/>
          <w:pgMar w:top="1431" w:right="1750" w:bottom="0" w:left="1780" w:header="0" w:footer="0" w:gutter="0"/>
          <w:pgNumType w:start="4"/>
          <w:cols w:space="708"/>
        </w:sectPr>
      </w:pPr>
    </w:p>
    <w:p>
      <w:pPr>
        <w:spacing w:line="60" w:lineRule="exact"/>
      </w:pPr>
      <w:r>
        <w:pict>
          <v:shape id="_x0000_s1025" style="width:318.55pt;height:0.5pt;margin-top:116.75pt;margin-left:90.5pt;mso-position-horizontal-relative:page;mso-position-vertical-relative:page;position:absolute;z-index:251658240" coordorigin="0,0" coordsize="6370,10" o:allowincell="f" path="m,5l1540,5m1540,5l6370,5e" filled="f" strokecolor="black" strokeweight="0.5pt">
            <v:stroke joinstyle="miter"/>
          </v:shape>
        </w:pict>
      </w:r>
    </w:p>
    <w:p>
      <w:pPr>
        <w:spacing w:line="60" w:lineRule="exact"/>
        <w:sectPr>
          <w:headerReference w:type="default" r:id="rId4"/>
          <w:pgSz w:w="11910" w:h="16840"/>
          <w:pgMar w:top="1924" w:right="1679" w:bottom="0" w:left="1786" w:header="1547" w:footer="0" w:gutter="0"/>
          <w:pgNumType w:start="5"/>
          <w:cols w:num="1" w:space="708" w:equalWidth="0">
            <w:col w:w="8444" w:space="0"/>
          </w:cols>
        </w:sectPr>
      </w:pPr>
    </w:p>
    <w:p>
      <w:pPr>
        <w:spacing w:before="44" w:line="184" w:lineRule="auto"/>
        <w:ind w:left="6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项 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3" w:line="184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5"/>
          <w:sz w:val="22"/>
          <w:szCs w:val="22"/>
        </w:rPr>
        <w:t>定义</w:t>
      </w:r>
    </w:p>
    <w:p>
      <w:pPr>
        <w:spacing w:line="184" w:lineRule="auto"/>
        <w:rPr>
          <w:rFonts w:ascii="SimSun" w:eastAsia="SimSun" w:hAnsi="SimSun" w:cs="SimSun"/>
          <w:sz w:val="22"/>
          <w:szCs w:val="22"/>
        </w:rPr>
        <w:sectPr>
          <w:headerReference w:type="default" r:id="rId5"/>
          <w:type w:val="continuous"/>
          <w:pgSz w:w="11910" w:h="16840"/>
          <w:pgMar w:top="1924" w:right="1679" w:bottom="0" w:left="1786" w:header="1547" w:footer="0" w:gutter="0"/>
          <w:pgNumType w:start="6"/>
          <w:cols w:num="2" w:space="708" w:equalWidth="0">
            <w:col w:w="3734" w:space="100"/>
            <w:col w:w="4611" w:space="0"/>
          </w:cols>
        </w:sectPr>
      </w:pPr>
    </w:p>
    <w:p>
      <w:pPr>
        <w:spacing w:line="205" w:lineRule="exact"/>
      </w:pPr>
    </w:p>
    <w:p>
      <w:pPr>
        <w:spacing w:line="205" w:lineRule="exact"/>
        <w:sectPr>
          <w:headerReference w:type="default" r:id="rId6"/>
          <w:type w:val="continuous"/>
          <w:pgSz w:w="11910" w:h="16840"/>
          <w:pgMar w:top="1924" w:right="1679" w:bottom="0" w:left="1786" w:header="1547" w:footer="0" w:gutter="0"/>
          <w:pgNumType w:start="7"/>
          <w:cols w:num="1" w:space="708" w:equalWidth="0">
            <w:col w:w="8444" w:space="0"/>
          </w:cols>
        </w:sectPr>
      </w:pPr>
    </w:p>
    <w:p>
      <w:pPr>
        <w:spacing w:before="44" w:line="219" w:lineRule="auto"/>
        <w:ind w:left="2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4"/>
          <w:sz w:val="22"/>
          <w:szCs w:val="22"/>
        </w:rPr>
        <w:t>证据级别</w:t>
      </w:r>
    </w:p>
    <w:p>
      <w:pPr>
        <w:spacing w:before="58" w:line="219" w:lineRule="auto"/>
        <w:ind w:left="2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高质量证据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72" w:line="640" w:lineRule="exact"/>
        <w:ind w:left="27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position w:val="32"/>
          <w:sz w:val="22"/>
          <w:szCs w:val="22"/>
        </w:rPr>
        <w:t>中质量证据</w:t>
      </w:r>
    </w:p>
    <w:p>
      <w:pPr>
        <w:spacing w:before="1" w:line="184" w:lineRule="auto"/>
        <w:ind w:left="29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低质量证据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72" w:line="291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position w:val="4"/>
          <w:sz w:val="22"/>
          <w:szCs w:val="22"/>
        </w:rPr>
        <w:t>进一步研究也不可能改变该疗效评估结果的可</w:t>
      </w:r>
    </w:p>
    <w:p>
      <w:pPr>
        <w:spacing w:line="219" w:lineRule="auto"/>
        <w:ind w:left="2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6"/>
          <w:sz w:val="22"/>
          <w:szCs w:val="22"/>
        </w:rPr>
        <w:t>信度</w:t>
      </w:r>
    </w:p>
    <w:p>
      <w:pPr>
        <w:spacing w:before="167" w:line="290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4"/>
          <w:sz w:val="22"/>
          <w:szCs w:val="22"/>
        </w:rPr>
        <w:t>进一步研究很可能影响该疗效评估结果的可信</w:t>
      </w:r>
    </w:p>
    <w:p>
      <w:pPr>
        <w:spacing w:before="1" w:line="217" w:lineRule="auto"/>
        <w:ind w:left="2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度，且可能改变该评估结果</w:t>
      </w:r>
    </w:p>
    <w:p>
      <w:pPr>
        <w:spacing w:before="80" w:line="186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进一步研究极有可能影响该疗效评估结果的可</w:t>
      </w:r>
    </w:p>
    <w:p>
      <w:pPr>
        <w:spacing w:line="186" w:lineRule="auto"/>
        <w:rPr>
          <w:rFonts w:ascii="SimSun" w:eastAsia="SimSun" w:hAnsi="SimSun" w:cs="SimSun"/>
          <w:sz w:val="22"/>
          <w:szCs w:val="22"/>
        </w:rPr>
        <w:sectPr>
          <w:headerReference w:type="default" r:id="rId7"/>
          <w:type w:val="continuous"/>
          <w:pgSz w:w="11910" w:h="16840"/>
          <w:pgMar w:top="1924" w:right="1679" w:bottom="0" w:left="1786" w:header="1547" w:footer="0" w:gutter="0"/>
          <w:pgNumType w:start="8"/>
          <w:cols w:num="2" w:space="708" w:equalWidth="0">
            <w:col w:w="1664" w:space="100"/>
            <w:col w:w="6681" w:space="0"/>
          </w:cols>
        </w:sectPr>
      </w:pPr>
    </w:p>
    <w:p>
      <w:pPr>
        <w:spacing w:before="79" w:line="340" w:lineRule="exact"/>
        <w:ind w:left="20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position w:val="8"/>
          <w:sz w:val="22"/>
          <w:szCs w:val="22"/>
        </w:rPr>
        <w:t>信度，且该评估结果很可能改变</w:t>
      </w:r>
    </w:p>
    <w:p>
      <w:pPr>
        <w:spacing w:before="1" w:line="217" w:lineRule="auto"/>
        <w:ind w:left="2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极低质量证据任何疗效评估结果都很不确定</w:t>
      </w:r>
    </w:p>
    <w:p>
      <w:pPr>
        <w:spacing w:before="140" w:line="219" w:lineRule="auto"/>
        <w:ind w:left="2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3"/>
          <w:sz w:val="22"/>
          <w:szCs w:val="22"/>
        </w:rPr>
        <w:t>推荐强度</w:t>
      </w:r>
    </w:p>
    <w:p>
      <w:pPr>
        <w:spacing w:before="139" w:line="219" w:lineRule="auto"/>
        <w:ind w:left="2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强推荐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        </w:t>
      </w:r>
      <w:r>
        <w:rPr>
          <w:rFonts w:ascii="SimSun" w:eastAsia="SimSun" w:hAnsi="SimSun" w:cs="SimSun"/>
          <w:spacing w:val="1"/>
          <w:sz w:val="22"/>
          <w:szCs w:val="22"/>
        </w:rPr>
        <w:t>明确显示干预措施利大于弊或弊大于利</w:t>
      </w:r>
    </w:p>
    <w:p>
      <w:pPr>
        <w:spacing w:before="150" w:line="313" w:lineRule="exact"/>
        <w:ind w:left="28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position w:val="6"/>
          <w:sz w:val="22"/>
          <w:szCs w:val="22"/>
        </w:rPr>
        <w:t>弱推荐</w:t>
      </w:r>
      <w:r>
        <w:rPr>
          <w:rFonts w:ascii="SimSun" w:eastAsia="SimSun" w:hAnsi="SimSun" w:cs="SimSun"/>
          <w:spacing w:val="9"/>
          <w:position w:val="6"/>
          <w:sz w:val="22"/>
          <w:szCs w:val="22"/>
        </w:rPr>
        <w:t xml:space="preserve">       </w:t>
      </w:r>
      <w:r>
        <w:rPr>
          <w:rFonts w:ascii="SimSun" w:eastAsia="SimSun" w:hAnsi="SimSun" w:cs="SimSun"/>
          <w:spacing w:val="1"/>
          <w:position w:val="6"/>
          <w:sz w:val="22"/>
          <w:szCs w:val="22"/>
        </w:rPr>
        <w:t>利弊不确定或无论质量高低的证据均显示</w:t>
      </w:r>
      <w:r>
        <w:rPr>
          <w:rFonts w:ascii="SimSun" w:eastAsia="SimSun" w:hAnsi="SimSun" w:cs="SimSun"/>
          <w:position w:val="6"/>
          <w:sz w:val="22"/>
          <w:szCs w:val="22"/>
        </w:rPr>
        <w:t>利弊</w:t>
      </w:r>
    </w:p>
    <w:p>
      <w:pPr>
        <w:tabs>
          <w:tab w:val="left" w:pos="1563"/>
        </w:tabs>
        <w:spacing w:before="1" w:line="221" w:lineRule="auto"/>
        <w:ind w:left="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  <w:u w:val="single" w:color="auto"/>
        </w:rPr>
        <w:tab/>
      </w:r>
      <w:r>
        <w:rPr>
          <w:rFonts w:ascii="SimSun" w:eastAsia="SimSun" w:hAnsi="SimSun" w:cs="SimSun"/>
          <w:spacing w:val="7"/>
          <w:sz w:val="22"/>
          <w:szCs w:val="22"/>
          <w:u w:val="single" w:color="auto"/>
        </w:rPr>
        <w:t xml:space="preserve">    </w:t>
      </w:r>
      <w:r>
        <w:rPr>
          <w:rFonts w:ascii="SimSun" w:eastAsia="SimSun" w:hAnsi="SimSun" w:cs="SimSun"/>
          <w:spacing w:val="5"/>
          <w:sz w:val="22"/>
          <w:szCs w:val="22"/>
          <w:u w:val="single" w:color="auto"/>
        </w:rPr>
        <w:t xml:space="preserve">相当                                  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7"/>
        <w:outlineLvl w:val="0"/>
      </w:pPr>
      <w:r>
        <w:rPr>
          <w:b/>
          <w:bCs/>
          <w:spacing w:val="-8"/>
        </w:rPr>
        <w:t>一、食管胃结合部腺癌的定义、分期与分型</w:t>
      </w:r>
    </w:p>
    <w:p>
      <w:pPr>
        <w:pStyle w:val="BodyText"/>
        <w:spacing w:before="273" w:line="413" w:lineRule="auto"/>
        <w:ind w:left="7" w:right="77"/>
      </w:pPr>
      <w:r>
        <w:rPr>
          <w:b/>
          <w:bCs/>
        </w:rPr>
        <w:t>推荐意见1.食管胃结合部腺癌</w:t>
      </w:r>
      <w:r>
        <w:rPr>
          <w:rFonts w:ascii="SimSun" w:eastAsia="SimSun" w:hAnsi="SimSun" w:cs="SimSun"/>
          <w:b/>
          <w:bCs/>
        </w:rPr>
        <w:t>(AEG)</w:t>
      </w:r>
      <w:r>
        <w:rPr>
          <w:rFonts w:ascii="SimSun" w:eastAsia="SimSun" w:hAnsi="SimSun" w:cs="SimSun"/>
        </w:rPr>
        <w:t xml:space="preserve">  </w:t>
      </w:r>
      <w:r>
        <w:rPr>
          <w:b/>
          <w:bCs/>
        </w:rPr>
        <w:t>定义：不论肿瘤中心(或主体)</w:t>
      </w:r>
      <w:r>
        <w:t xml:space="preserve"> </w:t>
      </w:r>
      <w:r>
        <w:rPr>
          <w:b/>
          <w:bCs/>
          <w:spacing w:val="-7"/>
        </w:rPr>
        <w:t>处于何种解剖位置，食管-胃解剖交界上下各5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b/>
          <w:bCs/>
          <w:spacing w:val="-7"/>
        </w:rPr>
        <w:t>c</w:t>
      </w:r>
      <w:r>
        <w:rPr>
          <w:rFonts w:ascii="SimSun" w:eastAsia="SimSun" w:hAnsi="SimSun" w:cs="SimSun"/>
          <w:b/>
          <w:bCs/>
          <w:spacing w:val="-8"/>
        </w:rPr>
        <w:t>m</w:t>
      </w:r>
      <w:r>
        <w:rPr>
          <w:rFonts w:ascii="SimSun" w:eastAsia="SimSun" w:hAnsi="SimSun" w:cs="SimSun"/>
          <w:spacing w:val="56"/>
        </w:rPr>
        <w:t xml:space="preserve"> </w:t>
      </w:r>
      <w:r>
        <w:rPr>
          <w:b/>
          <w:bCs/>
          <w:spacing w:val="-8"/>
        </w:rPr>
        <w:t>区间以内的腺癌，</w:t>
      </w:r>
    </w:p>
    <w:p>
      <w:pPr>
        <w:pStyle w:val="BodyText"/>
        <w:spacing w:before="1" w:line="216" w:lineRule="auto"/>
        <w:ind w:left="7"/>
        <w:rPr>
          <w:rFonts w:ascii="SimSun" w:eastAsia="SimSun" w:hAnsi="SimSun" w:cs="SimSun"/>
        </w:rPr>
      </w:pPr>
      <w:r>
        <w:rPr>
          <w:b/>
          <w:bCs/>
          <w:spacing w:val="-5"/>
        </w:rPr>
        <w:t>并跨越食管胃结合部</w:t>
      </w:r>
      <w:r>
        <w:rPr>
          <w:rFonts w:ascii="SimSun" w:eastAsia="SimSun" w:hAnsi="SimSun" w:cs="SimSun"/>
          <w:b/>
          <w:bCs/>
          <w:spacing w:val="-5"/>
        </w:rPr>
        <w:t>(esophagogastric</w:t>
      </w:r>
      <w:r>
        <w:rPr>
          <w:rFonts w:ascii="SimSun" w:eastAsia="SimSun" w:hAnsi="SimSun" w:cs="SimSun"/>
          <w:spacing w:val="-5"/>
        </w:rPr>
        <w:t xml:space="preserve">  </w:t>
      </w:r>
      <w:r>
        <w:rPr>
          <w:rFonts w:ascii="SimSun" w:eastAsia="SimSun" w:hAnsi="SimSun" w:cs="SimSun"/>
          <w:b/>
          <w:bCs/>
          <w:spacing w:val="-5"/>
        </w:rPr>
        <w:t>junction</w:t>
      </w:r>
      <w:r>
        <w:rPr>
          <w:rFonts w:ascii="SimSun" w:eastAsia="SimSun" w:hAnsi="SimSun" w:cs="SimSun"/>
          <w:spacing w:val="-5"/>
        </w:rPr>
        <w:t xml:space="preserve">  </w:t>
      </w:r>
      <w:r>
        <w:rPr>
          <w:rFonts w:ascii="SimSun" w:eastAsia="SimSun" w:hAnsi="SimSun" w:cs="SimSun"/>
          <w:b/>
          <w:bCs/>
          <w:spacing w:val="-5"/>
        </w:rPr>
        <w:t>,EGJ),</w:t>
      </w:r>
      <w:r>
        <w:rPr>
          <w:b/>
          <w:bCs/>
          <w:spacing w:val="-5"/>
        </w:rPr>
        <w:t>即为</w:t>
      </w:r>
      <w:r>
        <w:rPr>
          <w:rFonts w:ascii="SimSun" w:eastAsia="SimSun" w:hAnsi="SimSun" w:cs="SimSun"/>
          <w:b/>
          <w:bCs/>
          <w:spacing w:val="-6"/>
        </w:rPr>
        <w:t>AEG</w:t>
      </w:r>
    </w:p>
    <w:p>
      <w:pPr>
        <w:pStyle w:val="BodyText"/>
        <w:spacing w:before="300" w:line="213" w:lineRule="auto"/>
        <w:ind w:left="103"/>
      </w:pPr>
      <w:r>
        <w:rPr>
          <w:spacing w:val="6"/>
        </w:rPr>
        <w:t>(证据级别：高，推荐强度：强推荐，专家组赞同率：100%</w:t>
      </w:r>
      <w:r>
        <w:rPr>
          <w:spacing w:val="5"/>
        </w:rPr>
        <w:t>)。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91" w:line="412" w:lineRule="auto"/>
        <w:ind w:left="3" w:right="79"/>
        <w:jc w:val="both"/>
      </w:pPr>
      <w:r>
        <w:rPr>
          <w:spacing w:val="-2"/>
        </w:rPr>
        <w:t>推荐意见2.</w:t>
      </w:r>
      <w:r>
        <w:rPr>
          <w:rFonts w:ascii="SimSun" w:eastAsia="SimSun" w:hAnsi="SimSun" w:cs="SimSun"/>
          <w:spacing w:val="-2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2"/>
        </w:rPr>
        <w:t>分期：建议</w:t>
      </w:r>
      <w:r>
        <w:rPr>
          <w:spacing w:val="-52"/>
        </w:rPr>
        <w:t xml:space="preserve"> </w:t>
      </w:r>
      <w:r>
        <w:rPr>
          <w:rFonts w:ascii="SimSun" w:eastAsia="SimSun" w:hAnsi="SimSun" w:cs="SimSun"/>
          <w:spacing w:val="-2"/>
        </w:rPr>
        <w:t>SiewertI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-2"/>
        </w:rPr>
        <w:t>型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-2"/>
        </w:rPr>
        <w:t>AEG,</w:t>
      </w:r>
      <w:r>
        <w:rPr>
          <w:rFonts w:ascii="SimSun" w:eastAsia="SimSun" w:hAnsi="SimSun" w:cs="SimSun"/>
          <w:spacing w:val="103"/>
        </w:rPr>
        <w:t xml:space="preserve"> </w:t>
      </w:r>
      <w:r>
        <w:rPr>
          <w:spacing w:val="-2"/>
        </w:rPr>
        <w:t>按食管癌进行分期；</w:t>
      </w:r>
      <w:r>
        <w:t xml:space="preserve"> </w:t>
      </w:r>
      <w:r>
        <w:rPr>
          <w:rFonts w:ascii="SimSun" w:eastAsia="SimSun" w:hAnsi="SimSun" w:cs="SimSun"/>
        </w:rPr>
        <w:t>Siewert</w:t>
      </w:r>
      <w:r>
        <w:rPr>
          <w:rFonts w:ascii="SimSun" w:eastAsia="SimSun" w:hAnsi="SimSun" w:cs="SimSun"/>
          <w:spacing w:val="2"/>
        </w:rPr>
        <w:t>Ⅱ</w:t>
      </w:r>
      <w:r>
        <w:rPr>
          <w:spacing w:val="2"/>
        </w:rPr>
        <w:t>型和Ⅲ型</w:t>
      </w:r>
      <w:r>
        <w:rPr>
          <w:spacing w:val="2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2"/>
        </w:rPr>
        <w:t>,</w:t>
      </w:r>
      <w:r>
        <w:rPr>
          <w:rFonts w:ascii="SimSun" w:eastAsia="SimSun" w:hAnsi="SimSun" w:cs="SimSun"/>
          <w:spacing w:val="116"/>
        </w:rPr>
        <w:t xml:space="preserve"> </w:t>
      </w:r>
      <w:r>
        <w:rPr>
          <w:spacing w:val="2"/>
        </w:rPr>
        <w:t>参照胃癌进行分期(证据级别：高，推荐</w:t>
      </w:r>
    </w:p>
    <w:p>
      <w:pPr>
        <w:pStyle w:val="BodyText"/>
        <w:spacing w:before="2" w:line="212" w:lineRule="auto"/>
        <w:ind w:left="3"/>
      </w:pPr>
      <w:r>
        <w:rPr>
          <w:spacing w:val="5"/>
        </w:rPr>
        <w:t>强度：弱推荐，专家组赞同率：97.87%)。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3"/>
        <w:jc w:val="both"/>
        <w:sectPr>
          <w:headerReference w:type="default" r:id="rId8"/>
          <w:type w:val="continuous"/>
          <w:pgSz w:w="11910" w:h="16840"/>
          <w:pgMar w:top="1924" w:right="1679" w:bottom="0" w:left="1786" w:header="1547" w:footer="0" w:gutter="0"/>
          <w:pgNumType w:start="9"/>
          <w:cols w:num="1" w:space="708" w:equalWidth="0">
            <w:col w:w="8444" w:space="0"/>
          </w:cols>
        </w:sectPr>
      </w:pPr>
      <w:r>
        <w:rPr>
          <w:spacing w:val="-1"/>
        </w:rPr>
        <w:t>推荐意见3.</w:t>
      </w:r>
      <w:r>
        <w:rPr>
          <w:rFonts w:ascii="Times New Roman" w:eastAsia="Times New Roman" w:hAnsi="Times New Roman" w:cs="Times New Roman"/>
          <w:spacing w:val="-1"/>
        </w:rPr>
        <w:t>AEG</w:t>
      </w:r>
      <w:r>
        <w:rPr>
          <w:spacing w:val="-1"/>
        </w:rPr>
        <w:t>分型：</w:t>
      </w:r>
      <w:r>
        <w:rPr>
          <w:rFonts w:ascii="Times New Roman" w:eastAsia="Times New Roman" w:hAnsi="Times New Roman" w:cs="Times New Roman"/>
          <w:spacing w:val="-1"/>
        </w:rPr>
        <w:t>Siewert</w:t>
      </w:r>
      <w:r>
        <w:rPr>
          <w:rFonts w:ascii="Times New Roman" w:eastAsia="Times New Roman" w:hAnsi="Times New Roman" w:cs="Times New Roman"/>
          <w:spacing w:val="21"/>
          <w:w w:val="101"/>
        </w:rPr>
        <w:t xml:space="preserve">  </w:t>
      </w:r>
      <w:r>
        <w:rPr>
          <w:spacing w:val="-1"/>
        </w:rPr>
        <w:t>分型仍</w:t>
      </w:r>
      <w:r>
        <w:rPr>
          <w:spacing w:val="-2"/>
        </w:rPr>
        <w:t>是目前较为普遍实用的分型方</w:t>
      </w:r>
      <w:r>
        <w:t xml:space="preserve">  </w:t>
      </w:r>
      <w:r>
        <w:rPr>
          <w:spacing w:val="-3"/>
        </w:rPr>
        <w:t>式，对手术径路的设计有较好的指导价值(证据级别</w:t>
      </w:r>
      <w:r>
        <w:rPr>
          <w:spacing w:val="-4"/>
        </w:rPr>
        <w:t>：高，推荐强度：</w:t>
      </w:r>
    </w:p>
    <w:p>
      <w:pPr>
        <w:pStyle w:val="BodyText"/>
        <w:spacing w:before="1" w:line="212" w:lineRule="auto"/>
        <w:ind w:left="3"/>
      </w:pPr>
      <w:r>
        <w:rPr>
          <w:spacing w:val="10"/>
        </w:rPr>
        <w:t>强推荐，专家组赞同率：100%)。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91" w:line="628" w:lineRule="exact"/>
        <w:ind w:left="3"/>
      </w:pPr>
      <w:r>
        <w:rPr>
          <w:spacing w:val="-7"/>
          <w:position w:val="26"/>
        </w:rPr>
        <w:t>循证医学证据：</w:t>
      </w:r>
      <w:r>
        <w:rPr>
          <w:spacing w:val="-25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6"/>
        </w:rPr>
        <w:t xml:space="preserve">EGJ </w:t>
      </w:r>
      <w:r>
        <w:rPr>
          <w:spacing w:val="-7"/>
          <w:position w:val="26"/>
        </w:rPr>
        <w:t>是指管状食管与囊状胃之间结合的虚拟解剖交界</w:t>
      </w:r>
    </w:p>
    <w:p>
      <w:pPr>
        <w:pStyle w:val="BodyText"/>
        <w:spacing w:before="1" w:line="187" w:lineRule="auto"/>
        <w:ind w:left="3"/>
      </w:pPr>
      <w:r>
        <w:rPr>
          <w:spacing w:val="-4"/>
        </w:rPr>
        <w:t>线，其定义涵盖内镜、上消化道造影和病理学三方面。2022年，食管</w:t>
      </w:r>
    </w:p>
    <w:p>
      <w:pPr>
        <w:spacing w:line="187" w:lineRule="auto"/>
        <w:sectPr>
          <w:headerReference w:type="default" r:id="rId9"/>
          <w:type w:val="nextPage"/>
          <w:pgSz w:w="11910" w:h="16840"/>
          <w:pgMar w:top="1924" w:right="1679" w:bottom="0" w:left="1786" w:header="1547" w:footer="0" w:gutter="0"/>
          <w:pgNumType w:start="10"/>
          <w:cols w:num="1" w:space="708" w:equalWidth="0">
            <w:col w:w="8444" w:space="0"/>
          </w:cols>
          <w:titlePg w:val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3" w:right="87"/>
        <w:jc w:val="both"/>
      </w:pPr>
      <w:r>
        <w:rPr>
          <w:spacing w:val="-15"/>
        </w:rPr>
        <w:t>胃结合部解剖、病理生理及临床意义京都国际共识[24]认为，</w:t>
      </w:r>
      <w:r>
        <w:rPr>
          <w:spacing w:val="-45"/>
        </w:rPr>
        <w:t xml:space="preserve"> </w:t>
      </w:r>
      <w:r>
        <w:rPr>
          <w:rFonts w:ascii="SimSun" w:eastAsia="SimSun" w:hAnsi="SimSun" w:cs="SimSun"/>
          <w:spacing w:val="-15"/>
        </w:rPr>
        <w:t xml:space="preserve">EGJ </w:t>
      </w:r>
      <w:r>
        <w:rPr>
          <w:spacing w:val="-15"/>
        </w:rPr>
        <w:t>内镜</w:t>
      </w:r>
      <w:r>
        <w:t xml:space="preserve"> </w:t>
      </w:r>
      <w:r>
        <w:rPr>
          <w:spacing w:val="-4"/>
        </w:rPr>
        <w:t>下表现为食管下端纵行栅栏状血管末梢或胃黏膜皱襞的近侧缘；</w:t>
      </w:r>
      <w:r>
        <w:rPr>
          <w:spacing w:val="-5"/>
        </w:rPr>
        <w:t>上消</w:t>
      </w:r>
      <w:r>
        <w:t xml:space="preserve"> </w:t>
      </w:r>
      <w:r>
        <w:rPr>
          <w:spacing w:val="3"/>
        </w:rPr>
        <w:t>化道钡餐造影中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</w:rPr>
        <w:t>EGJ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spacing w:val="3"/>
        </w:rPr>
        <w:t>定义为食管下段最为狭窄(过</w:t>
      </w:r>
      <w:r>
        <w:rPr>
          <w:rFonts w:ascii="SimSun" w:eastAsia="SimSun" w:hAnsi="SimSun" w:cs="SimSun"/>
        </w:rPr>
        <w:t>His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spacing w:val="3"/>
        </w:rPr>
        <w:t>角顶点，且垂</w:t>
      </w:r>
    </w:p>
    <w:p>
      <w:pPr>
        <w:pStyle w:val="BodyText"/>
        <w:spacing w:before="1" w:line="212" w:lineRule="auto"/>
        <w:ind w:left="3"/>
      </w:pPr>
      <w:r>
        <w:rPr>
          <w:spacing w:val="20"/>
        </w:rPr>
        <w:t>直于腹段食管纵向切线)的区域；组织学上的鳞柱状上皮交界处</w:t>
      </w:r>
    </w:p>
    <w:p>
      <w:pPr>
        <w:pStyle w:val="BodyText"/>
        <w:spacing w:before="303" w:line="217" w:lineRule="auto"/>
        <w:ind w:left="93"/>
      </w:pPr>
      <w:r>
        <w:rPr>
          <w:rFonts w:ascii="SimSun" w:eastAsia="SimSun" w:hAnsi="SimSun" w:cs="SimSun"/>
          <w:spacing w:val="-7"/>
        </w:rPr>
        <w:t xml:space="preserve">(squamocolumnar     </w:t>
      </w:r>
      <w:r>
        <w:rPr>
          <w:rFonts w:ascii="SimSun" w:eastAsia="SimSun" w:hAnsi="SimSun" w:cs="SimSun"/>
          <w:spacing w:val="-8"/>
        </w:rPr>
        <w:t xml:space="preserve"> junction,SCJ)</w:t>
      </w:r>
      <w:r>
        <w:rPr>
          <w:spacing w:val="-8"/>
        </w:rPr>
        <w:t>与</w:t>
      </w:r>
      <w:r>
        <w:rPr>
          <w:spacing w:val="41"/>
        </w:rPr>
        <w:t xml:space="preserve"> </w:t>
      </w:r>
      <w:r>
        <w:rPr>
          <w:rFonts w:ascii="SimSun" w:eastAsia="SimSun" w:hAnsi="SimSun" w:cs="SimSun"/>
          <w:spacing w:val="-8"/>
        </w:rPr>
        <w:t xml:space="preserve">EGJ </w:t>
      </w:r>
      <w:r>
        <w:rPr>
          <w:spacing w:val="-8"/>
        </w:rPr>
        <w:t>可以不相重合125261。</w:t>
      </w:r>
    </w:p>
    <w:p>
      <w:pPr>
        <w:pStyle w:val="BodyText"/>
        <w:spacing w:before="281" w:line="409" w:lineRule="auto"/>
        <w:ind w:left="3"/>
        <w:jc w:val="both"/>
      </w:pPr>
      <w:r>
        <w:rPr>
          <w:spacing w:val="-5"/>
        </w:rPr>
        <w:t>《2024版共识》认为，临床实践中参考食管-胃解剖交界线更为合理。</w:t>
      </w:r>
      <w:r>
        <w:rPr>
          <w:spacing w:val="14"/>
        </w:rPr>
        <w:t xml:space="preserve"> </w:t>
      </w:r>
      <w:r>
        <w:rPr>
          <w:spacing w:val="-5"/>
        </w:rPr>
        <w:t>因此，后文中所提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  <w:spacing w:val="-5"/>
        </w:rPr>
        <w:t>EGJ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spacing w:val="-5"/>
        </w:rPr>
        <w:t>均指解剖交界线。参考</w:t>
      </w:r>
      <w:r>
        <w:rPr>
          <w:spacing w:val="-57"/>
        </w:rPr>
        <w:t xml:space="preserve"> </w:t>
      </w:r>
      <w:r>
        <w:rPr>
          <w:rFonts w:ascii="SimSun" w:eastAsia="SimSun" w:hAnsi="SimSun" w:cs="SimSun"/>
          <w:spacing w:val="-5"/>
        </w:rPr>
        <w:t>WHO</w:t>
      </w:r>
      <w:r>
        <w:rPr>
          <w:rFonts w:ascii="SimSun" w:eastAsia="SimSun" w:hAnsi="SimSun" w:cs="SimSun"/>
          <w:spacing w:val="36"/>
        </w:rPr>
        <w:t xml:space="preserve">  </w:t>
      </w:r>
      <w:r>
        <w:rPr>
          <w:spacing w:val="-5"/>
        </w:rPr>
        <w:t>关于消化系统肿</w:t>
      </w:r>
      <w:r>
        <w:rPr>
          <w:spacing w:val="1"/>
        </w:rPr>
        <w:t xml:space="preserve"> </w:t>
      </w:r>
      <w:r>
        <w:rPr>
          <w:spacing w:val="5"/>
        </w:rPr>
        <w:t>瘤分类定义，不论肿瘤中心(或主体)处于何种解剖位置，位于</w:t>
      </w:r>
      <w:r>
        <w:rPr>
          <w:spacing w:val="-9"/>
        </w:rPr>
        <w:t xml:space="preserve"> </w:t>
      </w:r>
      <w:r>
        <w:rPr>
          <w:rFonts w:ascii="SimSun" w:eastAsia="SimSun" w:hAnsi="SimSun" w:cs="SimSun"/>
        </w:rPr>
        <w:t xml:space="preserve">EGJ  </w:t>
      </w:r>
      <w:r>
        <w:rPr>
          <w:spacing w:val="-10"/>
        </w:rPr>
        <w:t>上下各5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-10"/>
        </w:rPr>
        <w:t xml:space="preserve">cm </w:t>
      </w:r>
      <w:r>
        <w:rPr>
          <w:spacing w:val="-10"/>
        </w:rPr>
        <w:t>范围以内的腺癌，并跨越</w:t>
      </w:r>
      <w:r>
        <w:rPr>
          <w:spacing w:val="-63"/>
        </w:rPr>
        <w:t xml:space="preserve"> </w:t>
      </w:r>
      <w:r>
        <w:rPr>
          <w:rFonts w:ascii="Arial" w:eastAsia="Arial" w:hAnsi="Arial" w:cs="Arial"/>
          <w:spacing w:val="-10"/>
        </w:rPr>
        <w:t>EGJ,</w:t>
      </w:r>
      <w:r>
        <w:rPr>
          <w:rFonts w:ascii="Arial" w:eastAsia="Arial" w:hAnsi="Arial" w:cs="Arial"/>
          <w:spacing w:val="32"/>
          <w:w w:val="101"/>
        </w:rPr>
        <w:t xml:space="preserve"> </w:t>
      </w:r>
      <w:r>
        <w:rPr>
          <w:spacing w:val="-10"/>
        </w:rPr>
        <w:t>即定义为</w:t>
      </w:r>
      <w:r>
        <w:rPr>
          <w:spacing w:val="-61"/>
        </w:rPr>
        <w:t xml:space="preserve"> </w:t>
      </w:r>
      <w:r>
        <w:rPr>
          <w:rFonts w:ascii="Arial" w:eastAsia="Arial" w:hAnsi="Arial" w:cs="Arial"/>
          <w:spacing w:val="-10"/>
        </w:rPr>
        <w:t>AEG[271</w:t>
      </w:r>
      <w:r>
        <w:rPr>
          <w:rFonts w:ascii="SimSun" w:eastAsia="SimSun" w:hAnsi="SimSun" w:cs="SimSun"/>
          <w:spacing w:val="-10"/>
        </w:rPr>
        <w:t>。</w:t>
      </w:r>
      <w:r>
        <w:rPr>
          <w:spacing w:val="-10"/>
        </w:rPr>
        <w:t>有关</w:t>
      </w:r>
      <w:r>
        <w:t xml:space="preserve">  </w:t>
      </w:r>
      <w:r>
        <w:rPr>
          <w:rFonts w:ascii="Times New Roman" w:eastAsia="Times New Roman" w:hAnsi="Times New Roman" w:cs="Times New Roman"/>
          <w:spacing w:val="-25"/>
        </w:rPr>
        <w:t>AEG</w:t>
      </w:r>
      <w:r>
        <w:rPr>
          <w:spacing w:val="-25"/>
        </w:rPr>
        <w:t>的中文术语，《2024版共识》继续使用“食管”而非"食道“[19];</w:t>
      </w:r>
      <w:r>
        <w:rPr>
          <w:spacing w:val="-26"/>
        </w:rPr>
        <w:t>“结</w:t>
      </w:r>
      <w:r>
        <w:t xml:space="preserve"> </w:t>
      </w:r>
      <w:r>
        <w:rPr>
          <w:spacing w:val="-35"/>
          <w:w w:val="97"/>
        </w:rPr>
        <w:t>合部“而非“交界部”、“接合处“或“连接处“等。</w:t>
      </w:r>
      <w:r>
        <w:rPr>
          <w:rFonts w:ascii="Arial" w:eastAsia="Arial" w:hAnsi="Arial" w:cs="Arial"/>
          <w:spacing w:val="-35"/>
          <w:w w:val="97"/>
        </w:rPr>
        <w:t>Siewert</w:t>
      </w:r>
      <w:r>
        <w:rPr>
          <w:rFonts w:ascii="Arial" w:eastAsia="Arial" w:hAnsi="Arial" w:cs="Arial"/>
          <w:spacing w:val="82"/>
          <w:w w:val="101"/>
        </w:rPr>
        <w:t xml:space="preserve"> </w:t>
      </w:r>
      <w:r>
        <w:rPr>
          <w:spacing w:val="-35"/>
          <w:w w:val="97"/>
        </w:rPr>
        <w:t>分型：</w:t>
      </w:r>
      <w:r>
        <w:rPr>
          <w:rFonts w:ascii="Arial" w:eastAsia="Arial" w:hAnsi="Arial" w:cs="Arial"/>
          <w:spacing w:val="-35"/>
          <w:w w:val="97"/>
        </w:rPr>
        <w:t xml:space="preserve">I  </w:t>
      </w:r>
      <w:r>
        <w:rPr>
          <w:spacing w:val="-35"/>
          <w:w w:val="97"/>
        </w:rPr>
        <w:t>型</w:t>
      </w:r>
      <w:r>
        <w:rPr>
          <w:spacing w:val="-35"/>
          <w:w w:val="97"/>
        </w:rPr>
        <w:t xml:space="preserve"> </w:t>
      </w:r>
      <w:r>
        <w:rPr>
          <w:spacing w:val="-35"/>
          <w:w w:val="97"/>
        </w:rPr>
        <w:t>，</w:t>
      </w:r>
      <w:r>
        <w:rPr>
          <w:rFonts w:ascii="Arial" w:eastAsia="Arial" w:hAnsi="Arial" w:cs="Arial"/>
          <w:spacing w:val="-35"/>
          <w:w w:val="97"/>
        </w:rPr>
        <w:t xml:space="preserve">EGJ  </w:t>
      </w:r>
      <w:r>
        <w:rPr>
          <w:spacing w:val="5"/>
        </w:rPr>
        <w:t>以上1~5</w:t>
      </w:r>
      <w:r>
        <w:rPr>
          <w:rFonts w:ascii="SimSun" w:eastAsia="SimSun" w:hAnsi="SimSun" w:cs="SimSun"/>
        </w:rPr>
        <w:t>cm</w:t>
      </w:r>
      <w:r>
        <w:rPr>
          <w:rFonts w:ascii="SimSun" w:eastAsia="SimSun" w:hAnsi="SimSun" w:cs="SimSun"/>
          <w:spacing w:val="5"/>
        </w:rPr>
        <w:t>;Ⅱ</w:t>
      </w:r>
      <w:r>
        <w:rPr>
          <w:rFonts w:ascii="SimSun" w:eastAsia="SimSun" w:hAnsi="SimSun" w:cs="SimSun"/>
          <w:spacing w:val="107"/>
        </w:rPr>
        <w:t xml:space="preserve"> </w:t>
      </w:r>
      <w:r>
        <w:rPr>
          <w:spacing w:val="5"/>
        </w:rPr>
        <w:t>型，食管-胃解剖交界以上1</w:t>
      </w:r>
      <w:r>
        <w:rPr>
          <w:rFonts w:ascii="SimSun" w:eastAsia="SimSun" w:hAnsi="SimSun" w:cs="SimSun"/>
        </w:rPr>
        <w:t>cm</w:t>
      </w:r>
      <w:r>
        <w:rPr>
          <w:rFonts w:ascii="SimSun" w:eastAsia="SimSun" w:hAnsi="SimSun" w:cs="SimSun"/>
          <w:spacing w:val="56"/>
        </w:rPr>
        <w:t xml:space="preserve"> </w:t>
      </w:r>
      <w:r>
        <w:rPr>
          <w:spacing w:val="5"/>
        </w:rPr>
        <w:t>至食管-胃解</w:t>
      </w:r>
      <w:r>
        <w:rPr>
          <w:spacing w:val="4"/>
        </w:rPr>
        <w:t>剖交界</w:t>
      </w:r>
    </w:p>
    <w:p>
      <w:pPr>
        <w:pStyle w:val="BodyText"/>
        <w:spacing w:before="2" w:line="212" w:lineRule="auto"/>
        <w:ind w:left="3"/>
      </w:pPr>
      <w:r>
        <w:rPr>
          <w:spacing w:val="-7"/>
        </w:rPr>
        <w:t>以下2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-7"/>
        </w:rPr>
        <w:t>cm;Ⅲ</w:t>
      </w:r>
      <w:r>
        <w:rPr>
          <w:rFonts w:ascii="SimSun" w:eastAsia="SimSun" w:hAnsi="SimSun" w:cs="SimSun"/>
          <w:spacing w:val="112"/>
        </w:rPr>
        <w:t xml:space="preserve"> </w:t>
      </w:r>
      <w:r>
        <w:rPr>
          <w:spacing w:val="-7"/>
        </w:rPr>
        <w:t>型，食管-胃解剖交界以下2~5</w:t>
      </w:r>
      <w:r>
        <w:rPr>
          <w:spacing w:val="-7"/>
        </w:rPr>
        <w:t xml:space="preserve"> </w:t>
      </w:r>
      <w:r>
        <w:rPr>
          <w:spacing w:val="-7"/>
        </w:rPr>
        <w:t>cml28-291。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3" w:right="30"/>
      </w:pPr>
      <w:r>
        <w:rPr>
          <w:rFonts w:ascii="SimSun" w:eastAsia="SimSun" w:hAnsi="SimSun" w:cs="SimSun"/>
          <w:spacing w:val="-2"/>
        </w:rPr>
        <w:t>AEG</w:t>
      </w:r>
      <w:r>
        <w:rPr>
          <w:rFonts w:ascii="SimSun" w:eastAsia="SimSun" w:hAnsi="SimSun" w:cs="SimSun"/>
          <w:spacing w:val="132"/>
        </w:rPr>
        <w:t xml:space="preserve"> </w:t>
      </w:r>
      <w:r>
        <w:rPr>
          <w:spacing w:val="-2"/>
        </w:rPr>
        <w:t>治疗决策已形成基于精准临床分期的个体化诊断-</w:t>
      </w:r>
      <w:r>
        <w:rPr>
          <w:spacing w:val="-3"/>
        </w:rPr>
        <w:t>治疗模式[30-</w:t>
      </w:r>
      <w:r>
        <w:t xml:space="preserve"> </w:t>
      </w:r>
      <w:r>
        <w:rPr>
          <w:rFonts w:ascii="SimSun" w:eastAsia="SimSun" w:hAnsi="SimSun" w:cs="SimSun"/>
          <w:spacing w:val="3"/>
        </w:rPr>
        <w:t>341。</w:t>
      </w:r>
      <w:r>
        <w:rPr>
          <w:rFonts w:ascii="SimSun" w:eastAsia="SimSun" w:hAnsi="SimSun" w:cs="SimSun"/>
        </w:rPr>
        <w:t>AJCC</w:t>
      </w:r>
      <w:r>
        <w:rPr>
          <w:rFonts w:ascii="SimSun" w:eastAsia="SimSun" w:hAnsi="SimSun" w:cs="SimSun"/>
          <w:spacing w:val="3"/>
        </w:rPr>
        <w:t>/</w:t>
      </w:r>
      <w:r>
        <w:rPr>
          <w:rFonts w:ascii="SimSun" w:eastAsia="SimSun" w:hAnsi="SimSun" w:cs="SimSun"/>
        </w:rPr>
        <w:t>UICC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3"/>
        </w:rPr>
        <w:t>第8版分期系统对</w:t>
      </w:r>
      <w:r>
        <w:rPr>
          <w:spacing w:val="-61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3"/>
        </w:rPr>
        <w:t>的分期系统进行了较大的修</w:t>
      </w:r>
      <w:r>
        <w:t xml:space="preserve"> </w:t>
      </w:r>
      <w:r>
        <w:rPr>
          <w:spacing w:val="-5"/>
        </w:rPr>
        <w:t>订，规定</w:t>
      </w:r>
      <w:r>
        <w:rPr>
          <w:rFonts w:ascii="SimSun" w:eastAsia="SimSun" w:hAnsi="SimSun" w:cs="SimSun"/>
          <w:spacing w:val="-5"/>
        </w:rPr>
        <w:t xml:space="preserve">SiewertI </w:t>
      </w:r>
      <w:r>
        <w:rPr>
          <w:spacing w:val="-5"/>
        </w:rPr>
        <w:t>型应按照食管癌分期系统进行，</w:t>
      </w:r>
      <w:r>
        <w:rPr>
          <w:rFonts w:ascii="SimSun" w:eastAsia="SimSun" w:hAnsi="SimSun" w:cs="SimSun"/>
          <w:spacing w:val="-5"/>
        </w:rPr>
        <w:t>SiewertⅢ</w:t>
      </w:r>
      <w:r>
        <w:rPr>
          <w:spacing w:val="-5"/>
        </w:rPr>
        <w:t>型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  <w:spacing w:val="-5"/>
        </w:rPr>
        <w:t>AEG</w:t>
      </w:r>
      <w:r>
        <w:rPr>
          <w:rFonts w:ascii="SimSun" w:eastAsia="SimSun" w:hAnsi="SimSun" w:cs="SimSun"/>
        </w:rPr>
        <w:t xml:space="preserve">  </w:t>
      </w:r>
      <w:r>
        <w:rPr>
          <w:spacing w:val="-13"/>
        </w:rPr>
        <w:t>应按照胃癌分期系统进行135-36]。</w:t>
      </w:r>
      <w:r>
        <w:rPr>
          <w:rFonts w:ascii="SimSun" w:eastAsia="SimSun" w:hAnsi="SimSun" w:cs="SimSun"/>
          <w:spacing w:val="-13"/>
        </w:rPr>
        <w:t>SiewertⅡ</w:t>
      </w:r>
      <w:r>
        <w:rPr>
          <w:spacing w:val="-13"/>
        </w:rPr>
        <w:t>型</w:t>
      </w:r>
      <w:r>
        <w:rPr>
          <w:spacing w:val="-27"/>
        </w:rPr>
        <w:t xml:space="preserve"> </w:t>
      </w:r>
      <w:r>
        <w:rPr>
          <w:rFonts w:ascii="SimSun" w:eastAsia="SimSun" w:hAnsi="SimSun" w:cs="SimSun"/>
          <w:spacing w:val="-13"/>
        </w:rPr>
        <w:t>AEG</w:t>
      </w:r>
      <w:r>
        <w:rPr>
          <w:rFonts w:ascii="SimSun" w:eastAsia="SimSun" w:hAnsi="SimSun" w:cs="SimSun"/>
          <w:spacing w:val="43"/>
        </w:rPr>
        <w:t xml:space="preserve"> </w:t>
      </w:r>
      <w:r>
        <w:rPr>
          <w:spacing w:val="-13"/>
        </w:rPr>
        <w:t>的分期尚存争议，</w:t>
      </w:r>
      <w:r>
        <w:t xml:space="preserve"> </w:t>
      </w:r>
      <w:r>
        <w:rPr>
          <w:spacing w:val="6"/>
        </w:rPr>
        <w:t>我国一项多中心回顾性临床研究纳入1410例病例的研究结果显示，</w:t>
      </w:r>
      <w:r>
        <w:rPr>
          <w:spacing w:val="2"/>
        </w:rPr>
        <w:t xml:space="preserve"> </w:t>
      </w:r>
      <w:r>
        <w:rPr>
          <w:rFonts w:ascii="SimSun" w:eastAsia="SimSun" w:hAnsi="SimSun" w:cs="SimSun"/>
        </w:rPr>
        <w:t>AJCC</w:t>
      </w:r>
      <w:r>
        <w:rPr>
          <w:rFonts w:ascii="SimSun" w:eastAsia="SimSun" w:hAnsi="SimSun" w:cs="SimSun"/>
          <w:spacing w:val="3"/>
        </w:rPr>
        <w:t>/</w:t>
      </w:r>
      <w:r>
        <w:rPr>
          <w:rFonts w:ascii="SimSun" w:eastAsia="SimSun" w:hAnsi="SimSun" w:cs="SimSun"/>
        </w:rPr>
        <w:t>UICC</w:t>
      </w:r>
      <w:r>
        <w:rPr>
          <w:rFonts w:ascii="SimSun" w:eastAsia="SimSun" w:hAnsi="SimSun" w:cs="SimSun"/>
          <w:spacing w:val="90"/>
        </w:rPr>
        <w:t xml:space="preserve"> </w:t>
      </w:r>
      <w:r>
        <w:rPr>
          <w:spacing w:val="3"/>
        </w:rPr>
        <w:t>第8版胃癌分期系统相较于食管癌分期系统,能更加准确</w:t>
      </w:r>
      <w:r>
        <w:t xml:space="preserve"> </w:t>
      </w:r>
      <w:r>
        <w:rPr>
          <w:spacing w:val="-1"/>
        </w:rPr>
        <w:t>地描述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1"/>
        </w:rPr>
        <w:t>SiewertⅡ、Ⅲ</w:t>
      </w:r>
      <w:r>
        <w:rPr>
          <w:spacing w:val="-1"/>
        </w:rPr>
        <w:t>型</w:t>
      </w:r>
      <w:r>
        <w:rPr>
          <w:spacing w:val="-43"/>
        </w:rPr>
        <w:t xml:space="preserve"> </w:t>
      </w:r>
      <w:r>
        <w:rPr>
          <w:rFonts w:ascii="SimSun" w:eastAsia="SimSun" w:hAnsi="SimSun" w:cs="SimSun"/>
          <w:spacing w:val="-1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1"/>
        </w:rPr>
        <w:t>的预后，胃癌</w:t>
      </w:r>
      <w:r>
        <w:rPr>
          <w:spacing w:val="-2"/>
        </w:rPr>
        <w:t>分期系统模型的</w:t>
      </w:r>
      <w:r>
        <w:rPr>
          <w:rFonts w:ascii="SimSun" w:eastAsia="SimSun" w:hAnsi="SimSun" w:cs="SimSun"/>
          <w:spacing w:val="-2"/>
        </w:rPr>
        <w:t>C-index</w:t>
      </w:r>
      <w:r>
        <w:rPr>
          <w:rFonts w:ascii="SimSun" w:eastAsia="SimSun" w:hAnsi="SimSun" w:cs="SimSun"/>
        </w:rPr>
        <w:t xml:space="preserve"> </w:t>
      </w:r>
      <w:r>
        <w:rPr>
          <w:spacing w:val="7"/>
        </w:rPr>
        <w:t>较食管癌分期系统较高(0.724比0.694,P=0.005)137)。</w:t>
      </w:r>
      <w:r>
        <w:rPr>
          <w:spacing w:val="6"/>
        </w:rPr>
        <w:t>2022</w:t>
      </w:r>
      <w:r>
        <w:rPr>
          <w:spacing w:val="6"/>
        </w:rPr>
        <w:t xml:space="preserve"> </w:t>
      </w:r>
      <w:r>
        <w:rPr>
          <w:spacing w:val="6"/>
        </w:rPr>
        <w:t>年</w:t>
      </w:r>
      <w:r>
        <w:rPr>
          <w:spacing w:val="-55"/>
        </w:rPr>
        <w:t xml:space="preserve"> </w:t>
      </w:r>
      <w:r>
        <w:rPr>
          <w:spacing w:val="6"/>
        </w:rPr>
        <w:t>，</w:t>
      </w:r>
    </w:p>
    <w:p>
      <w:pPr>
        <w:pStyle w:val="BodyText"/>
        <w:spacing w:before="2" w:line="212" w:lineRule="auto"/>
        <w:ind w:left="3"/>
      </w:pPr>
      <w:r>
        <w:t>日本食管学会发布的第12</w:t>
      </w:r>
      <w:r>
        <w:t xml:space="preserve"> </w:t>
      </w:r>
      <w:r>
        <w:t>版日本《食管癌处理规约》指出，</w:t>
      </w:r>
      <w:r>
        <w:rPr>
          <w:spacing w:val="-1"/>
        </w:rPr>
        <w:t>食管胃</w:t>
      </w:r>
    </w:p>
    <w:p>
      <w:pPr>
        <w:spacing w:line="212" w:lineRule="auto"/>
        <w:sectPr>
          <w:headerReference w:type="default" r:id="rId10"/>
          <w:pgSz w:w="11910" w:h="16840"/>
          <w:pgMar w:top="400" w:right="1729" w:bottom="0" w:left="1786" w:header="0" w:footer="0" w:gutter="0"/>
          <w:pgNumType w:start="11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81"/>
        <w:jc w:val="both"/>
      </w:pPr>
      <w:r>
        <w:rPr>
          <w:spacing w:val="-4"/>
        </w:rPr>
        <w:t>结合部癌的分期应根据肿瘤组织类型选择，腺癌参考胃癌分期系统，</w:t>
      </w:r>
      <w:r>
        <w:rPr>
          <w:spacing w:val="9"/>
        </w:rPr>
        <w:t xml:space="preserve"> </w:t>
      </w:r>
      <w:r>
        <w:rPr>
          <w:spacing w:val="-7"/>
        </w:rPr>
        <w:t>而鳞癌参考食管癌分期系统[38]。我国《</w:t>
      </w:r>
      <w:r>
        <w:rPr>
          <w:rFonts w:ascii="SimSun" w:eastAsia="SimSun" w:hAnsi="SimSun" w:cs="SimSun"/>
          <w:spacing w:val="-8"/>
        </w:rPr>
        <w:t>SiewertⅡ</w:t>
      </w:r>
      <w:r>
        <w:rPr>
          <w:spacing w:val="-8"/>
        </w:rPr>
        <w:t>型食管胃结合部腺</w:t>
      </w:r>
      <w:r>
        <w:t xml:space="preserve"> </w:t>
      </w:r>
      <w:r>
        <w:t>癌腔镜手术治疗中国专家共识(2023版)》[211亦推荐，</w:t>
      </w:r>
      <w:r>
        <w:rPr>
          <w:rFonts w:ascii="SimSun" w:eastAsia="SimSun" w:hAnsi="SimSun" w:cs="SimSun"/>
        </w:rPr>
        <w:t>SiewertⅡ</w:t>
      </w:r>
      <w:r>
        <w:t>型</w:t>
      </w:r>
      <w:r>
        <w:rPr>
          <w:spacing w:val="2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t>按照第8版胃癌分期系统进行分期。</w:t>
      </w:r>
      <w:r>
        <w:rPr>
          <w:spacing w:val="-1"/>
        </w:rPr>
        <w:t>为了便于不同单位、不同专</w:t>
      </w:r>
      <w:r>
        <w:t xml:space="preserve"> </w:t>
      </w:r>
      <w:r>
        <w:rPr>
          <w:spacing w:val="4"/>
        </w:rPr>
        <w:t>业(胸外科、普通科和肿瘤科)间相互交流，本共</w:t>
      </w:r>
      <w:r>
        <w:rPr>
          <w:spacing w:val="3"/>
        </w:rPr>
        <w:t>识建议：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spacing w:val="3"/>
        </w:rPr>
        <w:t>的分</w:t>
      </w:r>
      <w:r>
        <w:t xml:space="preserve"> </w:t>
      </w:r>
      <w:r>
        <w:rPr>
          <w:spacing w:val="-6"/>
        </w:rPr>
        <w:t>期标准统一按照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Siewert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6"/>
        </w:rPr>
        <w:t>分型进行选择，</w:t>
      </w:r>
      <w:r>
        <w:rPr>
          <w:rFonts w:ascii="Times New Roman" w:eastAsia="Times New Roman" w:hAnsi="Times New Roman" w:cs="Times New Roman"/>
          <w:spacing w:val="-6"/>
        </w:rPr>
        <w:t xml:space="preserve">SiewertI    </w:t>
      </w:r>
      <w:r>
        <w:rPr>
          <w:spacing w:val="-6"/>
        </w:rPr>
        <w:t>型按照食管癌进行</w:t>
      </w:r>
    </w:p>
    <w:p>
      <w:pPr>
        <w:pStyle w:val="BodyText"/>
        <w:spacing w:before="1" w:line="212" w:lineRule="auto"/>
        <w:ind w:left="13"/>
      </w:pPr>
      <w:r>
        <w:rPr>
          <w:spacing w:val="-3"/>
        </w:rPr>
        <w:t>分期；</w:t>
      </w:r>
      <w:r>
        <w:rPr>
          <w:rFonts w:ascii="Arial" w:eastAsia="Arial" w:hAnsi="Arial" w:cs="Arial"/>
          <w:spacing w:val="-3"/>
        </w:rPr>
        <w:t>Siewert</w:t>
      </w:r>
      <w:r>
        <w:rPr>
          <w:rFonts w:ascii="SimSun" w:eastAsia="SimSun" w:hAnsi="SimSun" w:cs="SimSun"/>
          <w:spacing w:val="-3"/>
        </w:rPr>
        <w:t>Ⅱ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spacing w:val="-3"/>
        </w:rPr>
        <w:t>型和皿型则参照胃癌分期系统。见图1。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2320" w:lineRule="exact"/>
        <w:ind w:firstLine="63"/>
      </w:pPr>
      <w:r>
        <w:rPr>
          <w:position w:val="-46"/>
        </w:rPr>
        <w:drawing>
          <wp:inline distT="0" distB="0" distL="0" distR="0">
            <wp:extent cx="3790953" cy="147323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90953" cy="147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4" w:line="212" w:lineRule="auto"/>
        <w:ind w:left="5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注：蓝色为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AEG;</w:t>
      </w:r>
      <w:r>
        <w:rPr>
          <w:rFonts w:ascii="SimSun" w:eastAsia="SimSun" w:hAnsi="SimSun" w:cs="SimSun"/>
          <w:spacing w:val="-4"/>
          <w:sz w:val="21"/>
          <w:szCs w:val="21"/>
        </w:rPr>
        <w:t>白色为非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AEG</w:t>
      </w:r>
    </w:p>
    <w:p>
      <w:pPr>
        <w:spacing w:before="112" w:line="363" w:lineRule="exact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图 1  食管胃结合部腺癌(AEG)</w:t>
      </w:r>
      <w:r>
        <w:rPr>
          <w:rFonts w:ascii="SimSun" w:eastAsia="SimSun" w:hAnsi="SimSun" w:cs="SimSun"/>
          <w:spacing w:val="55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的</w:t>
      </w:r>
      <w:r>
        <w:rPr>
          <w:rFonts w:ascii="SimSun" w:eastAsia="SimSun" w:hAnsi="SimSun" w:cs="SimSun"/>
          <w:spacing w:val="-50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Siewert分</w:t>
      </w:r>
      <w:r>
        <w:rPr>
          <w:rFonts w:ascii="SimSun" w:eastAsia="SimSun" w:hAnsi="SimSun" w:cs="SimSun"/>
          <w:spacing w:val="-40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型</w:t>
      </w:r>
      <w:r>
        <w:rPr>
          <w:rFonts w:ascii="SimSun" w:eastAsia="SimSun" w:hAnsi="SimSun" w:cs="SimSun"/>
          <w:spacing w:val="-47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模</w:t>
      </w:r>
      <w:r>
        <w:rPr>
          <w:rFonts w:ascii="SimSun" w:eastAsia="SimSun" w:hAnsi="SimSun" w:cs="SimSun"/>
          <w:spacing w:val="-42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式</w:t>
      </w:r>
      <w:r>
        <w:rPr>
          <w:rFonts w:ascii="SimSun" w:eastAsia="SimSun" w:hAnsi="SimSun" w:cs="SimSun"/>
          <w:spacing w:val="-26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图</w:t>
      </w:r>
      <w:r>
        <w:rPr>
          <w:rFonts w:ascii="SimSun" w:eastAsia="SimSun" w:hAnsi="SimSun" w:cs="SimSun"/>
          <w:spacing w:val="-26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” 1A.</w:t>
      </w:r>
    </w:p>
    <w:p>
      <w:pPr>
        <w:spacing w:line="221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SiewertI  </w:t>
      </w:r>
      <w:r>
        <w:rPr>
          <w:rFonts w:ascii="SimSun" w:eastAsia="SimSun" w:hAnsi="SimSun" w:cs="SimSun"/>
          <w:spacing w:val="-6"/>
          <w:sz w:val="21"/>
          <w:szCs w:val="21"/>
        </w:rPr>
        <w:t>型；1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B.Siewer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tⅡ</w:t>
      </w:r>
      <w:r>
        <w:rPr>
          <w:rFonts w:ascii="SimSun" w:eastAsia="SimSun" w:hAnsi="SimSun" w:cs="SimSun"/>
          <w:spacing w:val="-7"/>
          <w:sz w:val="21"/>
          <w:szCs w:val="21"/>
        </w:rPr>
        <w:t>型；1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C.SiewertⅢ</w:t>
      </w:r>
      <w:r>
        <w:rPr>
          <w:rFonts w:ascii="SimSun" w:eastAsia="SimSun" w:hAnsi="SimSun" w:cs="SimSun"/>
          <w:spacing w:val="-7"/>
          <w:sz w:val="21"/>
          <w:szCs w:val="21"/>
        </w:rPr>
        <w:t>型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2" w:line="223" w:lineRule="auto"/>
        <w:ind w:left="17"/>
        <w:outlineLvl w:val="0"/>
      </w:pPr>
      <w:r>
        <w:rPr>
          <w:b/>
          <w:bCs/>
          <w:spacing w:val="-10"/>
        </w:rPr>
        <w:t>二、</w:t>
      </w:r>
      <w:r>
        <w:rPr>
          <w:rFonts w:ascii="SimSun" w:eastAsia="SimSun" w:hAnsi="SimSun" w:cs="SimSun"/>
          <w:b/>
          <w:bCs/>
          <w:spacing w:val="-10"/>
        </w:rPr>
        <w:t>AEG</w:t>
      </w:r>
      <w:r>
        <w:rPr>
          <w:rFonts w:ascii="SimSun" w:eastAsia="SimSun" w:hAnsi="SimSun" w:cs="SimSun"/>
          <w:spacing w:val="78"/>
        </w:rPr>
        <w:t xml:space="preserve"> </w:t>
      </w:r>
      <w:r>
        <w:rPr>
          <w:b/>
          <w:bCs/>
          <w:spacing w:val="-10"/>
        </w:rPr>
        <w:t>的手术路径</w:t>
      </w:r>
    </w:p>
    <w:p>
      <w:pPr>
        <w:pStyle w:val="BodyText"/>
        <w:spacing w:before="257" w:line="642" w:lineRule="exact"/>
        <w:ind w:left="17"/>
      </w:pPr>
      <w:r>
        <w:rPr>
          <w:rFonts w:ascii="SimSun" w:eastAsia="SimSun" w:hAnsi="SimSun" w:cs="SimSun"/>
          <w:b/>
          <w:bCs/>
          <w:spacing w:val="-8"/>
          <w:position w:val="28"/>
        </w:rPr>
        <w:t>AEG</w:t>
      </w:r>
      <w:r>
        <w:rPr>
          <w:rFonts w:ascii="SimSun" w:eastAsia="SimSun" w:hAnsi="SimSun" w:cs="SimSun"/>
          <w:spacing w:val="52"/>
          <w:position w:val="28"/>
        </w:rPr>
        <w:t xml:space="preserve"> </w:t>
      </w:r>
      <w:r>
        <w:rPr>
          <w:b/>
          <w:bCs/>
          <w:spacing w:val="-8"/>
          <w:position w:val="28"/>
        </w:rPr>
        <w:t>的解剖位置特殊，手术涉及胸腔和腹腔两</w:t>
      </w:r>
      <w:r>
        <w:rPr>
          <w:b/>
          <w:bCs/>
          <w:spacing w:val="-9"/>
          <w:position w:val="28"/>
        </w:rPr>
        <w:t>个区域，合理的手术路</w:t>
      </w:r>
    </w:p>
    <w:p>
      <w:pPr>
        <w:pStyle w:val="BodyText"/>
        <w:spacing w:before="1" w:line="220" w:lineRule="auto"/>
        <w:ind w:left="17"/>
      </w:pPr>
      <w:r>
        <w:rPr>
          <w:b/>
          <w:bCs/>
          <w:spacing w:val="-11"/>
        </w:rPr>
        <w:t>径应兼顾肿瘤切除、淋巴结清扫、手术切缘及安全性。常见</w:t>
      </w:r>
      <w:r>
        <w:rPr>
          <w:spacing w:val="-46"/>
        </w:rPr>
        <w:t xml:space="preserve"> </w:t>
      </w:r>
      <w:r>
        <w:rPr>
          <w:rFonts w:ascii="SimSun" w:eastAsia="SimSun" w:hAnsi="SimSun" w:cs="SimSun"/>
          <w:b/>
          <w:bCs/>
          <w:spacing w:val="-11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b/>
          <w:bCs/>
          <w:spacing w:val="-11"/>
        </w:rPr>
        <w:t>的手</w:t>
      </w:r>
    </w:p>
    <w:p>
      <w:pPr>
        <w:spacing w:line="225" w:lineRule="exact"/>
      </w:pPr>
    </w:p>
    <w:p>
      <w:pPr>
        <w:spacing w:line="225" w:lineRule="exact"/>
        <w:sectPr>
          <w:headerReference w:type="default" r:id="rId12"/>
          <w:pgSz w:w="11910" w:h="16840"/>
          <w:pgMar w:top="400" w:right="1737" w:bottom="0" w:left="1786" w:header="0" w:footer="0" w:gutter="0"/>
          <w:pgNumType w:start="12"/>
          <w:cols w:num="1" w:space="708" w:equalWidth="0">
            <w:col w:w="8387" w:space="0"/>
          </w:cols>
        </w:sectPr>
      </w:pPr>
    </w:p>
    <w:p>
      <w:pPr>
        <w:pStyle w:val="BodyText"/>
        <w:spacing w:before="60" w:line="415" w:lineRule="auto"/>
        <w:ind w:left="57" w:right="503" w:hanging="40"/>
        <w:jc w:val="both"/>
        <w:rPr>
          <w:rFonts w:ascii="Arial" w:eastAsia="Arial" w:hAnsi="Arial" w:cs="Arial"/>
        </w:rPr>
      </w:pPr>
      <w:r>
        <w:rPr>
          <w:b/>
          <w:bCs/>
          <w:spacing w:val="2"/>
        </w:rPr>
        <w:t>术路径包括(1)经左胸腹联合切口</w:t>
      </w:r>
      <w:r>
        <w:rPr>
          <w:rFonts w:ascii="Times New Roman" w:eastAsia="Times New Roman" w:hAnsi="Times New Roman" w:cs="Times New Roman"/>
          <w:b/>
          <w:bCs/>
          <w:spacing w:val="2"/>
        </w:rPr>
        <w:t>(</w:t>
      </w:r>
      <w:r>
        <w:rPr>
          <w:rFonts w:ascii="Times New Roman" w:eastAsia="Times New Roman" w:hAnsi="Times New Roman" w:cs="Times New Roman"/>
          <w:b/>
          <w:bCs/>
        </w:rPr>
        <w:t>left</w:t>
      </w:r>
      <w:r>
        <w:rPr>
          <w:rFonts w:ascii="Times New Roman" w:eastAsia="Times New Roman" w:hAnsi="Times New Roman" w:cs="Times New Roman"/>
          <w:b/>
          <w:bCs/>
          <w:spacing w:val="12"/>
        </w:rPr>
        <w:t xml:space="preserve"> </w:t>
      </w:r>
      <w:r>
        <w:rPr>
          <w:b/>
          <w:bCs/>
          <w:spacing w:val="7"/>
        </w:rPr>
        <w:t>(2)上腹右胸两切口</w:t>
      </w:r>
      <w:r>
        <w:rPr>
          <w:rFonts w:ascii="Arial" w:eastAsia="Arial" w:hAnsi="Arial" w:cs="Arial"/>
          <w:b/>
          <w:bCs/>
          <w:spacing w:val="7"/>
        </w:rPr>
        <w:t>(</w:t>
      </w:r>
      <w:r>
        <w:rPr>
          <w:rFonts w:ascii="Arial" w:eastAsia="Arial" w:hAnsi="Arial" w:cs="Arial"/>
          <w:b/>
          <w:bCs/>
        </w:rPr>
        <w:t>Ivor</w:t>
      </w:r>
      <w:r>
        <w:rPr>
          <w:rFonts w:ascii="Arial" w:eastAsia="Arial" w:hAnsi="Arial" w:cs="Arial"/>
          <w:b/>
          <w:bCs/>
          <w:spacing w:val="7"/>
        </w:rPr>
        <w:t>-</w:t>
      </w:r>
      <w:r>
        <w:rPr>
          <w:rFonts w:ascii="Arial" w:eastAsia="Arial" w:hAnsi="Arial" w:cs="Arial"/>
          <w:b/>
          <w:bCs/>
        </w:rPr>
        <w:t>Lewis</w:t>
      </w:r>
      <w:r>
        <w:rPr>
          <w:rFonts w:ascii="Arial" w:eastAsia="Arial" w:hAnsi="Arial" w:cs="Arial"/>
          <w:b/>
          <w:bCs/>
          <w:spacing w:val="7"/>
        </w:rPr>
        <w:t>);(3)</w:t>
      </w:r>
    </w:p>
    <w:p>
      <w:pPr>
        <w:pStyle w:val="BodyText"/>
        <w:spacing w:line="187" w:lineRule="auto"/>
        <w:ind w:left="17"/>
        <w:rPr>
          <w:rFonts w:ascii="SimSun" w:eastAsia="SimSun" w:hAnsi="SimSun" w:cs="SimSun"/>
        </w:rPr>
      </w:pPr>
      <w:r>
        <w:rPr>
          <w:b/>
          <w:bCs/>
          <w:spacing w:val="-6"/>
        </w:rPr>
        <w:t>颈、右胸、上腹三切口</w:t>
      </w:r>
      <w:r>
        <w:rPr>
          <w:rFonts w:ascii="SimSun" w:eastAsia="SimSun" w:hAnsi="SimSun" w:cs="SimSun"/>
          <w:b/>
          <w:bCs/>
          <w:spacing w:val="-6"/>
        </w:rPr>
        <w:t>(McKeown);(5)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5" w:line="424" w:lineRule="auto"/>
        <w:ind w:right="30" w:firstLine="68"/>
        <w:jc w:val="right"/>
      </w:pPr>
      <w:r>
        <w:rPr>
          <w:rFonts w:ascii="Times New Roman" w:eastAsia="Times New Roman" w:hAnsi="Times New Roman" w:cs="Times New Roman"/>
          <w:b/>
          <w:bCs/>
          <w:spacing w:val="-1"/>
        </w:rPr>
        <w:t>thoracoabdominal,LTA);</w:t>
      </w:r>
      <w:r>
        <w:rPr>
          <w:rFonts w:ascii="Times New Roman" w:eastAsia="Times New Roman" w:hAnsi="Times New Roman" w:cs="Times New Roman"/>
          <w:b/>
          <w:bCs/>
          <w:spacing w:val="13"/>
        </w:rPr>
        <w:t xml:space="preserve"> </w:t>
      </w:r>
      <w:r>
        <w:rPr>
          <w:b/>
          <w:bCs/>
          <w:spacing w:val="10"/>
        </w:rPr>
        <w:t>上腹、左胸两切口；(4)</w:t>
      </w:r>
    </w:p>
    <w:p>
      <w:pPr>
        <w:pStyle w:val="BodyText"/>
        <w:spacing w:before="1" w:line="187" w:lineRule="auto"/>
        <w:jc w:val="right"/>
      </w:pPr>
      <w:r>
        <w:rPr>
          <w:b/>
          <w:bCs/>
          <w:spacing w:val="16"/>
        </w:rPr>
        <w:t>左胸腹联合切口；(6)</w:t>
      </w:r>
    </w:p>
    <w:p>
      <w:pPr>
        <w:spacing w:line="187" w:lineRule="auto"/>
        <w:sectPr>
          <w:headerReference w:type="default" r:id="rId13"/>
          <w:type w:val="continuous"/>
          <w:pgSz w:w="11910" w:h="16840"/>
          <w:pgMar w:top="400" w:right="1737" w:bottom="0" w:left="1786" w:header="0" w:footer="0" w:gutter="0"/>
          <w:pgNumType w:start="13"/>
          <w:cols w:num="2" w:space="708" w:equalWidth="0">
            <w:col w:w="5158" w:space="100"/>
            <w:col w:w="3129" w:space="0"/>
          </w:cols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2" w:line="217" w:lineRule="auto"/>
        <w:ind w:left="17"/>
      </w:pPr>
      <w:r>
        <w:rPr>
          <w:b/>
          <w:bCs/>
          <w:spacing w:val="-5"/>
        </w:rPr>
        <w:t>经腹膈肌食管裂孔</w:t>
      </w:r>
      <w:r>
        <w:rPr>
          <w:rFonts w:ascii="SimSun" w:eastAsia="SimSun" w:hAnsi="SimSun" w:cs="SimSun"/>
          <w:b/>
          <w:bCs/>
          <w:spacing w:val="-5"/>
        </w:rPr>
        <w:t>(transhiatal</w:t>
      </w:r>
      <w:r>
        <w:rPr>
          <w:rFonts w:ascii="SimSun" w:eastAsia="SimSun" w:hAnsi="SimSun" w:cs="SimSun"/>
          <w:spacing w:val="28"/>
        </w:rPr>
        <w:t xml:space="preserve">   </w:t>
      </w:r>
      <w:r>
        <w:rPr>
          <w:rFonts w:ascii="SimSun" w:eastAsia="SimSun" w:hAnsi="SimSun" w:cs="SimSun"/>
          <w:b/>
          <w:bCs/>
          <w:spacing w:val="-5"/>
        </w:rPr>
        <w:t>approa</w:t>
      </w:r>
      <w:r>
        <w:rPr>
          <w:rFonts w:ascii="SimSun" w:eastAsia="SimSun" w:hAnsi="SimSun" w:cs="SimSun"/>
          <w:b/>
          <w:bCs/>
          <w:spacing w:val="-6"/>
        </w:rPr>
        <w:t>ch,TH)</w:t>
      </w:r>
      <w:r>
        <w:rPr>
          <w:b/>
          <w:bCs/>
          <w:spacing w:val="-6"/>
        </w:rPr>
        <w:t>径路。</w:t>
      </w:r>
    </w:p>
    <w:p>
      <w:pPr>
        <w:spacing w:line="347" w:lineRule="auto"/>
        <w:rPr>
          <w:rFonts w:ascii="Arial"/>
          <w:sz w:val="21"/>
        </w:rPr>
        <w:sectPr>
          <w:headerReference w:type="default" r:id="rId14"/>
          <w:type w:val="continuous"/>
          <w:pgSz w:w="11910" w:h="16840"/>
          <w:pgMar w:top="400" w:right="1737" w:bottom="0" w:left="1786" w:header="0" w:footer="0" w:gutter="0"/>
          <w:pgNumType w:start="14"/>
          <w:cols w:num="1" w:space="708" w:equalWidth="0">
            <w:col w:w="8387" w:space="0"/>
          </w:cols>
        </w:sectPr>
      </w:pPr>
    </w:p>
    <w:p>
      <w:pPr>
        <w:pStyle w:val="BodyText"/>
        <w:spacing w:before="91" w:line="618" w:lineRule="exact"/>
        <w:ind w:left="13"/>
      </w:pPr>
      <w:r>
        <w:rPr>
          <w:position w:val="25"/>
        </w:rPr>
        <w:t>推荐意见4.术前准确</w:t>
      </w:r>
      <w:r>
        <w:rPr>
          <w:rFonts w:ascii="Times New Roman" w:eastAsia="Times New Roman" w:hAnsi="Times New Roman" w:cs="Times New Roman"/>
          <w:position w:val="25"/>
        </w:rPr>
        <w:t xml:space="preserve">Siewert  </w:t>
      </w:r>
      <w:r>
        <w:rPr>
          <w:position w:val="25"/>
        </w:rPr>
        <w:t>分型和食管受累长度</w:t>
      </w:r>
      <w:r>
        <w:rPr>
          <w:spacing w:val="-1"/>
          <w:position w:val="25"/>
        </w:rPr>
        <w:t>对</w:t>
      </w:r>
      <w:r>
        <w:rPr>
          <w:rFonts w:ascii="Times New Roman" w:eastAsia="Times New Roman" w:hAnsi="Times New Roman" w:cs="Times New Roman"/>
          <w:spacing w:val="-1"/>
          <w:position w:val="25"/>
        </w:rPr>
        <w:t>AEG</w:t>
      </w:r>
      <w:r>
        <w:rPr>
          <w:spacing w:val="-1"/>
          <w:position w:val="25"/>
        </w:rPr>
        <w:t>手入路有重</w:t>
      </w:r>
    </w:p>
    <w:p>
      <w:pPr>
        <w:pStyle w:val="BodyText"/>
        <w:spacing w:line="187" w:lineRule="auto"/>
        <w:ind w:left="13"/>
        <w:rPr>
          <w:rFonts w:ascii="SimSun" w:eastAsia="SimSun" w:hAnsi="SimSun" w:cs="SimSun"/>
        </w:rPr>
      </w:pPr>
      <w:r>
        <w:rPr>
          <w:spacing w:val="-5"/>
        </w:rPr>
        <w:t>要影响。建议常规行上消化道造影检查，并结合胃镜，综合评估</w:t>
      </w:r>
      <w:r>
        <w:rPr>
          <w:spacing w:val="-77"/>
        </w:rPr>
        <w:t xml:space="preserve"> </w:t>
      </w:r>
      <w:r>
        <w:rPr>
          <w:rFonts w:ascii="SimSun" w:eastAsia="SimSun" w:hAnsi="SimSun" w:cs="SimSun"/>
          <w:spacing w:val="-5"/>
        </w:rPr>
        <w:t>A</w:t>
      </w:r>
      <w:r>
        <w:rPr>
          <w:rFonts w:ascii="SimSun" w:eastAsia="SimSun" w:hAnsi="SimSun" w:cs="SimSun"/>
          <w:spacing w:val="-6"/>
        </w:rPr>
        <w:t>EG</w:t>
      </w:r>
    </w:p>
    <w:p>
      <w:pPr>
        <w:spacing w:line="187" w:lineRule="auto"/>
        <w:rPr>
          <w:rFonts w:ascii="SimSun" w:eastAsia="SimSun" w:hAnsi="SimSun" w:cs="SimSun"/>
        </w:rPr>
        <w:sectPr>
          <w:headerReference w:type="default" r:id="rId15"/>
          <w:type w:val="nextPage"/>
          <w:pgSz w:w="11910" w:h="16840"/>
          <w:pgMar w:top="400" w:right="1737" w:bottom="0" w:left="1786" w:header="0" w:footer="0" w:gutter="0"/>
          <w:pgNumType w:start="15"/>
          <w:cols w:num="1" w:space="708" w:equalWidth="0">
            <w:col w:w="8387" w:space="0"/>
          </w:cols>
          <w:titlePg w:val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1" w:line="583" w:lineRule="exact"/>
        <w:ind w:left="13"/>
      </w:pPr>
      <w:r>
        <w:rPr>
          <w:position w:val="23"/>
        </w:rPr>
        <w:t>的分型和食管受累长度(证据级别：中，推荐强度：强推荐，专家组</w:t>
      </w:r>
    </w:p>
    <w:p>
      <w:pPr>
        <w:pStyle w:val="BodyText"/>
        <w:spacing w:line="381" w:lineRule="exact"/>
        <w:ind w:left="13"/>
        <w:rPr>
          <w:rFonts w:ascii="Arial" w:eastAsia="Arial" w:hAnsi="Arial" w:cs="Arial"/>
        </w:rPr>
      </w:pPr>
      <w:r>
        <w:rPr>
          <w:spacing w:val="-4"/>
          <w:position w:val="3"/>
        </w:rPr>
        <w:t>赞同率</w:t>
      </w:r>
      <w:r>
        <w:rPr>
          <w:spacing w:val="-59"/>
          <w:position w:val="3"/>
        </w:rPr>
        <w:t xml:space="preserve"> </w:t>
      </w:r>
      <w:r>
        <w:rPr>
          <w:rFonts w:ascii="SimSun" w:eastAsia="SimSun" w:hAnsi="SimSun" w:cs="SimSun"/>
          <w:spacing w:val="-4"/>
          <w:position w:val="3"/>
        </w:rPr>
        <w:t>：</w:t>
      </w:r>
      <w:r>
        <w:rPr>
          <w:rFonts w:ascii="Times New Roman" w:eastAsia="Times New Roman" w:hAnsi="Times New Roman" w:cs="Times New Roman"/>
          <w:spacing w:val="-4"/>
          <w:position w:val="3"/>
        </w:rPr>
        <w:t>95.74</w:t>
      </w:r>
      <w:r>
        <w:rPr>
          <w:rFonts w:ascii="Arial" w:eastAsia="Arial" w:hAnsi="Arial" w:cs="Arial"/>
          <w:spacing w:val="-4"/>
          <w:position w:val="3"/>
        </w:rPr>
        <w:t>%)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91" w:line="410" w:lineRule="auto"/>
        <w:ind w:left="13" w:right="27"/>
        <w:jc w:val="both"/>
      </w:pPr>
      <w:r>
        <w:rPr>
          <w:spacing w:val="-7"/>
        </w:rPr>
        <w:t>循证医学证据：</w:t>
      </w:r>
      <w:r>
        <w:rPr>
          <w:spacing w:val="-39"/>
        </w:rPr>
        <w:t xml:space="preserve"> </w:t>
      </w:r>
      <w:r>
        <w:rPr>
          <w:rFonts w:ascii="SimSun" w:eastAsia="SimSun" w:hAnsi="SimSun" w:cs="SimSun"/>
          <w:spacing w:val="-7"/>
        </w:rPr>
        <w:t xml:space="preserve">NCCN  </w:t>
      </w:r>
      <w:r>
        <w:rPr>
          <w:spacing w:val="-7"/>
        </w:rPr>
        <w:t>指南制定的临床诊疗流程中，要求常规进行术</w:t>
      </w:r>
      <w:r>
        <w:t xml:space="preserve"> </w:t>
      </w:r>
      <w:r>
        <w:rPr>
          <w:spacing w:val="-12"/>
        </w:rPr>
        <w:t>前</w:t>
      </w:r>
      <w:r>
        <w:rPr>
          <w:rFonts w:ascii="SimSun" w:eastAsia="SimSun" w:hAnsi="SimSun" w:cs="SimSun"/>
          <w:spacing w:val="-12"/>
        </w:rPr>
        <w:t>Siewert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spacing w:val="-12"/>
        </w:rPr>
        <w:t>分型[15-16]。这对手术方式的选择有明显影响。</w:t>
      </w:r>
      <w:r>
        <w:rPr>
          <w:spacing w:val="-13"/>
        </w:rPr>
        <w:t>在西方和日</w:t>
      </w:r>
      <w:r>
        <w:t xml:space="preserve"> </w:t>
      </w:r>
      <w:r>
        <w:rPr>
          <w:spacing w:val="5"/>
        </w:rPr>
        <w:t>本，无论综合治疗和外科治疗，其方案的设计均主要基于</w:t>
      </w:r>
      <w:r>
        <w:rPr>
          <w:spacing w:val="5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127"/>
        </w:rPr>
        <w:t xml:space="preserve"> </w:t>
      </w:r>
      <w:r>
        <w:rPr>
          <w:spacing w:val="5"/>
        </w:rPr>
        <w:t>的</w:t>
      </w:r>
      <w:r>
        <w:t xml:space="preserve"> </w:t>
      </w:r>
      <w:r>
        <w:rPr>
          <w:rFonts w:ascii="Arial" w:eastAsia="Arial" w:hAnsi="Arial" w:cs="Arial"/>
          <w:spacing w:val="-16"/>
        </w:rPr>
        <w:t>Siewert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spacing w:val="-16"/>
        </w:rPr>
        <w:t>分型[31.,39]。上消化道造影可以测量食管受累长度，并评</w:t>
      </w:r>
      <w:r>
        <w:rPr>
          <w:spacing w:val="-17"/>
        </w:rPr>
        <w:t>估肿</w:t>
      </w:r>
      <w:r>
        <w:t xml:space="preserve"> </w:t>
      </w:r>
      <w:r>
        <w:rPr>
          <w:spacing w:val="-4"/>
        </w:rPr>
        <w:t>瘤的中心位置。因此，临床上建议结合上消化</w:t>
      </w:r>
      <w:r>
        <w:rPr>
          <w:spacing w:val="-5"/>
        </w:rPr>
        <w:t>道造影检查，在制定治</w:t>
      </w:r>
      <w:r>
        <w:t xml:space="preserve"> </w:t>
      </w:r>
      <w:r>
        <w:rPr>
          <w:spacing w:val="-3"/>
        </w:rPr>
        <w:t>疗方案前作出</w:t>
      </w:r>
      <w:r>
        <w:rPr>
          <w:spacing w:val="-32"/>
        </w:rPr>
        <w:t xml:space="preserve"> </w:t>
      </w:r>
      <w:r>
        <w:rPr>
          <w:rFonts w:ascii="SimSun" w:eastAsia="SimSun" w:hAnsi="SimSun" w:cs="SimSun"/>
          <w:spacing w:val="-3"/>
        </w:rPr>
        <w:t>Siewert</w:t>
      </w:r>
      <w:r>
        <w:rPr>
          <w:spacing w:val="-3"/>
        </w:rPr>
        <w:t>分型和食管受累大致高度的判断。另外，常规</w:t>
      </w:r>
    </w:p>
    <w:p>
      <w:pPr>
        <w:pStyle w:val="BodyText"/>
        <w:spacing w:before="1" w:line="220" w:lineRule="auto"/>
        <w:ind w:left="13"/>
      </w:pPr>
      <w:r>
        <w:rPr>
          <w:spacing w:val="-14"/>
        </w:rPr>
        <w:t>检查应包括上消化道内镜以及全腹部增强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-14"/>
        </w:rPr>
        <w:t>CT</w:t>
      </w:r>
      <w:r>
        <w:rPr>
          <w:spacing w:val="-14"/>
        </w:rPr>
        <w:t>或</w:t>
      </w:r>
      <w:r>
        <w:rPr>
          <w:spacing w:val="-14"/>
        </w:rPr>
        <w:t xml:space="preserve"> </w:t>
      </w:r>
      <w:r>
        <w:rPr>
          <w:spacing w:val="-14"/>
        </w:rPr>
        <w:t>MRI[11,16-18]。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91" w:line="630" w:lineRule="exact"/>
        <w:ind w:left="13"/>
      </w:pPr>
      <w:r>
        <w:rPr>
          <w:spacing w:val="6"/>
          <w:position w:val="27"/>
        </w:rPr>
        <w:t>推荐意见5.经胸径路适用于</w:t>
      </w:r>
      <w:r>
        <w:rPr>
          <w:spacing w:val="6"/>
          <w:position w:val="27"/>
        </w:rPr>
        <w:t xml:space="preserve"> </w:t>
      </w:r>
      <w:r>
        <w:rPr>
          <w:rFonts w:ascii="Times New Roman" w:eastAsia="Times New Roman" w:hAnsi="Times New Roman" w:cs="Times New Roman"/>
          <w:position w:val="27"/>
        </w:rPr>
        <w:t>SiewertI</w:t>
      </w:r>
      <w:r>
        <w:rPr>
          <w:rFonts w:ascii="Times New Roman" w:eastAsia="Times New Roman" w:hAnsi="Times New Roman" w:cs="Times New Roman"/>
          <w:spacing w:val="6"/>
          <w:position w:val="27"/>
        </w:rPr>
        <w:t xml:space="preserve">    </w:t>
      </w:r>
      <w:r>
        <w:rPr>
          <w:spacing w:val="6"/>
          <w:position w:val="27"/>
        </w:rPr>
        <w:t>型</w:t>
      </w:r>
      <w:r>
        <w:rPr>
          <w:spacing w:val="6"/>
          <w:position w:val="27"/>
        </w:rPr>
        <w:t xml:space="preserve"> </w:t>
      </w:r>
      <w:r>
        <w:rPr>
          <w:rFonts w:ascii="Times New Roman" w:eastAsia="Times New Roman" w:hAnsi="Times New Roman" w:cs="Times New Roman"/>
          <w:position w:val="27"/>
        </w:rPr>
        <w:t>AEG</w:t>
      </w:r>
      <w:r>
        <w:rPr>
          <w:spacing w:val="6"/>
          <w:position w:val="27"/>
        </w:rPr>
        <w:t>(证据级别：高，推</w:t>
      </w:r>
    </w:p>
    <w:p>
      <w:pPr>
        <w:pStyle w:val="BodyText"/>
        <w:spacing w:before="1" w:line="212" w:lineRule="auto"/>
        <w:ind w:left="13"/>
      </w:pPr>
      <w:r>
        <w:rPr>
          <w:spacing w:val="7"/>
        </w:rPr>
        <w:t>荐强度：强推荐，专家组赞同率：100%)。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91" w:line="638" w:lineRule="exact"/>
        <w:ind w:left="13"/>
        <w:rPr>
          <w:rFonts w:ascii="Times New Roman" w:eastAsia="Times New Roman" w:hAnsi="Times New Roman" w:cs="Times New Roman"/>
        </w:rPr>
      </w:pPr>
      <w:r>
        <w:rPr>
          <w:spacing w:val="1"/>
          <w:position w:val="27"/>
        </w:rPr>
        <w:t>推荐意见6.经腹或经腹食管膈肌裂孔径路适用于</w:t>
      </w:r>
      <w:r>
        <w:rPr>
          <w:position w:val="27"/>
        </w:rPr>
        <w:t xml:space="preserve"> </w:t>
      </w:r>
      <w:r>
        <w:rPr>
          <w:rFonts w:ascii="Times New Roman" w:eastAsia="Times New Roman" w:hAnsi="Times New Roman" w:cs="Times New Roman"/>
          <w:position w:val="27"/>
        </w:rPr>
        <w:t>SiewertⅢ</w:t>
      </w:r>
      <w:r>
        <w:rPr>
          <w:rFonts w:ascii="Times New Roman" w:eastAsia="Times New Roman" w:hAnsi="Times New Roman" w:cs="Times New Roman"/>
          <w:spacing w:val="65"/>
          <w:position w:val="27"/>
        </w:rPr>
        <w:t xml:space="preserve"> </w:t>
      </w:r>
      <w:r>
        <w:rPr>
          <w:position w:val="27"/>
        </w:rPr>
        <w:t>型</w:t>
      </w:r>
      <w:r>
        <w:rPr>
          <w:position w:val="27"/>
        </w:rPr>
        <w:t xml:space="preserve"> </w:t>
      </w:r>
      <w:r>
        <w:rPr>
          <w:rFonts w:ascii="Times New Roman" w:eastAsia="Times New Roman" w:hAnsi="Times New Roman" w:cs="Times New Roman"/>
          <w:position w:val="27"/>
        </w:rPr>
        <w:t>AEG</w:t>
      </w:r>
    </w:p>
    <w:p>
      <w:pPr>
        <w:pStyle w:val="BodyText"/>
        <w:spacing w:before="2" w:line="212" w:lineRule="auto"/>
        <w:ind w:left="103"/>
      </w:pPr>
      <w:r>
        <w:rPr>
          <w:spacing w:val="6"/>
        </w:rPr>
        <w:t>(证据级别：高，推荐强度：强推荐，专家组赞同率：100%</w:t>
      </w:r>
      <w:r>
        <w:rPr>
          <w:spacing w:val="5"/>
        </w:rPr>
        <w:t>)。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42"/>
        <w:jc w:val="both"/>
      </w:pPr>
      <w:r>
        <w:rPr>
          <w:spacing w:val="-3"/>
        </w:rPr>
        <w:t>推荐意见7.</w:t>
      </w:r>
      <w:r>
        <w:rPr>
          <w:rFonts w:ascii="SimSun" w:eastAsia="SimSun" w:hAnsi="SimSun" w:cs="SimSun"/>
          <w:spacing w:val="-3"/>
        </w:rPr>
        <w:t>SiewertⅡ</w:t>
      </w:r>
      <w:r>
        <w:rPr>
          <w:spacing w:val="-3"/>
        </w:rPr>
        <w:t>型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3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3"/>
        </w:rPr>
        <w:t>的手术径路目前尚有争议，</w:t>
      </w:r>
      <w:r>
        <w:rPr>
          <w:spacing w:val="-4"/>
        </w:rPr>
        <w:t>建议食管受</w:t>
      </w:r>
      <w:r>
        <w:t xml:space="preserve"> </w:t>
      </w:r>
      <w:r>
        <w:rPr>
          <w:spacing w:val="-9"/>
        </w:rPr>
        <w:t>累距离≤2</w:t>
      </w:r>
      <w:r>
        <w:rPr>
          <w:spacing w:val="-9"/>
        </w:rPr>
        <w:t xml:space="preserve"> </w:t>
      </w:r>
      <w:r>
        <w:rPr>
          <w:rFonts w:ascii="Arial" w:eastAsia="Arial" w:hAnsi="Arial" w:cs="Arial"/>
          <w:spacing w:val="-9"/>
        </w:rPr>
        <w:t xml:space="preserve">cm </w:t>
      </w:r>
      <w:r>
        <w:rPr>
          <w:spacing w:val="-9"/>
        </w:rPr>
        <w:t>者考虑经腹食管膈肌裂孔径路；&gt;2</w:t>
      </w:r>
      <w:r>
        <w:rPr>
          <w:spacing w:val="-9"/>
        </w:rPr>
        <w:t xml:space="preserve"> </w:t>
      </w:r>
      <w:r>
        <w:rPr>
          <w:rFonts w:ascii="Arial" w:eastAsia="Arial" w:hAnsi="Arial" w:cs="Arial"/>
          <w:spacing w:val="-9"/>
        </w:rPr>
        <w:t xml:space="preserve">cm </w:t>
      </w:r>
      <w:r>
        <w:rPr>
          <w:spacing w:val="-9"/>
        </w:rPr>
        <w:t>者可考虑经胸径</w:t>
      </w:r>
    </w:p>
    <w:p>
      <w:pPr>
        <w:pStyle w:val="BodyText"/>
        <w:spacing w:before="1" w:line="212" w:lineRule="auto"/>
        <w:jc w:val="right"/>
      </w:pPr>
      <w:r>
        <w:rPr>
          <w:spacing w:val="6"/>
        </w:rPr>
        <w:t>路(证据级别：中，推荐级别：弱推荐，专家组赞同率：93.62%)。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92" w:line="415" w:lineRule="auto"/>
        <w:ind w:left="13" w:right="19"/>
        <w:jc w:val="both"/>
        <w:sectPr>
          <w:headerReference w:type="default" r:id="rId16"/>
          <w:pgSz w:w="11910" w:h="16840"/>
          <w:pgMar w:top="400" w:right="1780" w:bottom="0" w:left="1786" w:header="0" w:footer="0" w:gutter="0"/>
          <w:pgNumType w:start="16"/>
          <w:cols w:space="708"/>
        </w:sectPr>
      </w:pPr>
      <w:r>
        <w:rPr>
          <w:spacing w:val="-4"/>
        </w:rPr>
        <w:t>循证医学证据：随着腹腔镜微创技术的快速发</w:t>
      </w:r>
      <w:r>
        <w:rPr>
          <w:spacing w:val="-5"/>
        </w:rPr>
        <w:t>展和应用普及，经腹入</w:t>
      </w:r>
      <w:r>
        <w:t xml:space="preserve"> </w:t>
      </w:r>
      <w:r>
        <w:rPr>
          <w:spacing w:val="-7"/>
        </w:rPr>
        <w:t>路对</w:t>
      </w:r>
      <w:r>
        <w:rPr>
          <w:spacing w:val="-78"/>
        </w:rPr>
        <w:t xml:space="preserve"> </w:t>
      </w:r>
      <w:r>
        <w:rPr>
          <w:rFonts w:ascii="SimSun" w:eastAsia="SimSun" w:hAnsi="SimSun" w:cs="SimSun"/>
          <w:spacing w:val="-7"/>
        </w:rPr>
        <w:t>AEG</w:t>
      </w:r>
      <w:r>
        <w:rPr>
          <w:rFonts w:ascii="SimSun" w:eastAsia="SimSun" w:hAnsi="SimSun" w:cs="SimSun"/>
          <w:spacing w:val="32"/>
        </w:rPr>
        <w:t xml:space="preserve"> </w:t>
      </w:r>
      <w:r>
        <w:rPr>
          <w:spacing w:val="-7"/>
        </w:rPr>
        <w:t>的根治性切除在技术层面取得了显著进步，特别</w:t>
      </w:r>
      <w:r>
        <w:rPr>
          <w:spacing w:val="-8"/>
        </w:rPr>
        <w:t>是在术后并</w:t>
      </w:r>
      <w:r>
        <w:t xml:space="preserve"> </w:t>
      </w:r>
    </w:p>
    <w:p>
      <w:pPr>
        <w:pStyle w:val="BodyText"/>
        <w:spacing w:before="92" w:line="415" w:lineRule="auto"/>
        <w:ind w:left="13" w:right="19"/>
        <w:jc w:val="both"/>
      </w:pPr>
      <w:r>
        <w:rPr>
          <w:spacing w:val="-3"/>
        </w:rPr>
        <w:t>发症控制和整体生活质量提升方面，均优于经胸或胸腹联合入路[39-</w:t>
      </w:r>
      <w:r>
        <w:rPr>
          <w:spacing w:val="4"/>
        </w:rPr>
        <w:t xml:space="preserve"> </w:t>
      </w:r>
      <w:r>
        <w:rPr>
          <w:spacing w:val="-7"/>
        </w:rPr>
        <w:t>40]。然而，对于纵隔淋巴结高转移风险</w:t>
      </w:r>
      <w:r>
        <w:rPr>
          <w:spacing w:val="-8"/>
        </w:rPr>
        <w:t>的患者，经腹入路方法对纵隔</w:t>
      </w:r>
    </w:p>
    <w:p>
      <w:pPr>
        <w:pStyle w:val="BodyText"/>
        <w:spacing w:before="1" w:line="212" w:lineRule="auto"/>
        <w:ind w:left="13"/>
      </w:pPr>
      <w:r>
        <w:rPr>
          <w:spacing w:val="-5"/>
        </w:rPr>
        <w:t>淋巴结切除的可及性仍有不足，导致其根治性效果不佳。当前研究显</w:t>
      </w:r>
    </w:p>
    <w:p>
      <w:pPr>
        <w:spacing w:line="212" w:lineRule="auto"/>
        <w:sectPr>
          <w:headerReference w:type="default" r:id="rId17"/>
          <w:type w:val="nextPage"/>
          <w:pgSz w:w="11910" w:h="16840"/>
          <w:pgMar w:top="400" w:right="1780" w:bottom="0" w:left="1786" w:header="0" w:footer="0" w:gutter="0"/>
          <w:pgNumType w:start="17"/>
          <w:cols w:space="708"/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/>
        <w:jc w:val="both"/>
      </w:pPr>
      <w:r>
        <w:rPr>
          <w:spacing w:val="-6"/>
        </w:rPr>
        <w:t>示，在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Siewert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-6"/>
        </w:rPr>
        <w:t>分类</w:t>
      </w:r>
      <w:r>
        <w:rPr>
          <w:rFonts w:ascii="Times New Roman" w:eastAsia="Times New Roman" w:hAnsi="Times New Roman" w:cs="Times New Roman"/>
          <w:spacing w:val="-6"/>
        </w:rPr>
        <w:t>I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rFonts w:ascii="SimSun" w:eastAsia="SimSun" w:hAnsi="SimSun" w:cs="SimSun"/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Ⅱ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rFonts w:ascii="SimSun" w:eastAsia="SimSun" w:hAnsi="SimSun" w:cs="SimSun"/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Ⅲ</w:t>
      </w:r>
      <w:r>
        <w:rPr>
          <w:rFonts w:ascii="Times New Roman" w:eastAsia="Times New Roman" w:hAnsi="Times New Roman" w:cs="Times New Roman"/>
          <w:spacing w:val="17"/>
        </w:rPr>
        <w:t xml:space="preserve">  </w:t>
      </w:r>
      <w:r>
        <w:rPr>
          <w:spacing w:val="-6"/>
        </w:rPr>
        <w:t>型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AEG </w:t>
      </w:r>
      <w:r>
        <w:rPr>
          <w:spacing w:val="-6"/>
        </w:rPr>
        <w:t>中，纵隔淋巴结转移率分别可</w:t>
      </w:r>
      <w:r>
        <w:t xml:space="preserve">  </w:t>
      </w:r>
      <w:r>
        <w:rPr>
          <w:spacing w:val="5"/>
        </w:rPr>
        <w:t>高达65%、29.5%和9.3%[41~42</w:t>
      </w:r>
      <w:r>
        <w:rPr>
          <w:spacing w:val="4"/>
        </w:rPr>
        <w:t>]。荷兰一项随机对照研究中纳入220</w:t>
      </w:r>
      <w:r>
        <w:t xml:space="preserve">  </w:t>
      </w:r>
      <w:r>
        <w:rPr>
          <w:spacing w:val="-2"/>
        </w:rPr>
        <w:t>例</w:t>
      </w:r>
      <w:r>
        <w:rPr>
          <w:rFonts w:ascii="SimSun" w:eastAsia="SimSun" w:hAnsi="SimSun" w:cs="SimSun"/>
          <w:spacing w:val="-2"/>
        </w:rPr>
        <w:t xml:space="preserve">SiewertI、Ⅱ </w:t>
      </w:r>
      <w:r>
        <w:rPr>
          <w:spacing w:val="-2"/>
        </w:rPr>
        <w:t>型</w:t>
      </w:r>
      <w:r>
        <w:rPr>
          <w:spacing w:val="-44"/>
        </w:rPr>
        <w:t xml:space="preserve"> </w:t>
      </w:r>
      <w:r>
        <w:rPr>
          <w:rFonts w:ascii="SimSun" w:eastAsia="SimSun" w:hAnsi="SimSun" w:cs="SimSun"/>
          <w:spacing w:val="-2"/>
        </w:rPr>
        <w:t xml:space="preserve">AEG </w:t>
      </w:r>
      <w:r>
        <w:rPr>
          <w:spacing w:val="-2"/>
        </w:rPr>
        <w:t>患者，分为非经胸与经胸入路手术组。结果</w:t>
      </w:r>
      <w:r>
        <w:t xml:space="preserve">  </w:t>
      </w:r>
      <w:r>
        <w:rPr>
          <w:spacing w:val="1"/>
        </w:rPr>
        <w:t>显示，两组患者5年总体生存率</w:t>
      </w:r>
      <w:r>
        <w:rPr>
          <w:rFonts w:ascii="SimSun" w:eastAsia="SimSun" w:hAnsi="SimSun" w:cs="SimSun"/>
          <w:spacing w:val="1"/>
        </w:rPr>
        <w:t>(</w:t>
      </w:r>
      <w:r>
        <w:rPr>
          <w:rFonts w:ascii="SimSun" w:eastAsia="SimSun" w:hAnsi="SimSun" w:cs="SimSun"/>
        </w:rPr>
        <w:t>overall</w:t>
      </w:r>
      <w:r>
        <w:rPr>
          <w:rFonts w:ascii="SimSun" w:eastAsia="SimSun" w:hAnsi="SimSun" w:cs="SimSun"/>
          <w:spacing w:val="1"/>
        </w:rPr>
        <w:t xml:space="preserve"> </w:t>
      </w:r>
      <w:r>
        <w:rPr>
          <w:rFonts w:ascii="SimSun" w:eastAsia="SimSun" w:hAnsi="SimSun" w:cs="SimSun"/>
        </w:rPr>
        <w:t>survival</w:t>
      </w:r>
      <w:r>
        <w:rPr>
          <w:rFonts w:ascii="SimSun" w:eastAsia="SimSun" w:hAnsi="SimSun" w:cs="SimSun"/>
          <w:spacing w:val="1"/>
        </w:rPr>
        <w:t xml:space="preserve"> ,</w:t>
      </w:r>
      <w:r>
        <w:rPr>
          <w:rFonts w:ascii="SimSun" w:eastAsia="SimSun" w:hAnsi="SimSun" w:cs="SimSun"/>
        </w:rPr>
        <w:t>OS</w:t>
      </w:r>
      <w:r>
        <w:rPr>
          <w:rFonts w:ascii="SimSun" w:eastAsia="SimSun" w:hAnsi="SimSun" w:cs="SimSun"/>
          <w:spacing w:val="1"/>
        </w:rPr>
        <w:t>)</w:t>
      </w:r>
      <w:r>
        <w:rPr>
          <w:spacing w:val="1"/>
        </w:rPr>
        <w:t>差</w:t>
      </w:r>
      <w:r>
        <w:t>异无统计</w:t>
      </w:r>
      <w:r>
        <w:t xml:space="preserve">  </w:t>
      </w:r>
      <w:r>
        <w:rPr>
          <w:spacing w:val="14"/>
        </w:rPr>
        <w:t>学意义(34%比36%,</w:t>
      </w:r>
      <w:r>
        <w:rPr>
          <w:rFonts w:ascii="SimSun" w:eastAsia="SimSun" w:hAnsi="SimSun" w:cs="SimSun"/>
          <w:spacing w:val="14"/>
        </w:rPr>
        <w:t xml:space="preserve">P=0.71)。  </w:t>
      </w:r>
      <w:r>
        <w:rPr>
          <w:spacing w:val="14"/>
        </w:rPr>
        <w:t>然而，在</w:t>
      </w:r>
      <w:r>
        <w:rPr>
          <w:spacing w:val="-41"/>
        </w:rPr>
        <w:t xml:space="preserve"> </w:t>
      </w:r>
      <w:r>
        <w:rPr>
          <w:rFonts w:ascii="SimSun" w:eastAsia="SimSun" w:hAnsi="SimSun" w:cs="SimSun"/>
        </w:rPr>
        <w:t>pN</w:t>
      </w:r>
      <w:r>
        <w:rPr>
          <w:rFonts w:ascii="SimSun" w:eastAsia="SimSun" w:hAnsi="SimSun" w:cs="SimSun"/>
          <w:spacing w:val="14"/>
        </w:rPr>
        <w:t xml:space="preserve">+ </w:t>
      </w:r>
      <w:r>
        <w:rPr>
          <w:spacing w:val="14"/>
        </w:rPr>
        <w:t>期患者中</w:t>
      </w:r>
      <w:r>
        <w:rPr>
          <w:spacing w:val="13"/>
        </w:rPr>
        <w:t>，经胸入</w:t>
      </w:r>
      <w:r>
        <w:t xml:space="preserve">  </w:t>
      </w:r>
      <w:r>
        <w:rPr>
          <w:spacing w:val="1"/>
        </w:rPr>
        <w:t>路组的5年无病生存率</w:t>
      </w:r>
      <w:r>
        <w:rPr>
          <w:rFonts w:ascii="SimSun" w:eastAsia="SimSun" w:hAnsi="SimSun" w:cs="SimSun"/>
          <w:spacing w:val="1"/>
        </w:rPr>
        <w:t>(</w:t>
      </w:r>
      <w:r>
        <w:rPr>
          <w:rFonts w:ascii="SimSun" w:eastAsia="SimSun" w:hAnsi="SimSun" w:cs="SimSun"/>
        </w:rPr>
        <w:t>disease</w:t>
      </w:r>
      <w:r>
        <w:rPr>
          <w:rFonts w:ascii="SimSun" w:eastAsia="SimSun" w:hAnsi="SimSun" w:cs="SimSun"/>
          <w:spacing w:val="1"/>
        </w:rPr>
        <w:t>-</w:t>
      </w:r>
      <w:r>
        <w:rPr>
          <w:rFonts w:ascii="SimSun" w:eastAsia="SimSun" w:hAnsi="SimSun" w:cs="SimSun"/>
        </w:rPr>
        <w:t>free</w:t>
      </w:r>
      <w:r>
        <w:rPr>
          <w:rFonts w:ascii="SimSun" w:eastAsia="SimSun" w:hAnsi="SimSun" w:cs="SimSun"/>
          <w:spacing w:val="141"/>
        </w:rPr>
        <w:t xml:space="preserve"> </w:t>
      </w:r>
      <w:r>
        <w:rPr>
          <w:rFonts w:ascii="SimSun" w:eastAsia="SimSun" w:hAnsi="SimSun" w:cs="SimSun"/>
        </w:rPr>
        <w:t>survival</w:t>
      </w:r>
      <w:r>
        <w:rPr>
          <w:rFonts w:ascii="SimSun" w:eastAsia="SimSun" w:hAnsi="SimSun" w:cs="SimSun"/>
          <w:spacing w:val="1"/>
        </w:rPr>
        <w:t>,</w:t>
      </w:r>
      <w:r>
        <w:rPr>
          <w:rFonts w:ascii="SimSun" w:eastAsia="SimSun" w:hAnsi="SimSun" w:cs="SimSun"/>
        </w:rPr>
        <w:t>DFS</w:t>
      </w:r>
      <w:r>
        <w:rPr>
          <w:rFonts w:ascii="SimSun" w:eastAsia="SimSun" w:hAnsi="SimSun" w:cs="SimSun"/>
          <w:spacing w:val="1"/>
        </w:rPr>
        <w:t>)</w:t>
      </w:r>
      <w:r>
        <w:rPr>
          <w:spacing w:val="1"/>
        </w:rPr>
        <w:t>显著高于非经</w:t>
      </w:r>
      <w:r>
        <w:t xml:space="preserve">  </w:t>
      </w:r>
      <w:r>
        <w:rPr>
          <w:spacing w:val="-6"/>
        </w:rPr>
        <w:t>胸</w:t>
      </w:r>
      <w:r>
        <w:rPr>
          <w:spacing w:val="-41"/>
        </w:rPr>
        <w:t xml:space="preserve"> </w:t>
      </w:r>
      <w:r>
        <w:rPr>
          <w:spacing w:val="-6"/>
        </w:rPr>
        <w:t>组</w:t>
      </w:r>
      <w:r>
        <w:rPr>
          <w:spacing w:val="-6"/>
        </w:rPr>
        <w:t xml:space="preserve"> </w:t>
      </w:r>
      <w:r>
        <w:rPr>
          <w:spacing w:val="-6"/>
        </w:rPr>
        <w:t>(</w:t>
      </w:r>
      <w:r>
        <w:rPr>
          <w:spacing w:val="-58"/>
        </w:rPr>
        <w:t xml:space="preserve"> </w:t>
      </w:r>
      <w:r>
        <w:rPr>
          <w:spacing w:val="-6"/>
        </w:rPr>
        <w:t>6</w:t>
      </w:r>
      <w:r>
        <w:rPr>
          <w:spacing w:val="-65"/>
        </w:rPr>
        <w:t xml:space="preserve"> </w:t>
      </w:r>
      <w:r>
        <w:rPr>
          <w:spacing w:val="-6"/>
        </w:rPr>
        <w:t>4</w:t>
      </w:r>
      <w:r>
        <w:rPr>
          <w:spacing w:val="-61"/>
        </w:rPr>
        <w:t xml:space="preserve"> </w:t>
      </w:r>
      <w:r>
        <w:rPr>
          <w:spacing w:val="-6"/>
        </w:rPr>
        <w:t>%</w:t>
      </w:r>
      <w:r>
        <w:rPr>
          <w:spacing w:val="-43"/>
        </w:rPr>
        <w:t xml:space="preserve"> </w:t>
      </w:r>
      <w:r>
        <w:rPr>
          <w:spacing w:val="-6"/>
        </w:rPr>
        <w:t>比</w:t>
      </w:r>
      <w:r>
        <w:rPr>
          <w:spacing w:val="-59"/>
        </w:rPr>
        <w:t xml:space="preserve"> </w:t>
      </w:r>
      <w:r>
        <w:rPr>
          <w:spacing w:val="-6"/>
        </w:rPr>
        <w:t>2</w:t>
      </w:r>
      <w:r>
        <w:rPr>
          <w:spacing w:val="-57"/>
        </w:rPr>
        <w:t xml:space="preserve"> </w:t>
      </w:r>
      <w:r>
        <w:rPr>
          <w:spacing w:val="-6"/>
        </w:rPr>
        <w:t>3</w:t>
      </w:r>
      <w:r>
        <w:rPr>
          <w:spacing w:val="-62"/>
        </w:rPr>
        <w:t xml:space="preserve"> </w:t>
      </w:r>
      <w:r>
        <w:rPr>
          <w:spacing w:val="-6"/>
        </w:rPr>
        <w:t>%</w:t>
      </w:r>
      <w:r>
        <w:rPr>
          <w:spacing w:val="-45"/>
        </w:rPr>
        <w:t xml:space="preserve"> </w:t>
      </w:r>
      <w:r>
        <w:rPr>
          <w:spacing w:val="-6"/>
        </w:rPr>
        <w:t>,</w:t>
      </w:r>
      <w:r>
        <w:rPr>
          <w:rFonts w:ascii="Arial" w:eastAsia="Arial" w:hAnsi="Arial" w:cs="Arial"/>
          <w:spacing w:val="-6"/>
        </w:rPr>
        <w:t xml:space="preserve">P=0.02),     </w:t>
      </w:r>
      <w:r>
        <w:rPr>
          <w:spacing w:val="-6"/>
        </w:rPr>
        <w:t>凸显经胸径路在淋巴结清扫中的潜</w:t>
      </w:r>
      <w:r>
        <w:t xml:space="preserve">  </w:t>
      </w:r>
      <w:r>
        <w:rPr>
          <w:spacing w:val="-13"/>
        </w:rPr>
        <w:t>在优势[43]。在纵隔淋巴结清扫的手术路径选择上，既可以通过左胸入</w:t>
      </w:r>
      <w:r>
        <w:rPr>
          <w:spacing w:val="4"/>
        </w:rPr>
        <w:t xml:space="preserve">  </w:t>
      </w:r>
      <w:r>
        <w:rPr>
          <w:spacing w:val="-8"/>
        </w:rPr>
        <w:t>路，也可以选择右胸入路。相较之下，右胸入路由于无主动脉弓</w:t>
      </w:r>
      <w:r>
        <w:rPr>
          <w:spacing w:val="-9"/>
        </w:rPr>
        <w:t>遮挡，</w:t>
      </w:r>
      <w:r>
        <w:t xml:space="preserve"> </w:t>
      </w:r>
      <w:r>
        <w:rPr>
          <w:spacing w:val="-4"/>
        </w:rPr>
        <w:t>能够实现更为彻底的纵隔淋巴结清扫。近期一项多中心、前瞻性</w:t>
      </w:r>
      <w:r>
        <w:rPr>
          <w:spacing w:val="-5"/>
        </w:rPr>
        <w:t>、随</w:t>
      </w:r>
      <w:r>
        <w:t xml:space="preserve">  </w:t>
      </w:r>
      <w:r>
        <w:rPr>
          <w:spacing w:val="-3"/>
        </w:rPr>
        <w:t>机对照研究(NST1501)</w:t>
      </w:r>
      <w:r>
        <w:rPr>
          <w:spacing w:val="67"/>
        </w:rPr>
        <w:t xml:space="preserve">  </w:t>
      </w:r>
      <w:r>
        <w:rPr>
          <w:spacing w:val="-3"/>
        </w:rPr>
        <w:t>发现，经右胸入路</w:t>
      </w:r>
      <w:r>
        <w:rPr>
          <w:spacing w:val="-4"/>
        </w:rPr>
        <w:t>相较于经左胸入路手术可</w:t>
      </w:r>
      <w:r>
        <w:t xml:space="preserve">  </w:t>
      </w:r>
      <w:r>
        <w:rPr>
          <w:spacing w:val="3"/>
        </w:rPr>
        <w:t>清扫更多的淋巴结(23.61</w:t>
      </w:r>
      <w:r>
        <w:rPr>
          <w:spacing w:val="-60"/>
        </w:rPr>
        <w:t xml:space="preserve"> </w:t>
      </w:r>
      <w:r>
        <w:rPr>
          <w:spacing w:val="3"/>
        </w:rPr>
        <w:t>比21</w:t>
      </w:r>
      <w:r>
        <w:rPr>
          <w:spacing w:val="-73"/>
        </w:rPr>
        <w:t xml:space="preserve"> </w:t>
      </w:r>
      <w:r>
        <w:rPr>
          <w:spacing w:val="3"/>
        </w:rPr>
        <w:t>.92枚，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spacing w:val="3"/>
        </w:rPr>
        <w:t>P=0.015),</w:t>
      </w:r>
      <w:r>
        <w:rPr>
          <w:rFonts w:ascii="SimSun" w:eastAsia="SimSun" w:hAnsi="SimSun" w:cs="SimSun"/>
          <w:spacing w:val="43"/>
        </w:rPr>
        <w:t xml:space="preserve">  </w:t>
      </w:r>
      <w:r>
        <w:rPr>
          <w:spacing w:val="3"/>
        </w:rPr>
        <w:t>并显著提高食</w:t>
      </w:r>
      <w:r>
        <w:t xml:space="preserve">  </w:t>
      </w:r>
      <w:r>
        <w:t>管癌患者术后</w:t>
      </w:r>
      <w:r>
        <w:rPr>
          <w:spacing w:val="-42"/>
        </w:rPr>
        <w:t xml:space="preserve"> </w:t>
      </w:r>
      <w:r>
        <w:rPr>
          <w:rFonts w:ascii="SimSun" w:eastAsia="SimSun" w:hAnsi="SimSun" w:cs="SimSun"/>
        </w:rPr>
        <w:t xml:space="preserve">OS(67.8%  </w:t>
      </w:r>
      <w:r>
        <w:t>比51</w:t>
      </w:r>
      <w:r>
        <w:rPr>
          <w:spacing w:val="-62"/>
        </w:rPr>
        <w:t xml:space="preserve"> </w:t>
      </w:r>
      <w:r>
        <w:t>.</w:t>
      </w:r>
      <w:r>
        <w:rPr>
          <w:spacing w:val="-76"/>
        </w:rPr>
        <w:t xml:space="preserve"> </w:t>
      </w:r>
      <w:r>
        <w:t>8%,P=0.022)1441。</w:t>
      </w:r>
      <w:r>
        <w:rPr>
          <w:spacing w:val="60"/>
        </w:rPr>
        <w:t xml:space="preserve"> </w:t>
      </w:r>
      <w:r>
        <w:t>因此，当前的</w:t>
      </w:r>
      <w:r>
        <w:t xml:space="preserve">  </w:t>
      </w:r>
      <w:r>
        <w:rPr>
          <w:spacing w:val="-11"/>
        </w:rPr>
        <w:t>食管癌指南对胸段食管癌手术，推荐经右胸入路[45]。对于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11"/>
        </w:rPr>
        <w:t>Siewe</w:t>
      </w:r>
      <w:r>
        <w:rPr>
          <w:rFonts w:ascii="SimSun" w:eastAsia="SimSun" w:hAnsi="SimSun" w:cs="SimSun"/>
          <w:spacing w:val="-12"/>
        </w:rPr>
        <w:t>rt I</w:t>
      </w:r>
      <w:r>
        <w:rPr>
          <w:rFonts w:ascii="SimSun" w:eastAsia="SimSun" w:hAnsi="SimSun" w:cs="SimSun"/>
        </w:rPr>
        <w:t xml:space="preserve">  </w:t>
      </w:r>
      <w:r>
        <w:rPr>
          <w:spacing w:val="-2"/>
        </w:rPr>
        <w:t>型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2"/>
        </w:rPr>
        <w:t>AEG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spacing w:val="-2"/>
        </w:rPr>
        <w:t>患者，推荐右胸径路，包括上腹右胸两切口</w:t>
      </w: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-3"/>
        </w:rPr>
        <w:t>Ivorleiws)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-3"/>
        </w:rPr>
        <w:t>或</w:t>
      </w:r>
    </w:p>
    <w:p>
      <w:pPr>
        <w:pStyle w:val="BodyText"/>
        <w:spacing w:before="1" w:line="220" w:lineRule="auto"/>
        <w:ind w:left="13"/>
      </w:pPr>
      <w:r>
        <w:rPr>
          <w:spacing w:val="-3"/>
        </w:rPr>
        <w:t>颈、右胸、上腹三切口</w:t>
      </w:r>
      <w:r>
        <w:rPr>
          <w:rFonts w:ascii="SimSun" w:eastAsia="SimSun" w:hAnsi="SimSun" w:cs="SimSun"/>
          <w:spacing w:val="-3"/>
        </w:rPr>
        <w:t>(McKeown)</w:t>
      </w:r>
      <w:r>
        <w:rPr>
          <w:rFonts w:ascii="SimSun" w:eastAsia="SimSun" w:hAnsi="SimSun" w:cs="SimSun"/>
          <w:spacing w:val="38"/>
        </w:rPr>
        <w:t xml:space="preserve">   </w:t>
      </w:r>
      <w:r>
        <w:rPr>
          <w:spacing w:val="-3"/>
        </w:rPr>
        <w:t>术式。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140"/>
        <w:jc w:val="both"/>
      </w:pPr>
      <w:r>
        <w:rPr>
          <w:spacing w:val="15"/>
        </w:rPr>
        <w:t>一项纳入12项研究共计1105例患者的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Meta  </w:t>
      </w:r>
      <w:r>
        <w:rPr>
          <w:spacing w:val="15"/>
        </w:rPr>
        <w:t>分析发现，</w:t>
      </w:r>
      <w:r>
        <w:rPr>
          <w:rFonts w:ascii="Times New Roman" w:eastAsia="Times New Roman" w:hAnsi="Times New Roman" w:cs="Times New Roman"/>
        </w:rPr>
        <w:t>AEG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15"/>
        </w:rPr>
        <w:t>经胸</w:t>
      </w:r>
      <w:r>
        <w:t xml:space="preserve"> </w:t>
      </w:r>
      <w:r>
        <w:rPr>
          <w:spacing w:val="-4"/>
        </w:rPr>
        <w:t>切除组与经腹切除组在术后生存率、术后发病率及病死率方面差异无</w:t>
      </w:r>
      <w:r>
        <w:rPr>
          <w:spacing w:val="5"/>
        </w:rPr>
        <w:t xml:space="preserve"> </w:t>
      </w:r>
      <w:r>
        <w:rPr>
          <w:spacing w:val="-4"/>
        </w:rPr>
        <w:t>统计学意义，两种手术方式都可接受；但纳入研究的质量不佳，因此</w:t>
      </w:r>
      <w:r>
        <w:rPr>
          <w:spacing w:val="3"/>
        </w:rPr>
        <w:t xml:space="preserve"> </w:t>
      </w:r>
      <w:r>
        <w:rPr>
          <w:spacing w:val="1"/>
        </w:rPr>
        <w:t>对结果的解释应谨慎[46]。此外，还有一项纳入8项研究共</w:t>
      </w:r>
      <w:r>
        <w:t>计1155例</w:t>
      </w:r>
      <w:r>
        <w:t xml:space="preserve"> </w:t>
      </w:r>
      <w:r>
        <w:rPr>
          <w:rFonts w:ascii="SimSun" w:eastAsia="SimSun" w:hAnsi="SimSun" w:cs="SimSun"/>
          <w:spacing w:val="-1"/>
        </w:rPr>
        <w:t xml:space="preserve">AEG </w:t>
      </w:r>
      <w:r>
        <w:rPr>
          <w:spacing w:val="-1"/>
        </w:rPr>
        <w:t>患者的</w:t>
      </w:r>
      <w:r>
        <w:rPr>
          <w:rFonts w:ascii="SimSun" w:eastAsia="SimSun" w:hAnsi="SimSun" w:cs="SimSun"/>
          <w:spacing w:val="-1"/>
        </w:rPr>
        <w:t xml:space="preserve">Meta </w:t>
      </w:r>
      <w:r>
        <w:rPr>
          <w:spacing w:val="-1"/>
        </w:rPr>
        <w:t>分析建议，对</w:t>
      </w:r>
      <w:r>
        <w:rPr>
          <w:spacing w:val="-61"/>
        </w:rPr>
        <w:t xml:space="preserve"> </w:t>
      </w:r>
      <w:r>
        <w:rPr>
          <w:rFonts w:ascii="SimSun" w:eastAsia="SimSun" w:hAnsi="SimSun" w:cs="SimSun"/>
          <w:spacing w:val="-1"/>
        </w:rPr>
        <w:t>Siewer</w:t>
      </w:r>
      <w:r>
        <w:rPr>
          <w:rFonts w:ascii="SimSun" w:eastAsia="SimSun" w:hAnsi="SimSun" w:cs="SimSun"/>
          <w:spacing w:val="-2"/>
        </w:rPr>
        <w:t>tⅢ</w:t>
      </w:r>
      <w:r>
        <w:rPr>
          <w:spacing w:val="-2"/>
        </w:rPr>
        <w:t>型</w:t>
      </w:r>
      <w:r>
        <w:rPr>
          <w:spacing w:val="-43"/>
        </w:rPr>
        <w:t xml:space="preserve"> </w:t>
      </w:r>
      <w:r>
        <w:rPr>
          <w:rFonts w:ascii="SimSun" w:eastAsia="SimSun" w:hAnsi="SimSun" w:cs="SimSun"/>
          <w:spacing w:val="-2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2"/>
        </w:rPr>
        <w:t>宜行经膈肌食管裂</w:t>
      </w:r>
    </w:p>
    <w:p>
      <w:pPr>
        <w:pStyle w:val="BodyText"/>
        <w:spacing w:before="1" w:line="212" w:lineRule="auto"/>
        <w:ind w:left="13"/>
      </w:pPr>
      <w:r>
        <w:rPr>
          <w:spacing w:val="-12"/>
        </w:rPr>
        <w:t>孔径路切除，但长期疗效尚需进一步评估[47]。经胸腹联合路径为扩大</w:t>
      </w:r>
    </w:p>
    <w:p>
      <w:pPr>
        <w:spacing w:line="212" w:lineRule="auto"/>
        <w:sectPr>
          <w:headerReference w:type="default" r:id="rId18"/>
          <w:pgSz w:w="11910" w:h="16840"/>
          <w:pgMar w:top="400" w:right="1679" w:bottom="0" w:left="1786" w:header="0" w:footer="0" w:gutter="0"/>
          <w:pgNumType w:start="18"/>
          <w:cols w:space="708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51"/>
        <w:jc w:val="both"/>
      </w:pPr>
      <w:r>
        <w:rPr>
          <w:spacing w:val="-10"/>
        </w:rPr>
        <w:t>手术,应在预期可根治性切除的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AEG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10"/>
        </w:rPr>
        <w:t>病例中审慎地选择性实</w:t>
      </w:r>
      <w:r>
        <w:rPr>
          <w:spacing w:val="-11"/>
        </w:rPr>
        <w:t>施。</w:t>
      </w:r>
      <w:r>
        <w:rPr>
          <w:rFonts w:ascii="Times New Roman" w:eastAsia="Times New Roman" w:hAnsi="Times New Roman" w:cs="Times New Roman"/>
          <w:spacing w:val="-11"/>
        </w:rPr>
        <w:t>JCOG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2"/>
        </w:rPr>
        <w:t>-9502随机对照试验的10年随访结果发现，食管受累长度≤3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spacing w:val="1"/>
        </w:rPr>
        <w:t>的</w:t>
      </w:r>
      <w:r>
        <w:t xml:space="preserve"> </w:t>
      </w:r>
      <w:r>
        <w:rPr>
          <w:rFonts w:ascii="SimSun" w:eastAsia="SimSun" w:hAnsi="SimSun" w:cs="SimSun"/>
          <w:spacing w:val="-7"/>
        </w:rPr>
        <w:t>SiewertⅡ、Ⅲ</w:t>
      </w:r>
      <w:r>
        <w:rPr>
          <w:spacing w:val="-7"/>
        </w:rPr>
        <w:t>型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7"/>
        </w:rPr>
        <w:t>AEG</w:t>
      </w:r>
      <w:r>
        <w:rPr>
          <w:rFonts w:ascii="SimSun" w:eastAsia="SimSun" w:hAnsi="SimSun" w:cs="SimSun"/>
          <w:spacing w:val="32"/>
        </w:rPr>
        <w:t xml:space="preserve"> </w:t>
      </w:r>
      <w:r>
        <w:rPr>
          <w:spacing w:val="-7"/>
        </w:rPr>
        <w:t>病例，经左胸腹联合切口</w:t>
      </w:r>
      <w:r>
        <w:rPr>
          <w:spacing w:val="-8"/>
        </w:rPr>
        <w:t>径路行全胃</w:t>
      </w:r>
      <w:r>
        <w:rPr>
          <w:spacing w:val="-43"/>
        </w:rPr>
        <w:t xml:space="preserve"> </w:t>
      </w:r>
      <w:r>
        <w:rPr>
          <w:rFonts w:ascii="SimSun" w:eastAsia="SimSun" w:hAnsi="SimSun" w:cs="SimSun"/>
          <w:spacing w:val="-8"/>
        </w:rPr>
        <w:t>D</w:t>
      </w:r>
      <w:r>
        <w:rPr>
          <w:rFonts w:ascii="Calibri" w:eastAsia="Calibri" w:hAnsi="Calibri" w:cs="Calibri"/>
          <w:spacing w:val="-8"/>
        </w:rPr>
        <w:t>₂</w:t>
      </w:r>
      <w:r>
        <w:rPr>
          <w:rFonts w:ascii="Calibri" w:eastAsia="Calibri" w:hAnsi="Calibri" w:cs="Calibri"/>
          <w:spacing w:val="28"/>
          <w:w w:val="101"/>
        </w:rPr>
        <w:t xml:space="preserve"> </w:t>
      </w:r>
      <w:r>
        <w:rPr>
          <w:spacing w:val="-8"/>
        </w:rPr>
        <w:t>切除联</w:t>
      </w:r>
      <w:r>
        <w:t xml:space="preserve"> </w:t>
      </w:r>
      <w:r>
        <w:rPr>
          <w:spacing w:val="-5"/>
        </w:rPr>
        <w:t>合脾切除与经腹膈肌食管裂孔径路相同术式比较，按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5"/>
        </w:rPr>
        <w:t>Siewert</w:t>
      </w:r>
      <w:r>
        <w:rPr>
          <w:rFonts w:ascii="SimSun" w:eastAsia="SimSun" w:hAnsi="SimSun" w:cs="SimSun"/>
          <w:spacing w:val="-78"/>
        </w:rPr>
        <w:t xml:space="preserve"> </w:t>
      </w:r>
      <w:r>
        <w:rPr>
          <w:spacing w:val="-5"/>
        </w:rPr>
        <w:t>分型分</w:t>
      </w:r>
      <w:r>
        <w:t xml:space="preserve"> </w:t>
      </w:r>
      <w:r>
        <w:rPr>
          <w:spacing w:val="-4"/>
        </w:rPr>
        <w:t>层分析结果显示，长期生存结局差异并无统计</w:t>
      </w:r>
      <w:r>
        <w:rPr>
          <w:spacing w:val="-5"/>
        </w:rPr>
        <w:t>学意义，但术后并发症</w:t>
      </w:r>
      <w:r>
        <w:t xml:space="preserve"> </w:t>
      </w:r>
      <w:r>
        <w:rPr>
          <w:spacing w:val="10"/>
        </w:rPr>
        <w:t>风险前者较经腹膈肌裂孔径路增高；故推荐，食管受累&lt;3</w:t>
      </w:r>
      <w:r>
        <w:rPr>
          <w:spacing w:val="10"/>
        </w:rPr>
        <w:t xml:space="preserve"> </w:t>
      </w:r>
      <w:r>
        <w:rPr>
          <w:rFonts w:ascii="Times New Roman" w:eastAsia="Times New Roman" w:hAnsi="Times New Roman" w:cs="Times New Roman"/>
        </w:rPr>
        <w:t>cm</w:t>
      </w:r>
      <w:r>
        <w:rPr>
          <w:rFonts w:ascii="Times New Roman" w:eastAsia="Times New Roman" w:hAnsi="Times New Roman" w:cs="Times New Roman"/>
          <w:spacing w:val="40"/>
        </w:rPr>
        <w:t xml:space="preserve">  </w:t>
      </w:r>
      <w:r>
        <w:rPr>
          <w:spacing w:val="10"/>
        </w:rPr>
        <w:t>的</w:t>
      </w:r>
    </w:p>
    <w:p>
      <w:pPr>
        <w:pStyle w:val="BodyText"/>
        <w:spacing w:line="221" w:lineRule="auto"/>
        <w:ind w:left="13"/>
      </w:pPr>
      <w:r>
        <w:rPr>
          <w:rFonts w:ascii="SimSun" w:eastAsia="SimSun" w:hAnsi="SimSun" w:cs="SimSun"/>
          <w:spacing w:val="-13"/>
        </w:rPr>
        <w:t>SiewertⅡ、Ⅲ</w:t>
      </w:r>
      <w:r>
        <w:rPr>
          <w:spacing w:val="-13"/>
        </w:rPr>
        <w:t>型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13"/>
        </w:rPr>
        <w:t xml:space="preserve">AEG </w:t>
      </w:r>
      <w:r>
        <w:rPr>
          <w:spacing w:val="-13"/>
        </w:rPr>
        <w:t>病例应选择经腹食管膈肌裂孔径路148-49]。</w:t>
      </w: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91" w:line="410" w:lineRule="auto"/>
        <w:ind w:left="13" w:right="27"/>
        <w:jc w:val="both"/>
      </w:pPr>
      <w:r>
        <w:rPr>
          <w:spacing w:val="-4"/>
        </w:rPr>
        <w:t>另有两项回顾性研究发现，上腹右胸径路手术患者的远</w:t>
      </w:r>
      <w:r>
        <w:rPr>
          <w:spacing w:val="-5"/>
        </w:rPr>
        <w:t>期生存不劣于</w:t>
      </w:r>
      <w:r>
        <w:t xml:space="preserve"> </w:t>
      </w:r>
      <w:r>
        <w:rPr>
          <w:spacing w:val="-4"/>
        </w:rPr>
        <w:t>经腹裂孔径路，而且术后并发症的发生率差异无统计</w:t>
      </w:r>
      <w:r>
        <w:rPr>
          <w:spacing w:val="-5"/>
        </w:rPr>
        <w:t>学意义；但在上</w:t>
      </w:r>
      <w:r>
        <w:t xml:space="preserve"> </w:t>
      </w:r>
      <w:r>
        <w:rPr>
          <w:spacing w:val="-4"/>
        </w:rPr>
        <w:t>纵隔淋巴结清扫及食管切缘方面，上腹右胸径</w:t>
      </w:r>
      <w:r>
        <w:rPr>
          <w:spacing w:val="-5"/>
        </w:rPr>
        <w:t>路也比经食管膈肌裂孔</w:t>
      </w:r>
      <w:r>
        <w:t xml:space="preserve"> </w:t>
      </w:r>
      <w:r>
        <w:rPr>
          <w:spacing w:val="-12"/>
        </w:rPr>
        <w:t>径路具有优势150511。越来越多的研究认为，经胸或经腹径路手术均可</w:t>
      </w:r>
      <w:r>
        <w:rPr>
          <w:spacing w:val="1"/>
        </w:rPr>
        <w:t xml:space="preserve"> </w:t>
      </w:r>
      <w:r>
        <w:rPr>
          <w:spacing w:val="-3"/>
        </w:rPr>
        <w:t>在</w:t>
      </w:r>
      <w:r>
        <w:rPr>
          <w:spacing w:val="-71"/>
        </w:rPr>
        <w:t xml:space="preserve"> </w:t>
      </w:r>
      <w:r>
        <w:rPr>
          <w:rFonts w:ascii="Arial" w:eastAsia="Arial" w:hAnsi="Arial" w:cs="Arial"/>
          <w:spacing w:val="-3"/>
        </w:rPr>
        <w:t>Siewert</w:t>
      </w:r>
      <w:r>
        <w:rPr>
          <w:rFonts w:ascii="SimSun" w:eastAsia="SimSun" w:hAnsi="SimSun" w:cs="SimSun"/>
          <w:spacing w:val="-3"/>
        </w:rPr>
        <w:t>Ⅱ</w:t>
      </w:r>
      <w:r>
        <w:rPr>
          <w:spacing w:val="-3"/>
        </w:rPr>
        <w:t>型</w:t>
      </w:r>
      <w:r>
        <w:rPr>
          <w:spacing w:val="-64"/>
        </w:rPr>
        <w:t xml:space="preserve"> </w:t>
      </w:r>
      <w:r>
        <w:rPr>
          <w:rFonts w:ascii="Arial" w:eastAsia="Arial" w:hAnsi="Arial" w:cs="Arial"/>
          <w:spacing w:val="-3"/>
        </w:rPr>
        <w:t>AEG</w:t>
      </w:r>
      <w:r>
        <w:rPr>
          <w:spacing w:val="-3"/>
        </w:rPr>
        <w:t>病例应用，而且技术上，经膈肌</w:t>
      </w:r>
      <w:r>
        <w:rPr>
          <w:spacing w:val="-4"/>
        </w:rPr>
        <w:t>裂孔径路可达到</w:t>
      </w:r>
      <w:r>
        <w:t xml:space="preserve"> </w:t>
      </w:r>
      <w:r>
        <w:rPr>
          <w:rFonts w:ascii="SimSun" w:eastAsia="SimSun" w:hAnsi="SimSun" w:cs="SimSun"/>
          <w:spacing w:val="-7"/>
        </w:rPr>
        <w:t>SiewertⅡ</w:t>
      </w:r>
      <w:r>
        <w:rPr>
          <w:spacing w:val="-7"/>
        </w:rPr>
        <w:t>型充分的食管切除距离[</w:t>
      </w:r>
      <w:r>
        <w:rPr>
          <w:spacing w:val="-8"/>
        </w:rPr>
        <w:t>52]。但有一项对照研究却报道，经</w:t>
      </w:r>
      <w:r>
        <w:t xml:space="preserve"> </w:t>
      </w:r>
      <w:r>
        <w:rPr>
          <w:spacing w:val="-4"/>
        </w:rPr>
        <w:t>膈肌食管裂孔手术径路在患者术后远期生存、</w:t>
      </w:r>
      <w:r>
        <w:rPr>
          <w:rFonts w:ascii="SimSun" w:eastAsia="SimSun" w:hAnsi="SimSun" w:cs="SimSun"/>
          <w:spacing w:val="-4"/>
        </w:rPr>
        <w:t>Ro</w:t>
      </w:r>
      <w:r>
        <w:rPr>
          <w:spacing w:val="-4"/>
        </w:rPr>
        <w:t>切除率、淋巴结清扫</w:t>
      </w:r>
      <w:r>
        <w:rPr>
          <w:spacing w:val="4"/>
        </w:rPr>
        <w:t xml:space="preserve"> </w:t>
      </w:r>
      <w:r>
        <w:rPr>
          <w:spacing w:val="-13"/>
        </w:rPr>
        <w:t>个数和术后并发症方面较上腹右胸径路均有明显优势(53)。</w:t>
      </w:r>
      <w:r>
        <w:rPr>
          <w:spacing w:val="47"/>
        </w:rPr>
        <w:t xml:space="preserve"> </w:t>
      </w:r>
      <w:r>
        <w:rPr>
          <w:spacing w:val="-13"/>
        </w:rPr>
        <w:t>一项</w:t>
      </w:r>
      <w:r>
        <w:rPr>
          <w:spacing w:val="-14"/>
        </w:rPr>
        <w:t>纳入2</w:t>
      </w:r>
      <w:r>
        <w:t xml:space="preserve"> </w:t>
      </w:r>
      <w:r>
        <w:rPr>
          <w:spacing w:val="-4"/>
        </w:rPr>
        <w:t>331</w:t>
      </w:r>
      <w:r>
        <w:rPr>
          <w:spacing w:val="-4"/>
        </w:rPr>
        <w:t xml:space="preserve"> </w:t>
      </w:r>
      <w:r>
        <w:rPr>
          <w:spacing w:val="-4"/>
        </w:rPr>
        <w:t>病例的</w:t>
      </w:r>
      <w:r>
        <w:rPr>
          <w:spacing w:val="-43"/>
        </w:rPr>
        <w:t xml:space="preserve"> </w:t>
      </w:r>
      <w:r>
        <w:rPr>
          <w:rFonts w:ascii="Arial" w:eastAsia="Arial" w:hAnsi="Arial" w:cs="Arial"/>
          <w:spacing w:val="-4"/>
        </w:rPr>
        <w:t>Meta</w:t>
      </w:r>
      <w:r>
        <w:rPr>
          <w:rFonts w:ascii="Arial" w:eastAsia="Arial" w:hAnsi="Arial" w:cs="Arial"/>
          <w:spacing w:val="51"/>
        </w:rPr>
        <w:t xml:space="preserve"> </w:t>
      </w:r>
      <w:r>
        <w:rPr>
          <w:spacing w:val="-4"/>
        </w:rPr>
        <w:t>分析结果提示，经膈肌食管裂孔路径</w:t>
      </w:r>
      <w:r>
        <w:rPr>
          <w:spacing w:val="-5"/>
        </w:rPr>
        <w:t>手术患者在术</w:t>
      </w:r>
      <w:r>
        <w:t xml:space="preserve"> </w:t>
      </w:r>
      <w:r>
        <w:rPr>
          <w:spacing w:val="-8"/>
        </w:rPr>
        <w:t>后</w:t>
      </w:r>
      <w:r>
        <w:rPr>
          <w:spacing w:val="-49"/>
        </w:rPr>
        <w:t xml:space="preserve"> </w:t>
      </w:r>
      <w:r>
        <w:rPr>
          <w:spacing w:val="-8"/>
        </w:rPr>
        <w:t>3</w:t>
      </w:r>
      <w:r>
        <w:rPr>
          <w:spacing w:val="-55"/>
        </w:rPr>
        <w:t xml:space="preserve"> </w:t>
      </w:r>
      <w:r>
        <w:rPr>
          <w:spacing w:val="-8"/>
        </w:rPr>
        <w:t>年</w:t>
      </w:r>
      <w:r>
        <w:rPr>
          <w:spacing w:val="-56"/>
        </w:rPr>
        <w:t xml:space="preserve"> </w:t>
      </w:r>
      <w:r>
        <w:rPr>
          <w:spacing w:val="-8"/>
        </w:rPr>
        <w:t>和</w:t>
      </w:r>
      <w:r>
        <w:rPr>
          <w:spacing w:val="-62"/>
        </w:rPr>
        <w:t xml:space="preserve"> </w:t>
      </w:r>
      <w:r>
        <w:rPr>
          <w:spacing w:val="-8"/>
        </w:rPr>
        <w:t>5</w:t>
      </w:r>
      <w:r>
        <w:rPr>
          <w:spacing w:val="-56"/>
        </w:rPr>
        <w:t xml:space="preserve"> </w:t>
      </w:r>
      <w:r>
        <w:rPr>
          <w:spacing w:val="-8"/>
        </w:rPr>
        <w:t>年</w:t>
      </w:r>
      <w:r>
        <w:rPr>
          <w:spacing w:val="-63"/>
        </w:rPr>
        <w:t xml:space="preserve"> </w:t>
      </w:r>
      <w:r>
        <w:rPr>
          <w:rFonts w:ascii="SimSun" w:eastAsia="SimSun" w:hAnsi="SimSun" w:cs="SimSun"/>
          <w:spacing w:val="-8"/>
        </w:rPr>
        <w:t>OS、</w:t>
      </w:r>
      <w:r>
        <w:rPr>
          <w:rFonts w:ascii="SimSun" w:eastAsia="SimSun" w:hAnsi="SimSun" w:cs="SimSun"/>
          <w:spacing w:val="35"/>
        </w:rPr>
        <w:t xml:space="preserve"> </w:t>
      </w:r>
      <w:r>
        <w:rPr>
          <w:spacing w:val="-8"/>
        </w:rPr>
        <w:t>降低术后肺部并发症发生率和减少术中出血量等</w:t>
      </w:r>
    </w:p>
    <w:p>
      <w:pPr>
        <w:pStyle w:val="BodyText"/>
        <w:spacing w:before="1" w:line="220" w:lineRule="auto"/>
        <w:ind w:left="13"/>
      </w:pPr>
      <w:r>
        <w:rPr>
          <w:spacing w:val="-27"/>
          <w:w w:val="98"/>
        </w:rPr>
        <w:t>方面均具显著优势[541]。</w:t>
      </w:r>
    </w:p>
    <w:p>
      <w:pPr>
        <w:spacing w:line="412" w:lineRule="auto"/>
        <w:rPr>
          <w:rFonts w:ascii="Arial"/>
          <w:sz w:val="21"/>
        </w:rPr>
      </w:pPr>
    </w:p>
    <w:p>
      <w:pPr>
        <w:pStyle w:val="BodyText"/>
        <w:spacing w:before="91" w:line="406" w:lineRule="auto"/>
        <w:ind w:left="13" w:right="36"/>
        <w:jc w:val="both"/>
      </w:pPr>
      <w:r>
        <w:rPr>
          <w:rFonts w:ascii="SimSun" w:eastAsia="SimSun" w:hAnsi="SimSun" w:cs="SimSun"/>
        </w:rPr>
        <w:t>SiewertⅡ</w:t>
      </w:r>
      <w:r>
        <w:t>的手术径路应综合考虑患者的全身一般状况、原发肿瘤直</w:t>
      </w:r>
      <w:r>
        <w:rPr>
          <w:spacing w:val="12"/>
        </w:rPr>
        <w:t xml:space="preserve"> </w:t>
      </w:r>
      <w:r>
        <w:rPr>
          <w:spacing w:val="-4"/>
        </w:rPr>
        <w:t>径、食管受累长度、手术切缘安全距离及合理的淋巴结清扫范围等因</w:t>
      </w:r>
      <w:r>
        <w:rPr>
          <w:spacing w:val="6"/>
        </w:rPr>
        <w:t xml:space="preserve"> </w:t>
      </w:r>
      <w:r>
        <w:rPr>
          <w:spacing w:val="-3"/>
        </w:rPr>
        <w:t>素进行个体化选择。当前最佳临床研究证据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JCOG-9502   </w:t>
      </w:r>
      <w:r>
        <w:rPr>
          <w:spacing w:val="-3"/>
        </w:rPr>
        <w:t>试验的亚组</w:t>
      </w:r>
    </w:p>
    <w:p>
      <w:pPr>
        <w:pStyle w:val="BodyText"/>
        <w:spacing w:before="1" w:line="212" w:lineRule="auto"/>
        <w:ind w:left="13"/>
      </w:pPr>
      <w:r>
        <w:rPr>
          <w:spacing w:val="-7"/>
        </w:rPr>
        <w:t>分析结果，支持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7"/>
        </w:rPr>
        <w:t>SiewertⅡ</w:t>
      </w:r>
      <w:r>
        <w:rPr>
          <w:spacing w:val="-7"/>
        </w:rPr>
        <w:t>型、食管受累&lt;3</w:t>
      </w:r>
      <w:r>
        <w:rPr>
          <w:spacing w:val="-7"/>
        </w:rPr>
        <w:t xml:space="preserve"> </w:t>
      </w:r>
      <w:r>
        <w:rPr>
          <w:rFonts w:ascii="SimSun" w:eastAsia="SimSun" w:hAnsi="SimSun" w:cs="SimSun"/>
          <w:spacing w:val="-7"/>
        </w:rPr>
        <w:t>c</w:t>
      </w:r>
      <w:r>
        <w:rPr>
          <w:rFonts w:ascii="SimSun" w:eastAsia="SimSun" w:hAnsi="SimSun" w:cs="SimSun"/>
          <w:spacing w:val="-8"/>
        </w:rPr>
        <w:t>m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spacing w:val="-8"/>
        </w:rPr>
        <w:t>的</w:t>
      </w:r>
      <w:r>
        <w:rPr>
          <w:spacing w:val="-64"/>
        </w:rPr>
        <w:t xml:space="preserve"> </w:t>
      </w:r>
      <w:r>
        <w:rPr>
          <w:rFonts w:ascii="SimSun" w:eastAsia="SimSun" w:hAnsi="SimSun" w:cs="SimSun"/>
          <w:spacing w:val="-8"/>
        </w:rPr>
        <w:t>AEG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spacing w:val="-8"/>
        </w:rPr>
        <w:t>病例首选经腹</w:t>
      </w:r>
    </w:p>
    <w:p>
      <w:pPr>
        <w:spacing w:line="212" w:lineRule="auto"/>
        <w:sectPr>
          <w:headerReference w:type="default" r:id="rId19"/>
          <w:pgSz w:w="11910" w:h="16840"/>
          <w:pgMar w:top="400" w:right="1786" w:bottom="0" w:left="1786" w:header="0" w:footer="0" w:gutter="0"/>
          <w:pgNumType w:start="19"/>
          <w:cols w:space="708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1" w:line="415" w:lineRule="auto"/>
        <w:ind w:left="3" w:right="97"/>
        <w:jc w:val="both"/>
      </w:pPr>
      <w:r>
        <w:rPr>
          <w:spacing w:val="-3"/>
        </w:rPr>
        <w:t>膈肌裂孔径路手术，并证实了该路径手术的安全性</w:t>
      </w:r>
      <w:r>
        <w:rPr>
          <w:spacing w:val="-4"/>
        </w:rPr>
        <w:t>和远期预后。来自</w:t>
      </w:r>
      <w:r>
        <w:t xml:space="preserve"> </w:t>
      </w:r>
      <w:r>
        <w:rPr>
          <w:spacing w:val="-4"/>
        </w:rPr>
        <w:t>德国的</w:t>
      </w:r>
      <w:r>
        <w:rPr>
          <w:rFonts w:ascii="Arial" w:eastAsia="Arial" w:hAnsi="Arial" w:cs="Arial"/>
          <w:spacing w:val="-4"/>
        </w:rPr>
        <w:t>CARDIA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spacing w:val="-4"/>
        </w:rPr>
        <w:t>研究(注册号：DRKS00016923</w:t>
      </w:r>
      <w:r>
        <w:rPr>
          <w:spacing w:val="-4"/>
        </w:rPr>
        <w:t xml:space="preserve">   </w:t>
      </w:r>
      <w:r>
        <w:rPr>
          <w:spacing w:val="-4"/>
        </w:rPr>
        <w:t>)是单独针对</w:t>
      </w:r>
      <w:r>
        <w:rPr>
          <w:spacing w:val="-84"/>
        </w:rPr>
        <w:t xml:space="preserve"> </w:t>
      </w:r>
      <w:r>
        <w:rPr>
          <w:rFonts w:ascii="Arial" w:eastAsia="Arial" w:hAnsi="Arial" w:cs="Arial"/>
          <w:spacing w:val="-4"/>
        </w:rPr>
        <w:t>Siewert</w:t>
      </w:r>
      <w:r>
        <w:rPr>
          <w:rFonts w:ascii="Arial" w:eastAsia="Arial" w:hAnsi="Arial" w:cs="Arial"/>
        </w:rPr>
        <w:t xml:space="preserve">  </w:t>
      </w:r>
      <w:r>
        <w:t>Ⅱ型</w:t>
      </w:r>
      <w:r>
        <w:rPr>
          <w:spacing w:val="-73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53"/>
        </w:rPr>
        <w:t xml:space="preserve"> </w:t>
      </w:r>
      <w:r>
        <w:t>手术径路(经膈肌食管裂孔或经胸</w:t>
      </w:r>
      <w:r>
        <w:rPr>
          <w:spacing w:val="-1"/>
        </w:rPr>
        <w:t>)问题的多中心前瞻性随</w:t>
      </w:r>
    </w:p>
    <w:p>
      <w:pPr>
        <w:pStyle w:val="BodyText"/>
        <w:spacing w:before="1" w:line="212" w:lineRule="auto"/>
        <w:ind w:left="3"/>
      </w:pPr>
      <w:r>
        <w:rPr>
          <w:spacing w:val="-13"/>
        </w:rPr>
        <w:t>机对照试验，该研究尚在入组中，其结果令人期</w:t>
      </w:r>
      <w:r>
        <w:rPr>
          <w:spacing w:val="-14"/>
        </w:rPr>
        <w:t>待[55]。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3"/>
      </w:pPr>
      <w:r>
        <w:rPr>
          <w:spacing w:val="-15"/>
        </w:rPr>
        <w:t>三</w:t>
      </w:r>
      <w:r>
        <w:rPr>
          <w:spacing w:val="-36"/>
        </w:rPr>
        <w:t xml:space="preserve"> </w:t>
      </w:r>
      <w:r>
        <w:rPr>
          <w:spacing w:val="-15"/>
        </w:rPr>
        <w:t>、</w:t>
      </w:r>
      <w:r>
        <w:rPr>
          <w:rFonts w:ascii="SimSun" w:eastAsia="SimSun" w:hAnsi="SimSun" w:cs="SimSun"/>
          <w:spacing w:val="-15"/>
        </w:rPr>
        <w:t>AEG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15"/>
        </w:rPr>
        <w:t>的微创外科手术</w:t>
      </w:r>
    </w:p>
    <w:p>
      <w:pPr>
        <w:pStyle w:val="BodyText"/>
        <w:spacing w:before="259" w:line="417" w:lineRule="auto"/>
        <w:ind w:left="3"/>
      </w:pPr>
      <w:r>
        <w:rPr>
          <w:spacing w:val="6"/>
        </w:rPr>
        <w:t>推荐意见8.推荐胸腹腔镜联合在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SiewertI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6"/>
        </w:rPr>
        <w:t>型和部分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Siewert</w:t>
      </w:r>
      <w:r>
        <w:rPr>
          <w:rFonts w:ascii="Times New Roman" w:eastAsia="Times New Roman" w:hAnsi="Times New Roman" w:cs="Times New Roman"/>
          <w:spacing w:val="6"/>
        </w:rPr>
        <w:t xml:space="preserve">Ⅱ   </w:t>
      </w:r>
      <w:r>
        <w:rPr>
          <w:spacing w:val="6"/>
        </w:rPr>
        <w:t>型</w:t>
      </w:r>
      <w:r>
        <w:rPr>
          <w:spacing w:val="8"/>
        </w:rPr>
        <w:t xml:space="preserve">  </w:t>
      </w:r>
      <w:r>
        <w:rPr>
          <w:rFonts w:ascii="Times New Roman" w:eastAsia="Times New Roman" w:hAnsi="Times New Roman" w:cs="Times New Roman"/>
        </w:rPr>
        <w:t>AEG</w:t>
      </w:r>
      <w:r>
        <w:rPr>
          <w:rFonts w:ascii="Times New Roman" w:eastAsia="Times New Roman" w:hAnsi="Times New Roman" w:cs="Times New Roman"/>
          <w:spacing w:val="38"/>
          <w:w w:val="101"/>
        </w:rPr>
        <w:t xml:space="preserve"> </w:t>
      </w:r>
      <w:r>
        <w:rPr>
          <w:spacing w:val="5"/>
        </w:rPr>
        <w:t>中开展(证据级别高推荐强度:强推荐,专家组赞同率：100%)。</w:t>
      </w:r>
      <w:r>
        <w:t xml:space="preserve"> </w:t>
      </w:r>
      <w:r>
        <w:rPr>
          <w:spacing w:val="-4"/>
        </w:rPr>
        <w:t>循证医学证据：胸腹腔镜联合手术在胸段食管癌治疗中的应用</w:t>
      </w:r>
      <w:r>
        <w:rPr>
          <w:spacing w:val="-5"/>
        </w:rPr>
        <w:t>优势已</w:t>
      </w:r>
      <w:r>
        <w:t xml:space="preserve">  </w:t>
      </w:r>
      <w:r>
        <w:rPr>
          <w:spacing w:val="-4"/>
        </w:rPr>
        <w:t>达成广泛共识，特别是在降低术后肺部并发</w:t>
      </w:r>
      <w:r>
        <w:rPr>
          <w:spacing w:val="-5"/>
        </w:rPr>
        <w:t>症风险及改善患者术后短</w:t>
      </w:r>
      <w:r>
        <w:t xml:space="preserve">  </w:t>
      </w:r>
      <w:r>
        <w:rPr>
          <w:spacing w:val="7"/>
        </w:rPr>
        <w:t>期生活质量方面。</w:t>
      </w:r>
      <w:r>
        <w:rPr>
          <w:spacing w:val="72"/>
        </w:rPr>
        <w:t xml:space="preserve"> </w:t>
      </w:r>
      <w:r>
        <w:rPr>
          <w:spacing w:val="7"/>
        </w:rPr>
        <w:t>一项综合21项研究、涉及9355例患者的荟萃分</w:t>
      </w:r>
      <w:r>
        <w:t xml:space="preserve">  </w:t>
      </w:r>
      <w:r>
        <w:rPr>
          <w:spacing w:val="-4"/>
        </w:rPr>
        <w:t>析显示，该手术方式在术中失血量、术后肺部并发症及总体</w:t>
      </w:r>
      <w:r>
        <w:rPr>
          <w:spacing w:val="-5"/>
        </w:rPr>
        <w:t>并发症方</w:t>
      </w:r>
      <w:r>
        <w:t xml:space="preserve">  </w:t>
      </w:r>
      <w:r>
        <w:rPr>
          <w:spacing w:val="-14"/>
        </w:rPr>
        <w:t>面均显著优于开放式手术156]。另一项汇总了6项前瞻性随机对照研究、</w:t>
      </w:r>
      <w:r>
        <w:rPr>
          <w:spacing w:val="15"/>
        </w:rPr>
        <w:t xml:space="preserve"> </w:t>
      </w:r>
      <w:r>
        <w:t>共计822例患者个体数据的分析结果揭示，微创外科组与开放式外科</w:t>
      </w:r>
      <w:r>
        <w:rPr>
          <w:spacing w:val="4"/>
        </w:rPr>
        <w:t xml:space="preserve">  </w:t>
      </w:r>
      <w:r>
        <w:rPr>
          <w:spacing w:val="-4"/>
        </w:rPr>
        <w:t>组在术后3年</w:t>
      </w:r>
      <w:r>
        <w:rPr>
          <w:spacing w:val="-36"/>
        </w:rPr>
        <w:t xml:space="preserve"> </w:t>
      </w:r>
      <w:r>
        <w:rPr>
          <w:rFonts w:ascii="Arial" w:eastAsia="Arial" w:hAnsi="Arial" w:cs="Arial"/>
          <w:spacing w:val="-4"/>
        </w:rPr>
        <w:t xml:space="preserve">OS(56%  </w:t>
      </w:r>
      <w:r>
        <w:rPr>
          <w:spacing w:val="-4"/>
        </w:rPr>
        <w:t>比</w:t>
      </w:r>
      <w:r>
        <w:rPr>
          <w:spacing w:val="-28"/>
        </w:rPr>
        <w:t xml:space="preserve"> </w:t>
      </w:r>
      <w:r>
        <w:rPr>
          <w:spacing w:val="-4"/>
        </w:rPr>
        <w:t>5</w:t>
      </w:r>
      <w:r>
        <w:rPr>
          <w:spacing w:val="-4"/>
        </w:rPr>
        <w:t xml:space="preserve"> </w:t>
      </w:r>
      <w:r>
        <w:rPr>
          <w:spacing w:val="-4"/>
        </w:rPr>
        <w:t>2</w:t>
      </w:r>
      <w:r>
        <w:rPr>
          <w:spacing w:val="-27"/>
        </w:rPr>
        <w:t xml:space="preserve"> </w:t>
      </w:r>
      <w:r>
        <w:rPr>
          <w:spacing w:val="-4"/>
        </w:rPr>
        <w:t>%</w:t>
      </w:r>
      <w:r>
        <w:rPr>
          <w:spacing w:val="-4"/>
        </w:rPr>
        <w:t xml:space="preserve"> </w:t>
      </w:r>
      <w:r>
        <w:rPr>
          <w:spacing w:val="-4"/>
        </w:rPr>
        <w:t>,</w:t>
      </w:r>
      <w:r>
        <w:rPr>
          <w:rFonts w:ascii="Arial" w:eastAsia="Arial" w:hAnsi="Arial" w:cs="Arial"/>
          <w:spacing w:val="-4"/>
        </w:rPr>
        <w:t>P=0.54)</w:t>
      </w:r>
      <w:r>
        <w:rPr>
          <w:rFonts w:ascii="Arial" w:eastAsia="Arial" w:hAnsi="Arial" w:cs="Arial"/>
          <w:spacing w:val="29"/>
        </w:rPr>
        <w:t xml:space="preserve">  </w:t>
      </w:r>
      <w:r>
        <w:rPr>
          <w:spacing w:val="-4"/>
        </w:rPr>
        <w:t>及</w:t>
      </w:r>
      <w:r>
        <w:rPr>
          <w:spacing w:val="-4"/>
        </w:rPr>
        <w:t xml:space="preserve"> </w:t>
      </w:r>
      <w:r>
        <w:rPr>
          <w:rFonts w:ascii="Arial" w:eastAsia="Arial" w:hAnsi="Arial" w:cs="Arial"/>
          <w:spacing w:val="-4"/>
        </w:rPr>
        <w:t>DFS(54%</w:t>
      </w:r>
      <w:r>
        <w:rPr>
          <w:rFonts w:ascii="Arial" w:eastAsia="Arial" w:hAnsi="Arial" w:cs="Arial"/>
          <w:spacing w:val="61"/>
        </w:rPr>
        <w:t xml:space="preserve"> </w:t>
      </w:r>
      <w:r>
        <w:rPr>
          <w:spacing w:val="-4"/>
        </w:rPr>
        <w:t>比</w:t>
      </w:r>
      <w:r>
        <w:rPr>
          <w:spacing w:val="-44"/>
        </w:rPr>
        <w:t xml:space="preserve"> </w:t>
      </w:r>
      <w:r>
        <w:rPr>
          <w:spacing w:val="-4"/>
        </w:rPr>
        <w:t>5</w:t>
      </w:r>
      <w:r>
        <w:rPr>
          <w:spacing w:val="-39"/>
        </w:rPr>
        <w:t xml:space="preserve"> </w:t>
      </w:r>
      <w:r>
        <w:rPr>
          <w:spacing w:val="-4"/>
        </w:rPr>
        <w:t>0</w:t>
      </w:r>
      <w:r>
        <w:rPr>
          <w:spacing w:val="-42"/>
        </w:rPr>
        <w:t xml:space="preserve"> </w:t>
      </w:r>
      <w:r>
        <w:rPr>
          <w:spacing w:val="-4"/>
        </w:rPr>
        <w:t>%</w:t>
      </w:r>
      <w:r>
        <w:rPr>
          <w:spacing w:val="-4"/>
        </w:rPr>
        <w:t xml:space="preserve"> </w:t>
      </w:r>
      <w:r>
        <w:rPr>
          <w:spacing w:val="-4"/>
        </w:rPr>
        <w:t>,</w:t>
      </w:r>
      <w:r>
        <w:t xml:space="preserve"> </w:t>
      </w:r>
      <w:r>
        <w:rPr>
          <w:rFonts w:ascii="SimSun" w:eastAsia="SimSun" w:hAnsi="SimSun" w:cs="SimSun"/>
          <w:spacing w:val="-4"/>
        </w:rPr>
        <w:t xml:space="preserve">P=0.38) </w:t>
      </w:r>
      <w:r>
        <w:rPr>
          <w:spacing w:val="-4"/>
        </w:rPr>
        <w:t>方面相当，虽然两者在数据统计上呈现等效性，但随着近年</w:t>
      </w:r>
      <w:r>
        <w:rPr>
          <w:spacing w:val="4"/>
        </w:rPr>
        <w:t xml:space="preserve">  </w:t>
      </w:r>
      <w:r>
        <w:rPr>
          <w:spacing w:val="-4"/>
        </w:rPr>
        <w:t>来微创技术的日臻成熟与规范，微创组的潜</w:t>
      </w:r>
      <w:r>
        <w:rPr>
          <w:spacing w:val="-5"/>
        </w:rPr>
        <w:t>在生存获益可能进一步扩</w:t>
      </w:r>
      <w:r>
        <w:t xml:space="preserve">  </w:t>
      </w:r>
      <w:r>
        <w:rPr>
          <w:spacing w:val="-19"/>
        </w:rPr>
        <w:t>大[57]。对于下段食管癌，</w:t>
      </w:r>
      <w:r>
        <w:rPr>
          <w:spacing w:val="84"/>
        </w:rPr>
        <w:t xml:space="preserve"> </w:t>
      </w:r>
      <w:r>
        <w:rPr>
          <w:spacing w:val="-19"/>
        </w:rPr>
        <w:t>一项大型多中心随机对照研究已经证实，胸</w:t>
      </w:r>
      <w:r>
        <w:t xml:space="preserve">  </w:t>
      </w:r>
      <w:r>
        <w:rPr>
          <w:rFonts w:ascii="SimSun" w:eastAsia="SimSun" w:hAnsi="SimSun" w:cs="SimSun"/>
          <w:spacing w:val="-12"/>
        </w:rPr>
        <w:t>腹腔镜联合技术相比传统开放手术具有更好的短</w:t>
      </w:r>
      <w:r>
        <w:rPr>
          <w:rFonts w:ascii="SimSun" w:eastAsia="SimSun" w:hAnsi="SimSun" w:cs="SimSun"/>
          <w:spacing w:val="-13"/>
        </w:rPr>
        <w:t>期效果[58]。另一项前</w:t>
      </w:r>
      <w:r>
        <w:rPr>
          <w:rFonts w:ascii="SimSun" w:eastAsia="SimSun" w:hAnsi="SimSun" w:cs="SimSun"/>
        </w:rPr>
        <w:t xml:space="preserve">  </w:t>
      </w:r>
      <w:r>
        <w:t>瞻性随机对照研究的3年随访结果显示，微创手术与开放手术的远期</w:t>
      </w:r>
      <w:r>
        <w:rPr>
          <w:spacing w:val="9"/>
        </w:rPr>
        <w:t xml:space="preserve">  </w:t>
      </w:r>
      <w:r>
        <w:rPr>
          <w:spacing w:val="-4"/>
        </w:rPr>
        <w:t>生存结果差异无统计学意义，综合短期效果更</w:t>
      </w:r>
      <w:r>
        <w:rPr>
          <w:spacing w:val="-5"/>
        </w:rPr>
        <w:t>加推荐食管癌微创手术</w:t>
      </w:r>
      <w:r>
        <w:t xml:space="preserve">  </w:t>
      </w:r>
      <w:r>
        <w:rPr>
          <w:spacing w:val="-9"/>
        </w:rPr>
        <w:t>159]。此外，</w:t>
      </w:r>
      <w:r>
        <w:rPr>
          <w:spacing w:val="75"/>
        </w:rPr>
        <w:t xml:space="preserve"> </w:t>
      </w:r>
      <w:r>
        <w:rPr>
          <w:spacing w:val="-9"/>
        </w:rPr>
        <w:t>一项包含1036例患者</w:t>
      </w:r>
      <w:r>
        <w:rPr>
          <w:spacing w:val="-10"/>
        </w:rPr>
        <w:t>的全国多中心回顾性非随机对照研</w:t>
      </w:r>
    </w:p>
    <w:p>
      <w:pPr>
        <w:pStyle w:val="BodyText"/>
        <w:spacing w:before="1" w:line="212" w:lineRule="auto"/>
        <w:ind w:left="3"/>
      </w:pPr>
      <w:r>
        <w:rPr>
          <w:spacing w:val="-4"/>
        </w:rPr>
        <w:t>究结果也显示，微创技术的远期疗效与开放食管切除远期生存结果差</w:t>
      </w:r>
    </w:p>
    <w:p>
      <w:pPr>
        <w:spacing w:line="212" w:lineRule="auto"/>
        <w:sectPr>
          <w:headerReference w:type="default" r:id="rId20"/>
          <w:pgSz w:w="11910" w:h="16840"/>
          <w:pgMar w:top="400" w:right="1719" w:bottom="0" w:left="1786" w:header="0" w:footer="0" w:gutter="0"/>
          <w:pgNumType w:start="20"/>
          <w:cols w:space="708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1" w:line="416" w:lineRule="auto"/>
        <w:ind w:left="3" w:right="187"/>
        <w:jc w:val="both"/>
      </w:pPr>
      <w:r>
        <w:rPr>
          <w:spacing w:val="-12"/>
        </w:rPr>
        <w:t>异无统计学意义[60]。亦有一些对照研究结果显示，胸腹腔镜</w:t>
      </w:r>
      <w:r>
        <w:rPr>
          <w:spacing w:val="-13"/>
        </w:rPr>
        <w:t>微创手术</w:t>
      </w:r>
      <w:r>
        <w:t xml:space="preserve"> </w:t>
      </w:r>
      <w:r>
        <w:rPr>
          <w:spacing w:val="-7"/>
        </w:rPr>
        <w:t>可减少</w:t>
      </w:r>
      <w:r>
        <w:rPr>
          <w:rFonts w:ascii="Arial" w:eastAsia="Arial" w:hAnsi="Arial" w:cs="Arial"/>
          <w:spacing w:val="-7"/>
        </w:rPr>
        <w:t xml:space="preserve">AEG </w:t>
      </w:r>
      <w:r>
        <w:rPr>
          <w:spacing w:val="-7"/>
        </w:rPr>
        <w:t>术后并发症，且其远期疗效不低于、甚至可能优</w:t>
      </w:r>
      <w:r>
        <w:rPr>
          <w:spacing w:val="-8"/>
        </w:rPr>
        <w:t>于开放手</w:t>
      </w:r>
      <w:r>
        <w:t xml:space="preserve"> </w:t>
      </w:r>
      <w:r>
        <w:t>术161-631。因此，建议胸腹腔镜联合手术</w:t>
      </w:r>
      <w:r>
        <w:rPr>
          <w:spacing w:val="-1"/>
        </w:rPr>
        <w:t>可在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SiewertI     </w:t>
      </w:r>
      <w:r>
        <w:rPr>
          <w:spacing w:val="-1"/>
        </w:rPr>
        <w:t>型和部分</w:t>
      </w:r>
    </w:p>
    <w:p>
      <w:pPr>
        <w:pStyle w:val="BodyText"/>
        <w:spacing w:line="221" w:lineRule="auto"/>
        <w:ind w:left="3"/>
      </w:pPr>
      <w:r>
        <w:rPr>
          <w:rFonts w:ascii="SimSun" w:eastAsia="SimSun" w:hAnsi="SimSun" w:cs="SimSun"/>
          <w:spacing w:val="-7"/>
        </w:rPr>
        <w:t>SiewertⅡ</w:t>
      </w:r>
      <w:r>
        <w:rPr>
          <w:spacing w:val="-7"/>
        </w:rPr>
        <w:t>型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7"/>
        </w:rPr>
        <w:t>AEG</w:t>
      </w:r>
      <w:r>
        <w:rPr>
          <w:rFonts w:ascii="SimSun" w:eastAsia="SimSun" w:hAnsi="SimSun" w:cs="SimSun"/>
          <w:spacing w:val="63"/>
        </w:rPr>
        <w:t xml:space="preserve"> </w:t>
      </w:r>
      <w:r>
        <w:rPr>
          <w:spacing w:val="-7"/>
        </w:rPr>
        <w:t>患者中开展。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91" w:line="407" w:lineRule="auto"/>
        <w:ind w:left="3"/>
        <w:jc w:val="both"/>
      </w:pPr>
      <w:r>
        <w:t>推荐意见9.</w:t>
      </w:r>
      <w:r>
        <w:rPr>
          <w:rFonts w:ascii="SimSun" w:eastAsia="SimSun" w:hAnsi="SimSun" w:cs="SimSun"/>
        </w:rPr>
        <w:t>SiewertⅡ</w:t>
      </w:r>
      <w:r>
        <w:t>和皿型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62"/>
        </w:rPr>
        <w:t xml:space="preserve"> </w:t>
      </w:r>
      <w:r>
        <w:t>腹腔镜手术</w:t>
      </w:r>
      <w:r>
        <w:rPr>
          <w:spacing w:val="-1"/>
        </w:rPr>
        <w:t>指征：术前分期为</w:t>
      </w:r>
      <w:r>
        <w:rPr>
          <w:rFonts w:ascii="SimSun" w:eastAsia="SimSun" w:hAnsi="SimSun" w:cs="SimSun"/>
          <w:spacing w:val="-1"/>
        </w:rPr>
        <w:t>I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-1"/>
        </w:rPr>
        <w:t>期</w:t>
      </w:r>
      <w:r>
        <w:t xml:space="preserve">  </w:t>
      </w:r>
      <w:r>
        <w:rPr>
          <w:rFonts w:ascii="SimSun" w:eastAsia="SimSun" w:hAnsi="SimSun" w:cs="SimSun"/>
          <w:spacing w:val="3"/>
        </w:rPr>
        <w:t>(</w:t>
      </w:r>
      <w:r>
        <w:rPr>
          <w:rFonts w:ascii="SimSun" w:eastAsia="SimSun" w:hAnsi="SimSun" w:cs="SimSun"/>
        </w:rPr>
        <w:t>cT</w:t>
      </w:r>
      <w:r>
        <w:rPr>
          <w:rFonts w:ascii="SimSun" w:eastAsia="SimSun" w:hAnsi="SimSun" w:cs="SimSun"/>
          <w:spacing w:val="3"/>
        </w:rPr>
        <w:t>1~2</w:t>
      </w:r>
      <w:r>
        <w:rPr>
          <w:rFonts w:ascii="SimSun" w:eastAsia="SimSun" w:hAnsi="SimSun" w:cs="SimSun"/>
        </w:rPr>
        <w:t>NOMO</w:t>
      </w:r>
      <w:r>
        <w:rPr>
          <w:rFonts w:ascii="SimSun" w:eastAsia="SimSun" w:hAnsi="SimSun" w:cs="SimSun"/>
          <w:spacing w:val="3"/>
        </w:rPr>
        <w:t>)</w:t>
      </w:r>
      <w:r>
        <w:rPr>
          <w:rFonts w:ascii="SimSun" w:eastAsia="SimSun" w:hAnsi="SimSun" w:cs="SimSun"/>
          <w:spacing w:val="43"/>
        </w:rPr>
        <w:t xml:space="preserve">   </w:t>
      </w:r>
      <w:r>
        <w:rPr>
          <w:spacing w:val="3"/>
        </w:rPr>
        <w:t>者可考虑行腹腔镜手术(证据级别：高</w:t>
      </w:r>
      <w:r>
        <w:rPr>
          <w:spacing w:val="2"/>
        </w:rPr>
        <w:t>，推荐强度：</w:t>
      </w:r>
      <w:r>
        <w:rPr>
          <w:spacing w:val="1"/>
        </w:rPr>
        <w:t xml:space="preserve"> </w:t>
      </w:r>
      <w:r>
        <w:rPr>
          <w:spacing w:val="10"/>
        </w:rPr>
        <w:t>强推荐);术前分期为Ⅱ~Ⅲ期者，腹腔镜手术可考虑在有丰富腹腔</w:t>
      </w:r>
      <w:r>
        <w:rPr>
          <w:spacing w:val="2"/>
        </w:rPr>
        <w:t xml:space="preserve">  </w:t>
      </w:r>
      <w:r>
        <w:t>镜手术经验的医学中心探索性地开展(证据级别：中，推荐强度：强</w:t>
      </w:r>
    </w:p>
    <w:p>
      <w:pPr>
        <w:pStyle w:val="BodyText"/>
        <w:spacing w:before="1" w:line="212" w:lineRule="auto"/>
        <w:ind w:left="3"/>
      </w:pPr>
      <w:r>
        <w:rPr>
          <w:spacing w:val="8"/>
        </w:rPr>
        <w:t>推荐，专家组赞同率：95.74%)。</w:t>
      </w:r>
    </w:p>
    <w:p>
      <w:pPr>
        <w:spacing w:line="382" w:lineRule="auto"/>
        <w:rPr>
          <w:rFonts w:ascii="Arial"/>
          <w:sz w:val="21"/>
        </w:rPr>
      </w:pPr>
    </w:p>
    <w:p>
      <w:pPr>
        <w:pStyle w:val="BodyText"/>
        <w:spacing w:before="92" w:line="409" w:lineRule="auto"/>
        <w:ind w:left="3" w:right="165"/>
        <w:rPr>
          <w:rFonts w:ascii="Times New Roman" w:eastAsia="Times New Roman" w:hAnsi="Times New Roman" w:cs="Times New Roman"/>
        </w:rPr>
        <w:sectPr>
          <w:headerReference w:type="default" r:id="rId21"/>
          <w:pgSz w:w="11910" w:h="16840"/>
          <w:pgMar w:top="400" w:right="1650" w:bottom="0" w:left="1786" w:header="0" w:footer="0" w:gutter="0"/>
          <w:pgNumType w:start="21"/>
          <w:cols w:space="708"/>
        </w:sectPr>
      </w:pPr>
      <w:r>
        <w:rPr>
          <w:rFonts w:ascii="SimSun" w:eastAsia="SimSun" w:hAnsi="SimSun" w:cs="SimSun"/>
          <w:spacing w:val="-5"/>
        </w:rPr>
        <w:t>循证医学证据：腹腔镜全胃切除是进展期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SiewertⅡ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rFonts w:ascii="SimSun" w:eastAsia="SimSun" w:hAnsi="SimSun" w:cs="SimSun"/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Ⅲ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 </w:t>
      </w:r>
      <w:r>
        <w:rPr>
          <w:rFonts w:ascii="SimSun" w:eastAsia="SimSun" w:hAnsi="SimSun" w:cs="SimSun"/>
          <w:spacing w:val="-5"/>
        </w:rPr>
        <w:t>型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AEG</w:t>
      </w:r>
      <w:r>
        <w:rPr>
          <w:rFonts w:ascii="SimSun" w:eastAsia="SimSun" w:hAnsi="SimSun" w:cs="SimSun"/>
          <w:spacing w:val="-5"/>
        </w:rPr>
        <w:t>的标</w:t>
      </w:r>
      <w:r>
        <w:rPr>
          <w:rFonts w:ascii="SimSun" w:eastAsia="SimSun" w:hAnsi="SimSun" w:cs="SimSun"/>
        </w:rPr>
        <w:t xml:space="preserve"> </w:t>
      </w:r>
      <w:r>
        <w:rPr>
          <w:spacing w:val="1"/>
        </w:rPr>
        <w:t>准手术，基于</w:t>
      </w:r>
      <w:r>
        <w:rPr>
          <w:rFonts w:ascii="SimSun" w:eastAsia="SimSun" w:hAnsi="SimSun" w:cs="SimSun"/>
        </w:rPr>
        <w:t>JCOG</w:t>
      </w:r>
      <w:r>
        <w:rPr>
          <w:rFonts w:ascii="SimSun" w:eastAsia="SimSun" w:hAnsi="SimSun" w:cs="SimSun"/>
          <w:spacing w:val="1"/>
        </w:rPr>
        <w:t xml:space="preserve">1401  </w:t>
      </w:r>
      <w:r>
        <w:rPr>
          <w:spacing w:val="1"/>
        </w:rPr>
        <w:t>的研究结果，日本胃癌</w:t>
      </w:r>
      <w:r>
        <w:t>治疗指南第6版已经</w:t>
      </w:r>
      <w:r>
        <w:t xml:space="preserve"> </w:t>
      </w:r>
      <w:r>
        <w:rPr>
          <w:rFonts w:ascii="SimSun" w:eastAsia="SimSun" w:hAnsi="SimSun" w:cs="SimSun"/>
          <w:spacing w:val="-11"/>
        </w:rPr>
        <w:t>将腹腔镜全胃切除在I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spacing w:val="-11"/>
        </w:rPr>
        <w:t>期胃癌患者中作为弱推荐[18,64]。中</w:t>
      </w:r>
      <w:r>
        <w:rPr>
          <w:rFonts w:ascii="SimSun" w:eastAsia="SimSun" w:hAnsi="SimSun" w:cs="SimSun"/>
          <w:spacing w:val="-12"/>
        </w:rPr>
        <w:t>国 CLASS-</w:t>
      </w:r>
      <w:r>
        <w:rPr>
          <w:rFonts w:ascii="SimSun" w:eastAsia="SimSun" w:hAnsi="SimSun" w:cs="SimSun"/>
        </w:rPr>
        <w:t xml:space="preserve"> </w:t>
      </w:r>
      <w:r>
        <w:rPr>
          <w:spacing w:val="-6"/>
        </w:rPr>
        <w:t>02研究亦证实了腹腔镜全胃切除手术的可行性和安全性[65]。</w:t>
      </w:r>
      <w:r>
        <w:rPr>
          <w:rFonts w:ascii="Times New Roman" w:eastAsia="Times New Roman" w:hAnsi="Times New Roman" w:cs="Times New Roman"/>
          <w:spacing w:val="-7"/>
        </w:rPr>
        <w:t>CLASS-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SimSun" w:eastAsia="SimSun" w:hAnsi="SimSun" w:cs="SimSun"/>
          <w:spacing w:val="1"/>
        </w:rPr>
        <w:t>04多中心试验的短期和3年期随访结果揭示，腹腔镜</w:t>
      </w:r>
      <w:r>
        <w:rPr>
          <w:rFonts w:ascii="SimSun" w:eastAsia="SimSun" w:hAnsi="SimSun" w:cs="SimSun"/>
        </w:rPr>
        <w:t xml:space="preserve">全胃切除在局部 </w:t>
      </w:r>
      <w:r>
        <w:rPr>
          <w:spacing w:val="-4"/>
        </w:rPr>
        <w:t>进展期胃上部癌是安全和有效的，进一步扩展了腹腔镜全胃切除的适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-12"/>
        </w:rPr>
        <w:t>应证[6667]。日本一项基于全国数据的回顾性研究，对比和分析了腹腔</w:t>
      </w:r>
      <w:r>
        <w:rPr>
          <w:rFonts w:ascii="SimSun" w:eastAsia="SimSun" w:hAnsi="SimSun" w:cs="SimSun"/>
          <w:spacing w:val="11"/>
        </w:rPr>
        <w:t xml:space="preserve"> </w:t>
      </w:r>
      <w:r>
        <w:rPr>
          <w:spacing w:val="-4"/>
        </w:rPr>
        <w:t>镜辅助全胃切除和开腹全胃切除的安全性，结果显示，腹腔镜全胃切</w:t>
      </w:r>
      <w:r>
        <w:rPr>
          <w:spacing w:val="10"/>
        </w:rPr>
        <w:t xml:space="preserve"> </w:t>
      </w:r>
      <w:r>
        <w:rPr>
          <w:spacing w:val="-8"/>
        </w:rPr>
        <w:t>除是安全可行的[68]。来自国内的4项回顾性队列研究也肯定了腹腔镜</w:t>
      </w:r>
      <w:r>
        <w:rPr>
          <w:spacing w:val="1"/>
        </w:rPr>
        <w:t xml:space="preserve"> </w:t>
      </w:r>
      <w:r>
        <w:rPr>
          <w:spacing w:val="-14"/>
        </w:rPr>
        <w:t>全胃切除的安全性和可行性169-72]。</w:t>
      </w:r>
      <w:r>
        <w:rPr>
          <w:spacing w:val="65"/>
        </w:rPr>
        <w:t xml:space="preserve"> </w:t>
      </w:r>
      <w:r>
        <w:rPr>
          <w:spacing w:val="-14"/>
        </w:rPr>
        <w:t>《中国腹腔镜胃癌手术操作指南</w:t>
      </w:r>
      <w:r>
        <w:t xml:space="preserve"> </w:t>
      </w:r>
      <w:r>
        <w:rPr>
          <w:spacing w:val="1"/>
        </w:rPr>
        <w:t>(2023版)》[731和《</w:t>
      </w:r>
      <w:r>
        <w:rPr>
          <w:rFonts w:ascii="SimSun" w:eastAsia="SimSun" w:hAnsi="SimSun" w:cs="SimSun"/>
        </w:rPr>
        <w:t>Siewert</w:t>
      </w:r>
      <w:r>
        <w:rPr>
          <w:rFonts w:ascii="SimSun" w:eastAsia="SimSun" w:hAnsi="SimSun" w:cs="SimSun"/>
          <w:spacing w:val="1"/>
        </w:rPr>
        <w:t>Ⅱ</w:t>
      </w:r>
      <w:r>
        <w:rPr>
          <w:spacing w:val="1"/>
        </w:rPr>
        <w:t>型食管胃结合部腺癌腔镜手术治疗中</w:t>
      </w:r>
      <w:r>
        <w:rPr>
          <w:spacing w:val="11"/>
        </w:rPr>
        <w:t xml:space="preserve"> </w:t>
      </w:r>
      <w:r>
        <w:rPr>
          <w:spacing w:val="1"/>
        </w:rPr>
        <w:t>国专家共识(2023</w:t>
      </w:r>
      <w:r>
        <w:rPr>
          <w:spacing w:val="1"/>
        </w:rPr>
        <w:t xml:space="preserve"> </w:t>
      </w:r>
      <w:r>
        <w:rPr>
          <w:spacing w:val="1"/>
        </w:rPr>
        <w:t>版)》[211分别对进展期中上部胃癌和</w:t>
      </w:r>
      <w:r>
        <w:t xml:space="preserve"> </w:t>
      </w:r>
      <w:r>
        <w:rPr>
          <w:rFonts w:ascii="Times New Roman" w:eastAsia="Times New Roman" w:hAnsi="Times New Roman" w:cs="Times New Roman"/>
        </w:rPr>
        <w:t>SiewertⅡ</w:t>
      </w:r>
    </w:p>
    <w:p>
      <w:pPr>
        <w:spacing w:before="1" w:line="218" w:lineRule="auto"/>
        <w:ind w:left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型</w:t>
      </w:r>
      <w:r>
        <w:rPr>
          <w:rFonts w:ascii="SimSun" w:eastAsia="SimSun" w:hAnsi="SimSun" w:cs="SimSun"/>
          <w:spacing w:val="-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AEG</w:t>
      </w:r>
      <w:r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的腹腔镜手术适应证进行了明确推荐。但是对于进展期</w:t>
      </w:r>
      <w:r>
        <w:rPr>
          <w:rFonts w:ascii="SimSun" w:eastAsia="SimSun" w:hAnsi="SimSun" w:cs="SimSun"/>
          <w:spacing w:val="-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AEG</w:t>
      </w:r>
    </w:p>
    <w:p>
      <w:pPr>
        <w:spacing w:line="218" w:lineRule="auto"/>
        <w:rPr>
          <w:rFonts w:ascii="Times New Roman" w:eastAsia="Times New Roman" w:hAnsi="Times New Roman" w:cs="Times New Roman"/>
          <w:sz w:val="28"/>
          <w:szCs w:val="28"/>
        </w:rPr>
        <w:sectPr>
          <w:headerReference w:type="default" r:id="rId22"/>
          <w:type w:val="nextPage"/>
          <w:pgSz w:w="11910" w:h="16840"/>
          <w:pgMar w:top="400" w:right="1650" w:bottom="0" w:left="1786" w:header="0" w:footer="0" w:gutter="0"/>
          <w:pgNumType w:start="22"/>
          <w:cols w:space="708"/>
          <w:titlePg w:val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1" w:line="413" w:lineRule="auto"/>
        <w:ind w:left="13" w:right="99"/>
        <w:jc w:val="both"/>
      </w:pPr>
      <w:r>
        <w:rPr>
          <w:spacing w:val="-4"/>
        </w:rPr>
        <w:t>行腹腔镜手术尚缺少高级别临床证据和远期随访结果的支持，因此，</w:t>
      </w:r>
      <w:r>
        <w:rPr>
          <w:spacing w:val="9"/>
        </w:rPr>
        <w:t xml:space="preserve"> </w:t>
      </w:r>
      <w:r>
        <w:t>本共识建议，对于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43"/>
          <w:w w:val="101"/>
        </w:rPr>
        <w:t xml:space="preserve"> </w:t>
      </w:r>
      <w:r>
        <w:t>期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AEG,  </w:t>
      </w:r>
      <w:r>
        <w:t>可行腹腔镜手术</w:t>
      </w:r>
      <w:r>
        <w:rPr>
          <w:spacing w:val="-1"/>
        </w:rPr>
        <w:t>；Ⅱ、Ⅲ期</w:t>
      </w:r>
      <w:r>
        <w:rPr>
          <w:rFonts w:ascii="Times New Roman" w:eastAsia="Times New Roman" w:hAnsi="Times New Roman" w:cs="Times New Roman"/>
          <w:spacing w:val="-1"/>
        </w:rPr>
        <w:t xml:space="preserve">AEG,  </w:t>
      </w:r>
      <w:r>
        <w:rPr>
          <w:spacing w:val="-1"/>
        </w:rPr>
        <w:t>腹腔</w:t>
      </w:r>
    </w:p>
    <w:p>
      <w:pPr>
        <w:pStyle w:val="BodyText"/>
        <w:spacing w:line="221" w:lineRule="auto"/>
        <w:ind w:left="13"/>
      </w:pPr>
      <w:r>
        <w:rPr>
          <w:spacing w:val="-7"/>
        </w:rPr>
        <w:t>镜手术可探索性地开展。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91" w:line="406" w:lineRule="auto"/>
        <w:ind w:left="13" w:right="109"/>
        <w:jc w:val="both"/>
      </w:pPr>
      <w:r>
        <w:rPr>
          <w:spacing w:val="-3"/>
        </w:rPr>
        <w:t>推荐意见10.腹腔镜探查在</w:t>
      </w:r>
      <w:r>
        <w:rPr>
          <w:spacing w:val="-72"/>
        </w:rPr>
        <w:t xml:space="preserve"> </w:t>
      </w:r>
      <w:r>
        <w:rPr>
          <w:rFonts w:ascii="SimSun" w:eastAsia="SimSun" w:hAnsi="SimSun" w:cs="SimSun"/>
          <w:spacing w:val="-3"/>
        </w:rPr>
        <w:t>SiewertⅡ、Ⅲ</w:t>
      </w:r>
      <w:r>
        <w:rPr>
          <w:spacing w:val="-4"/>
        </w:rPr>
        <w:t>型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4"/>
        </w:rPr>
        <w:t>AEG、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4"/>
        </w:rPr>
        <w:t>分期为</w:t>
      </w:r>
      <w:r>
        <w:rPr>
          <w:rFonts w:ascii="SimSun" w:eastAsia="SimSun" w:hAnsi="SimSun" w:cs="SimSun"/>
          <w:spacing w:val="-4"/>
        </w:rPr>
        <w:t>cT3~4</w:t>
      </w:r>
      <w:r>
        <w:rPr>
          <w:rFonts w:ascii="SimSun" w:eastAsia="SimSun" w:hAnsi="SimSun" w:cs="SimSun"/>
          <w:spacing w:val="87"/>
        </w:rPr>
        <w:t xml:space="preserve"> </w:t>
      </w:r>
      <w:r>
        <w:rPr>
          <w:spacing w:val="-4"/>
        </w:rPr>
        <w:t>期</w:t>
      </w:r>
      <w:r>
        <w:t xml:space="preserve"> </w:t>
      </w:r>
      <w:r>
        <w:rPr>
          <w:spacing w:val="-6"/>
        </w:rPr>
        <w:t>的病例中应用，可评估有无腹膜种植</w:t>
      </w:r>
      <w:r>
        <w:rPr>
          <w:rFonts w:ascii="SimSun" w:eastAsia="SimSun" w:hAnsi="SimSun" w:cs="SimSun"/>
          <w:spacing w:val="-6"/>
        </w:rPr>
        <w:t>(peritoneal</w:t>
      </w:r>
      <w:r>
        <w:rPr>
          <w:rFonts w:ascii="SimSun" w:eastAsia="SimSun" w:hAnsi="SimSun" w:cs="SimSun"/>
          <w:spacing w:val="53"/>
        </w:rPr>
        <w:t xml:space="preserve">  </w:t>
      </w:r>
      <w:r>
        <w:rPr>
          <w:rFonts w:ascii="SimSun" w:eastAsia="SimSun" w:hAnsi="SimSun" w:cs="SimSun"/>
          <w:spacing w:val="-6"/>
        </w:rPr>
        <w:t>implants,PI),</w:t>
      </w:r>
      <w:r>
        <w:rPr>
          <w:spacing w:val="-6"/>
        </w:rPr>
        <w:t>以</w:t>
      </w:r>
      <w:r>
        <w:t xml:space="preserve"> </w:t>
      </w:r>
      <w:r>
        <w:t>进一步准确分期、制定合理治疗策略(证据级别：中，推荐强度：强</w:t>
      </w:r>
    </w:p>
    <w:p>
      <w:pPr>
        <w:pStyle w:val="BodyText"/>
        <w:spacing w:before="1" w:line="212" w:lineRule="auto"/>
        <w:ind w:left="13"/>
      </w:pPr>
      <w:r>
        <w:rPr>
          <w:spacing w:val="11"/>
        </w:rPr>
        <w:t>推荐，专家组赞同率：100%)。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92" w:line="409" w:lineRule="auto"/>
        <w:ind w:left="13" w:right="79"/>
        <w:jc w:val="both"/>
      </w:pPr>
      <w:r>
        <w:rPr>
          <w:spacing w:val="-4"/>
        </w:rPr>
        <w:t>循证医学证据：腹腔镜探查又称诊断性腹腔镜，此技术在消化系统恶</w:t>
      </w:r>
      <w:r>
        <w:rPr>
          <w:spacing w:val="6"/>
        </w:rPr>
        <w:t xml:space="preserve"> </w:t>
      </w:r>
      <w:r>
        <w:rPr>
          <w:spacing w:val="-4"/>
        </w:rPr>
        <w:t>性肿瘤中已有较广泛的使用。但目前国内不同地区、不同级别的医疗</w:t>
      </w:r>
      <w:r>
        <w:t xml:space="preserve"> </w:t>
      </w:r>
      <w:r>
        <w:rPr>
          <w:spacing w:val="-4"/>
        </w:rPr>
        <w:t>中心对于消化系统恶性肿瘤腹腔镜探查的接</w:t>
      </w:r>
      <w:r>
        <w:rPr>
          <w:spacing w:val="-5"/>
        </w:rPr>
        <w:t>受程度各有不一。全面地</w:t>
      </w:r>
      <w:r>
        <w:t xml:space="preserve"> </w:t>
      </w:r>
      <w:r>
        <w:rPr>
          <w:spacing w:val="-4"/>
        </w:rPr>
        <w:t>进行腹腔镜探查可以准确评估腹膜转移和腹水脱落细胞情况，是获得</w:t>
      </w:r>
      <w:r>
        <w:rPr>
          <w:spacing w:val="3"/>
        </w:rPr>
        <w:t xml:space="preserve"> </w:t>
      </w:r>
      <w:r>
        <w:rPr>
          <w:spacing w:val="-6"/>
        </w:rPr>
        <w:t>准确胃癌临床分期的必要手段之一，对于</w:t>
      </w:r>
      <w:r>
        <w:rPr>
          <w:spacing w:val="-6"/>
        </w:rPr>
        <w:t xml:space="preserve"> </w:t>
      </w:r>
      <w:r>
        <w:rPr>
          <w:rFonts w:ascii="SimSun" w:eastAsia="SimSun" w:hAnsi="SimSun" w:cs="SimSun"/>
          <w:spacing w:val="-6"/>
        </w:rPr>
        <w:t>P</w:t>
      </w:r>
      <w:r>
        <w:rPr>
          <w:rFonts w:ascii="SimSun" w:eastAsia="SimSun" w:hAnsi="SimSun" w:cs="SimSun"/>
          <w:spacing w:val="-7"/>
        </w:rPr>
        <w:t xml:space="preserve">1 </w:t>
      </w:r>
      <w:r>
        <w:rPr>
          <w:spacing w:val="-7"/>
        </w:rPr>
        <w:t>和</w:t>
      </w:r>
      <w:r>
        <w:rPr>
          <w:spacing w:val="-7"/>
        </w:rPr>
        <w:t xml:space="preserve"> </w:t>
      </w:r>
      <w:r>
        <w:rPr>
          <w:spacing w:val="-7"/>
        </w:rPr>
        <w:t>(</w:t>
      </w:r>
      <w:r>
        <w:rPr>
          <w:spacing w:val="-38"/>
        </w:rPr>
        <w:t xml:space="preserve"> </w:t>
      </w:r>
      <w:r>
        <w:rPr>
          <w:spacing w:val="-7"/>
        </w:rPr>
        <w:t>或</w:t>
      </w:r>
      <w:r>
        <w:rPr>
          <w:spacing w:val="-47"/>
        </w:rPr>
        <w:t xml:space="preserve"> </w:t>
      </w:r>
      <w:r>
        <w:rPr>
          <w:spacing w:val="-7"/>
        </w:rPr>
        <w:t>)</w:t>
      </w:r>
      <w:r>
        <w:rPr>
          <w:rFonts w:ascii="SimSun" w:eastAsia="SimSun" w:hAnsi="SimSun" w:cs="SimSun"/>
          <w:spacing w:val="-7"/>
        </w:rPr>
        <w:t>CY1</w:t>
      </w:r>
      <w:r>
        <w:rPr>
          <w:rFonts w:ascii="SimSun" w:eastAsia="SimSun" w:hAnsi="SimSun" w:cs="SimSun"/>
          <w:spacing w:val="49"/>
        </w:rPr>
        <w:t xml:space="preserve"> </w:t>
      </w:r>
      <w:r>
        <w:rPr>
          <w:spacing w:val="-7"/>
        </w:rPr>
        <w:t>的</w:t>
      </w:r>
      <w:r>
        <w:rPr>
          <w:rFonts w:ascii="SimSun" w:eastAsia="SimSun" w:hAnsi="SimSun" w:cs="SimSun"/>
          <w:spacing w:val="-7"/>
        </w:rPr>
        <w:t>IV</w:t>
      </w:r>
      <w:r>
        <w:rPr>
          <w:spacing w:val="-7"/>
        </w:rPr>
        <w:t>期病</w:t>
      </w:r>
      <w:r>
        <w:t xml:space="preserve"> </w:t>
      </w:r>
      <w:r>
        <w:rPr>
          <w:spacing w:val="-4"/>
        </w:rPr>
        <w:t>例，其相关治疗的性质均为姑息性的，手术治疗应是在转化治疗</w:t>
      </w:r>
      <w:r>
        <w:rPr>
          <w:spacing w:val="-5"/>
        </w:rPr>
        <w:t>有效</w:t>
      </w:r>
      <w:r>
        <w:t xml:space="preserve"> </w:t>
      </w:r>
      <w:r>
        <w:rPr>
          <w:spacing w:val="-4"/>
        </w:rPr>
        <w:t>的基础上考虑，或者因并发症而行姑息性切除[74]。腹膜种植转移是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SiewertⅡ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SimSun" w:eastAsia="SimSun" w:hAnsi="SimSun" w:cs="SimSun"/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Ⅲ</w:t>
      </w:r>
      <w:r>
        <w:rPr>
          <w:rFonts w:ascii="Times New Roman" w:eastAsia="Times New Roman" w:hAnsi="Times New Roman" w:cs="Times New Roman"/>
          <w:spacing w:val="27"/>
        </w:rPr>
        <w:t xml:space="preserve">  </w:t>
      </w:r>
      <w:r>
        <w:rPr>
          <w:spacing w:val="-6"/>
        </w:rPr>
        <w:t>型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AEG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-6"/>
        </w:rPr>
        <w:t>的常见远处转移方式之一，笔者单位的一项回</w:t>
      </w:r>
      <w:r>
        <w:t xml:space="preserve"> </w:t>
      </w:r>
      <w:r>
        <w:rPr>
          <w:spacing w:val="-3"/>
        </w:rPr>
        <w:t>顾性研究显示，对于术前分期为</w:t>
      </w:r>
      <w:r>
        <w:rPr>
          <w:rFonts w:ascii="Times New Roman" w:eastAsia="Times New Roman" w:hAnsi="Times New Roman" w:cs="Times New Roman"/>
          <w:spacing w:val="-3"/>
        </w:rPr>
        <w:t>cT4</w:t>
      </w:r>
      <w:r>
        <w:rPr>
          <w:rFonts w:ascii="Times New Roman" w:eastAsia="Times New Roman" w:hAnsi="Times New Roman" w:cs="Times New Roman"/>
          <w:spacing w:val="39"/>
        </w:rPr>
        <w:t xml:space="preserve"> </w:t>
      </w:r>
      <w:r>
        <w:rPr>
          <w:spacing w:val="-3"/>
        </w:rPr>
        <w:t>的胃癌患者，其合并腹膜转移和</w:t>
      </w:r>
      <w:r>
        <w:t xml:space="preserve"> </w:t>
      </w:r>
      <w:r>
        <w:rPr>
          <w:spacing w:val="14"/>
        </w:rPr>
        <w:t>(或)腹水脱落细胞学阳性的比例高达27.4%,故提出胃癌腹腔镜探</w:t>
      </w:r>
      <w:r>
        <w:rPr>
          <w:spacing w:val="10"/>
        </w:rPr>
        <w:t xml:space="preserve"> </w:t>
      </w:r>
      <w:r>
        <w:rPr>
          <w:spacing w:val="-4"/>
        </w:rPr>
        <w:t>查四步法以规范腹腔镜探查操作流程，进一步推广腹腔镜探查在胃癌</w:t>
      </w:r>
      <w:r>
        <w:rPr>
          <w:spacing w:val="6"/>
        </w:rPr>
        <w:t xml:space="preserve"> </w:t>
      </w:r>
      <w:r>
        <w:rPr>
          <w:spacing w:val="-10"/>
        </w:rPr>
        <w:t>外科诊疗中的应用175-76]。</w:t>
      </w:r>
      <w:r>
        <w:rPr>
          <w:spacing w:val="-11"/>
        </w:rPr>
        <w:t xml:space="preserve"> </w:t>
      </w:r>
      <w:r>
        <w:rPr>
          <w:spacing w:val="-10"/>
        </w:rPr>
        <w:t>一项纳入5项回顾性研究共计292例影像学</w:t>
      </w:r>
      <w:r>
        <w:t xml:space="preserve"> </w:t>
      </w:r>
      <w:r>
        <w:rPr>
          <w:spacing w:val="-9"/>
        </w:rPr>
        <w:t>评估为预期可切除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AEG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9"/>
        </w:rPr>
        <w:t>病例的系统评价，认为腹腔镜探查有助于</w:t>
      </w:r>
      <w:r>
        <w:rPr>
          <w:spacing w:val="-10"/>
        </w:rPr>
        <w:t>诊断</w:t>
      </w:r>
    </w:p>
    <w:p>
      <w:pPr>
        <w:pStyle w:val="BodyText"/>
        <w:spacing w:before="1" w:line="212" w:lineRule="auto"/>
        <w:jc w:val="right"/>
      </w:pPr>
      <w:r>
        <w:rPr>
          <w:spacing w:val="-8"/>
        </w:rPr>
        <w:t>隐匿性腹膜种植转移，并使超过10%的</w:t>
      </w:r>
      <w:r>
        <w:rPr>
          <w:spacing w:val="-64"/>
        </w:rPr>
        <w:t xml:space="preserve"> </w:t>
      </w:r>
      <w:r>
        <w:rPr>
          <w:rFonts w:ascii="SimSun" w:eastAsia="SimSun" w:hAnsi="SimSun" w:cs="SimSun"/>
          <w:spacing w:val="-8"/>
        </w:rPr>
        <w:t>AEG</w:t>
      </w:r>
      <w:r>
        <w:rPr>
          <w:rFonts w:ascii="SimSun" w:eastAsia="SimSun" w:hAnsi="SimSun" w:cs="SimSun"/>
          <w:spacing w:val="53"/>
        </w:rPr>
        <w:t xml:space="preserve"> </w:t>
      </w:r>
      <w:r>
        <w:rPr>
          <w:spacing w:val="-8"/>
        </w:rPr>
        <w:t>病例改变了治疗方案[77]。</w:t>
      </w:r>
    </w:p>
    <w:p>
      <w:pPr>
        <w:spacing w:line="212" w:lineRule="auto"/>
        <w:sectPr>
          <w:headerReference w:type="default" r:id="rId23"/>
          <w:pgSz w:w="11910" w:h="16840"/>
          <w:pgMar w:top="400" w:right="1720" w:bottom="0" w:left="1786" w:header="0" w:footer="0" w:gutter="0"/>
          <w:pgNumType w:start="23"/>
          <w:cols w:space="708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3"/>
      </w:pPr>
      <w:r>
        <w:rPr>
          <w:spacing w:val="-14"/>
        </w:rPr>
        <w:t>四</w:t>
      </w:r>
      <w:r>
        <w:rPr>
          <w:spacing w:val="-46"/>
        </w:rPr>
        <w:t xml:space="preserve"> </w:t>
      </w:r>
      <w:r>
        <w:rPr>
          <w:spacing w:val="-14"/>
        </w:rPr>
        <w:t>、</w:t>
      </w:r>
      <w:r>
        <w:rPr>
          <w:rFonts w:ascii="SimSun" w:eastAsia="SimSun" w:hAnsi="SimSun" w:cs="SimSun"/>
          <w:spacing w:val="-14"/>
        </w:rPr>
        <w:t>AEG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spacing w:val="-14"/>
        </w:rPr>
        <w:t>的切除范围</w:t>
      </w:r>
    </w:p>
    <w:p>
      <w:pPr>
        <w:pStyle w:val="BodyText"/>
        <w:spacing w:before="282" w:line="419" w:lineRule="auto"/>
        <w:ind w:left="13"/>
        <w:jc w:val="both"/>
      </w:pPr>
      <w:r>
        <w:rPr>
          <w:spacing w:val="4"/>
        </w:rPr>
        <w:t>推荐意见11.全胃切除适用于进展期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</w:rPr>
        <w:t>Siewert</w:t>
      </w:r>
      <w:r>
        <w:rPr>
          <w:rFonts w:ascii="Times New Roman" w:eastAsia="Times New Roman" w:hAnsi="Times New Roman" w:cs="Times New Roman"/>
          <w:spacing w:val="4"/>
        </w:rPr>
        <w:t>Ⅱ</w:t>
      </w:r>
      <w:r>
        <w:rPr>
          <w:rFonts w:ascii="Times New Roman" w:eastAsia="Times New Roman" w:hAnsi="Times New Roman" w:cs="Times New Roman"/>
          <w:spacing w:val="31"/>
        </w:rPr>
        <w:t xml:space="preserve">  </w:t>
      </w:r>
      <w:r>
        <w:rPr>
          <w:spacing w:val="4"/>
        </w:rPr>
        <w:t>型(食管受累长度≤2</w:t>
      </w:r>
      <w:r>
        <w:t xml:space="preserve">  </w:t>
      </w:r>
      <w:r>
        <w:rPr>
          <w:rFonts w:ascii="SimSun" w:eastAsia="SimSun" w:hAnsi="SimSun" w:cs="SimSun"/>
          <w:spacing w:val="-2"/>
        </w:rPr>
        <w:t xml:space="preserve">cm)AEG   </w:t>
      </w:r>
      <w:r>
        <w:rPr>
          <w:spacing w:val="-2"/>
        </w:rPr>
        <w:t>和</w:t>
      </w:r>
      <w:r>
        <w:rPr>
          <w:spacing w:val="-28"/>
        </w:rPr>
        <w:t xml:space="preserve"> </w:t>
      </w:r>
      <w:r>
        <w:rPr>
          <w:rFonts w:ascii="SimSun" w:eastAsia="SimSun" w:hAnsi="SimSun" w:cs="SimSun"/>
          <w:spacing w:val="-2"/>
        </w:rPr>
        <w:t>SiewertⅢ</w:t>
      </w:r>
      <w:r>
        <w:rPr>
          <w:spacing w:val="-2"/>
        </w:rPr>
        <w:t>型</w:t>
      </w:r>
      <w:r>
        <w:rPr>
          <w:spacing w:val="-74"/>
        </w:rPr>
        <w:t xml:space="preserve"> </w:t>
      </w:r>
      <w:r>
        <w:rPr>
          <w:rFonts w:ascii="SimSun" w:eastAsia="SimSun" w:hAnsi="SimSun" w:cs="SimSun"/>
          <w:spacing w:val="-2"/>
        </w:rPr>
        <w:t>AEG</w:t>
      </w:r>
      <w:r>
        <w:rPr>
          <w:rFonts w:ascii="SimSun" w:eastAsia="SimSun" w:hAnsi="SimSun" w:cs="SimSun"/>
          <w:spacing w:val="93"/>
        </w:rPr>
        <w:t xml:space="preserve"> </w:t>
      </w:r>
      <w:r>
        <w:rPr>
          <w:spacing w:val="-2"/>
        </w:rPr>
        <w:t>(证据级别：中，推荐强度：</w:t>
      </w:r>
      <w:r>
        <w:rPr>
          <w:spacing w:val="-3"/>
        </w:rPr>
        <w:t>强推荐，</w:t>
      </w:r>
    </w:p>
    <w:p>
      <w:pPr>
        <w:pStyle w:val="BodyText"/>
        <w:spacing w:line="221" w:lineRule="auto"/>
        <w:ind w:left="13"/>
      </w:pPr>
      <w:r>
        <w:rPr>
          <w:spacing w:val="8"/>
        </w:rPr>
        <w:t>专家组赞同率：87.23%)。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92" w:line="623" w:lineRule="exact"/>
        <w:ind w:left="13"/>
      </w:pPr>
      <w:r>
        <w:rPr>
          <w:spacing w:val="-2"/>
          <w:position w:val="26"/>
        </w:rPr>
        <w:t>推荐意见12.近端胃切除适用于食管受累长度≤2</w:t>
      </w:r>
      <w:r>
        <w:rPr>
          <w:spacing w:val="-2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>cm</w:t>
      </w:r>
      <w:r>
        <w:rPr>
          <w:rFonts w:ascii="Times New Roman" w:eastAsia="Times New Roman" w:hAnsi="Times New Roman" w:cs="Times New Roman"/>
          <w:spacing w:val="-36"/>
          <w:position w:val="26"/>
        </w:rPr>
        <w:t xml:space="preserve"> </w:t>
      </w:r>
      <w:r>
        <w:rPr>
          <w:rFonts w:ascii="SimSun" w:eastAsia="SimSun" w:hAnsi="SimSun" w:cs="SimSun"/>
          <w:spacing w:val="-2"/>
          <w:position w:val="26"/>
        </w:rPr>
        <w:t>、</w:t>
      </w:r>
      <w:r>
        <w:rPr>
          <w:spacing w:val="-2"/>
          <w:position w:val="26"/>
        </w:rPr>
        <w:t>远切缘满足安</w:t>
      </w:r>
    </w:p>
    <w:p>
      <w:pPr>
        <w:pStyle w:val="BodyText"/>
        <w:spacing w:before="1" w:line="216" w:lineRule="auto"/>
        <w:ind w:left="13"/>
        <w:rPr>
          <w:rFonts w:ascii="SimSun" w:eastAsia="SimSun" w:hAnsi="SimSun" w:cs="SimSun"/>
        </w:rPr>
      </w:pPr>
      <w:r>
        <w:rPr>
          <w:spacing w:val="-2"/>
        </w:rPr>
        <w:t>全距离、预计残胃大小≥1/2的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SiewertⅡ   </w:t>
      </w:r>
      <w:r>
        <w:rPr>
          <w:spacing w:val="-2"/>
        </w:rPr>
        <w:t>型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AEG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2"/>
        </w:rPr>
        <w:t>和分期为</w:t>
      </w:r>
      <w:r>
        <w:rPr>
          <w:rFonts w:ascii="Times New Roman" w:eastAsia="Times New Roman" w:hAnsi="Times New Roman" w:cs="Times New Roman"/>
          <w:spacing w:val="-2"/>
        </w:rPr>
        <w:t>cT1N0</w:t>
      </w:r>
      <w:r>
        <w:rPr>
          <w:rFonts w:ascii="SimSun" w:eastAsia="SimSun" w:hAnsi="SimSun" w:cs="SimSun"/>
          <w:spacing w:val="-2"/>
        </w:rPr>
        <w:t>、</w:t>
      </w:r>
    </w:p>
    <w:p>
      <w:pPr>
        <w:pStyle w:val="BodyText"/>
        <w:spacing w:before="296" w:line="630" w:lineRule="exact"/>
        <w:jc w:val="right"/>
      </w:pPr>
      <w:r>
        <w:rPr>
          <w:spacing w:val="-5"/>
          <w:position w:val="27"/>
        </w:rPr>
        <w:t>组织分化程度高、且直径≤4</w:t>
      </w:r>
      <w:r>
        <w:rPr>
          <w:rFonts w:ascii="SimSun" w:eastAsia="SimSun" w:hAnsi="SimSun" w:cs="SimSun"/>
          <w:spacing w:val="-5"/>
          <w:position w:val="27"/>
        </w:rPr>
        <w:t>cm</w:t>
      </w:r>
      <w:r>
        <w:rPr>
          <w:rFonts w:ascii="SimSun" w:eastAsia="SimSun" w:hAnsi="SimSun" w:cs="SimSun"/>
          <w:spacing w:val="57"/>
          <w:position w:val="27"/>
        </w:rPr>
        <w:t xml:space="preserve"> </w:t>
      </w:r>
      <w:r>
        <w:rPr>
          <w:spacing w:val="-5"/>
          <w:position w:val="27"/>
        </w:rPr>
        <w:t>的</w:t>
      </w:r>
      <w:r>
        <w:rPr>
          <w:spacing w:val="-34"/>
          <w:position w:val="27"/>
        </w:rPr>
        <w:t xml:space="preserve"> </w:t>
      </w:r>
      <w:r>
        <w:rPr>
          <w:rFonts w:ascii="SimSun" w:eastAsia="SimSun" w:hAnsi="SimSun" w:cs="SimSun"/>
          <w:spacing w:val="-5"/>
          <w:position w:val="27"/>
        </w:rPr>
        <w:t>Siewe</w:t>
      </w:r>
      <w:r>
        <w:rPr>
          <w:rFonts w:ascii="SimSun" w:eastAsia="SimSun" w:hAnsi="SimSun" w:cs="SimSun"/>
          <w:spacing w:val="-6"/>
          <w:position w:val="27"/>
        </w:rPr>
        <w:t>rtⅢ</w:t>
      </w:r>
      <w:r>
        <w:rPr>
          <w:spacing w:val="-6"/>
          <w:position w:val="27"/>
        </w:rPr>
        <w:t>型</w:t>
      </w:r>
      <w:r>
        <w:rPr>
          <w:spacing w:val="-53"/>
          <w:position w:val="27"/>
        </w:rPr>
        <w:t xml:space="preserve"> </w:t>
      </w:r>
      <w:r>
        <w:rPr>
          <w:rFonts w:ascii="SimSun" w:eastAsia="SimSun" w:hAnsi="SimSun" w:cs="SimSun"/>
          <w:spacing w:val="-6"/>
          <w:position w:val="27"/>
        </w:rPr>
        <w:t xml:space="preserve">AEG </w:t>
      </w:r>
      <w:r>
        <w:rPr>
          <w:spacing w:val="-6"/>
          <w:position w:val="27"/>
        </w:rPr>
        <w:t>(证据级别：高，</w:t>
      </w:r>
    </w:p>
    <w:p>
      <w:pPr>
        <w:pStyle w:val="BodyText"/>
        <w:spacing w:before="2" w:line="212" w:lineRule="auto"/>
        <w:ind w:left="13"/>
      </w:pPr>
      <w:r>
        <w:rPr>
          <w:spacing w:val="4"/>
        </w:rPr>
        <w:t>推荐强度：强推荐，专家组赞同率：91.49%)。</w:t>
      </w:r>
    </w:p>
    <w:p>
      <w:pPr>
        <w:spacing w:line="367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3" w:right="168"/>
        <w:jc w:val="both"/>
      </w:pPr>
      <w:r>
        <w:rPr>
          <w:spacing w:val="3"/>
        </w:rPr>
        <w:t>推荐意见13.食管切除+近端胃切除是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SiewertI    </w:t>
      </w:r>
      <w:r>
        <w:rPr>
          <w:spacing w:val="3"/>
        </w:rPr>
        <w:t>型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AEG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3"/>
        </w:rPr>
        <w:t>患者的首选</w:t>
      </w:r>
      <w:r>
        <w:t xml:space="preserve"> </w:t>
      </w:r>
      <w:r>
        <w:rPr>
          <w:spacing w:val="-3"/>
        </w:rPr>
        <w:t>外科治疗方式，也适用于部分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:spacing w:val="-3"/>
        </w:rPr>
        <w:t>SiewertⅡ</w:t>
      </w:r>
      <w:r>
        <w:rPr>
          <w:spacing w:val="-3"/>
        </w:rPr>
        <w:t>型</w:t>
      </w:r>
      <w:r>
        <w:rPr>
          <w:spacing w:val="-33"/>
        </w:rPr>
        <w:t xml:space="preserve"> </w:t>
      </w:r>
      <w:r>
        <w:rPr>
          <w:rFonts w:ascii="SimSun" w:eastAsia="SimSun" w:hAnsi="SimSun" w:cs="SimSun"/>
          <w:spacing w:val="-3"/>
        </w:rPr>
        <w:t>AEG</w:t>
      </w:r>
      <w:r>
        <w:rPr>
          <w:rFonts w:ascii="SimSun" w:eastAsia="SimSun" w:hAnsi="SimSun" w:cs="SimSun"/>
          <w:spacing w:val="62"/>
        </w:rPr>
        <w:t xml:space="preserve"> </w:t>
      </w:r>
      <w:r>
        <w:rPr>
          <w:spacing w:val="-4"/>
        </w:rPr>
        <w:t>(证据级别：高，推</w:t>
      </w:r>
    </w:p>
    <w:p>
      <w:pPr>
        <w:pStyle w:val="BodyText"/>
        <w:spacing w:before="1" w:line="212" w:lineRule="auto"/>
        <w:ind w:left="13"/>
      </w:pPr>
      <w:r>
        <w:rPr>
          <w:spacing w:val="4"/>
        </w:rPr>
        <w:t>荐强度：强推荐，专家组赞同率：98.87%)。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 w:right="158"/>
        <w:jc w:val="both"/>
      </w:pPr>
      <w:r>
        <w:rPr>
          <w:spacing w:val="4"/>
        </w:rPr>
        <w:t>循证医学证据：</w:t>
      </w:r>
      <w:r>
        <w:rPr>
          <w:rFonts w:ascii="Times New Roman" w:eastAsia="Times New Roman" w:hAnsi="Times New Roman" w:cs="Times New Roman"/>
        </w:rPr>
        <w:t>Siewert</w:t>
      </w:r>
      <w:r>
        <w:rPr>
          <w:rFonts w:ascii="Times New Roman" w:eastAsia="Times New Roman" w:hAnsi="Times New Roman" w:cs="Times New Roman"/>
          <w:spacing w:val="4"/>
        </w:rPr>
        <w:t xml:space="preserve">Ⅲ  </w:t>
      </w:r>
      <w:r>
        <w:rPr>
          <w:spacing w:val="4"/>
        </w:rPr>
        <w:t>型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AEG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spacing w:val="4"/>
        </w:rPr>
        <w:t>采用经腹(经腹膈肌食管裂孔)径</w:t>
      </w:r>
      <w:r>
        <w:t xml:space="preserve"> </w:t>
      </w:r>
      <w:r>
        <w:rPr>
          <w:spacing w:val="-4"/>
        </w:rPr>
        <w:t>路，且其淋巴结转移模式与胃癌相似，手术切除范围应参照胃癌的切</w:t>
      </w:r>
      <w:r>
        <w:rPr>
          <w:spacing w:val="10"/>
        </w:rPr>
        <w:t xml:space="preserve"> </w:t>
      </w:r>
      <w:r>
        <w:rPr>
          <w:spacing w:val="-7"/>
        </w:rPr>
        <w:t>除原则；进展期</w:t>
      </w:r>
      <w:r>
        <w:rPr>
          <w:spacing w:val="-14"/>
        </w:rPr>
        <w:t xml:space="preserve"> </w:t>
      </w:r>
      <w:r>
        <w:rPr>
          <w:rFonts w:ascii="SimSun" w:eastAsia="SimSun" w:hAnsi="SimSun" w:cs="SimSun"/>
          <w:spacing w:val="-7"/>
        </w:rPr>
        <w:t>SiewertⅢ</w:t>
      </w:r>
      <w:r>
        <w:rPr>
          <w:spacing w:val="-7"/>
        </w:rPr>
        <w:t>型</w:t>
      </w:r>
      <w:r>
        <w:rPr>
          <w:spacing w:val="-53"/>
        </w:rPr>
        <w:t xml:space="preserve"> </w:t>
      </w:r>
      <w:r>
        <w:rPr>
          <w:rFonts w:ascii="SimSun" w:eastAsia="SimSun" w:hAnsi="SimSun" w:cs="SimSun"/>
          <w:spacing w:val="-7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7"/>
        </w:rPr>
        <w:t>推荐行全胃切除以更彻底地进行淋</w:t>
      </w:r>
      <w:r>
        <w:t xml:space="preserve"> </w:t>
      </w:r>
      <w:r>
        <w:rPr>
          <w:spacing w:val="-12"/>
        </w:rPr>
        <w:t>巴结清扫[78]。即使日本胃癌治疗指南中关</w:t>
      </w:r>
      <w:r>
        <w:rPr>
          <w:spacing w:val="-13"/>
        </w:rPr>
        <w:t>于</w:t>
      </w:r>
      <w:r>
        <w:rPr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-13"/>
        </w:rPr>
        <w:t xml:space="preserve">AEG  </w:t>
      </w:r>
      <w:r>
        <w:rPr>
          <w:spacing w:val="-13"/>
        </w:rPr>
        <w:t>的定义在概念上未</w:t>
      </w:r>
      <w:r>
        <w:t xml:space="preserve"> </w:t>
      </w:r>
      <w:r>
        <w:rPr>
          <w:spacing w:val="-8"/>
        </w:rPr>
        <w:t>覆盖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  <w:spacing w:val="-8"/>
        </w:rPr>
        <w:t>SiewertⅢ</w:t>
      </w:r>
      <w:r>
        <w:rPr>
          <w:spacing w:val="-8"/>
        </w:rPr>
        <w:t>型，但是考虑到</w:t>
      </w:r>
      <w:r>
        <w:rPr>
          <w:spacing w:val="-51"/>
        </w:rPr>
        <w:t xml:space="preserve"> </w:t>
      </w:r>
      <w:r>
        <w:rPr>
          <w:rFonts w:ascii="SimSun" w:eastAsia="SimSun" w:hAnsi="SimSun" w:cs="SimSun"/>
          <w:spacing w:val="-8"/>
        </w:rPr>
        <w:t>SiewertⅢ</w:t>
      </w:r>
      <w:r>
        <w:rPr>
          <w:spacing w:val="-8"/>
        </w:rPr>
        <w:t>型的手术径路和淋巴结</w:t>
      </w:r>
      <w:r>
        <w:rPr>
          <w:spacing w:val="-9"/>
        </w:rPr>
        <w:t>转移</w:t>
      </w:r>
      <w:r>
        <w:t xml:space="preserve"> </w:t>
      </w:r>
      <w:r>
        <w:rPr>
          <w:spacing w:val="-10"/>
        </w:rPr>
        <w:t>模式，全胃切除应是其标准切除术式。</w:t>
      </w:r>
      <w:r>
        <w:rPr>
          <w:spacing w:val="49"/>
        </w:rPr>
        <w:t xml:space="preserve"> </w:t>
      </w:r>
      <w:r>
        <w:rPr>
          <w:spacing w:val="-10"/>
        </w:rPr>
        <w:t>一项回顾性研究认为</w:t>
      </w:r>
      <w:r>
        <w:rPr>
          <w:spacing w:val="-11"/>
        </w:rPr>
        <w:t>，肿瘤直</w:t>
      </w:r>
    </w:p>
    <w:p>
      <w:pPr>
        <w:pStyle w:val="BodyText"/>
        <w:spacing w:before="1" w:line="221" w:lineRule="auto"/>
        <w:ind w:left="13"/>
      </w:pPr>
      <w:r>
        <w:rPr>
          <w:spacing w:val="-8"/>
        </w:rPr>
        <w:t>径&gt;4</w:t>
      </w:r>
      <w:r>
        <w:rPr>
          <w:rFonts w:ascii="SimSun" w:eastAsia="SimSun" w:hAnsi="SimSun" w:cs="SimSun"/>
          <w:spacing w:val="-8"/>
        </w:rPr>
        <w:t>cm</w:t>
      </w:r>
      <w:r>
        <w:rPr>
          <w:rFonts w:ascii="SimSun" w:eastAsia="SimSun" w:hAnsi="SimSun" w:cs="SimSun"/>
          <w:spacing w:val="74"/>
        </w:rPr>
        <w:t xml:space="preserve"> </w:t>
      </w:r>
      <w:r>
        <w:rPr>
          <w:spacing w:val="-8"/>
        </w:rPr>
        <w:t>的</w:t>
      </w:r>
      <w:r>
        <w:rPr>
          <w:spacing w:val="-8"/>
        </w:rPr>
        <w:t xml:space="preserve"> </w:t>
      </w:r>
      <w:r>
        <w:rPr>
          <w:rFonts w:ascii="SimSun" w:eastAsia="SimSun" w:hAnsi="SimSun" w:cs="SimSun"/>
          <w:spacing w:val="-8"/>
        </w:rPr>
        <w:t>SiewertⅡ、Ⅲ</w:t>
      </w:r>
      <w:r>
        <w:rPr>
          <w:spacing w:val="-8"/>
        </w:rPr>
        <w:t>型</w:t>
      </w:r>
      <w:r>
        <w:rPr>
          <w:spacing w:val="-44"/>
        </w:rPr>
        <w:t xml:space="preserve"> </w:t>
      </w:r>
      <w:r>
        <w:rPr>
          <w:rFonts w:ascii="SimSun" w:eastAsia="SimSun" w:hAnsi="SimSun" w:cs="SimSun"/>
          <w:spacing w:val="-8"/>
        </w:rPr>
        <w:t>AEG</w:t>
      </w:r>
      <w:r>
        <w:rPr>
          <w:rFonts w:ascii="SimSun" w:eastAsia="SimSun" w:hAnsi="SimSun" w:cs="SimSun"/>
          <w:spacing w:val="33"/>
        </w:rPr>
        <w:t xml:space="preserve"> </w:t>
      </w:r>
      <w:r>
        <w:rPr>
          <w:spacing w:val="-8"/>
        </w:rPr>
        <w:t>应该推荐行全胃切除[79]。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92" w:line="402" w:lineRule="auto"/>
        <w:ind w:left="13" w:right="164"/>
        <w:jc w:val="both"/>
        <w:rPr>
          <w:rFonts w:ascii="SimSun" w:eastAsia="SimSun" w:hAnsi="SimSun" w:cs="SimSun"/>
        </w:rPr>
        <w:sectPr>
          <w:headerReference w:type="default" r:id="rId24"/>
          <w:pgSz w:w="11910" w:h="16840"/>
          <w:pgMar w:top="400" w:right="1659" w:bottom="0" w:left="1786" w:header="0" w:footer="0" w:gutter="0"/>
          <w:pgNumType w:start="24"/>
          <w:cols w:space="708"/>
        </w:sectPr>
      </w:pPr>
      <w:r>
        <w:rPr>
          <w:spacing w:val="-4"/>
        </w:rPr>
        <w:t>单纯经腹近端胃切除在日本胃癌指南中，仅可在胃上部癌预期可留存</w:t>
      </w:r>
      <w:r>
        <w:rPr>
          <w:spacing w:val="4"/>
        </w:rPr>
        <w:t xml:space="preserve"> </w:t>
      </w:r>
      <w:r>
        <w:rPr>
          <w:spacing w:val="-9"/>
        </w:rPr>
        <w:t>至少50%胃的</w:t>
      </w:r>
      <w:r>
        <w:rPr>
          <w:spacing w:val="-65"/>
        </w:rPr>
        <w:t xml:space="preserve"> </w:t>
      </w:r>
      <w:r>
        <w:rPr>
          <w:rFonts w:ascii="SimSun" w:eastAsia="SimSun" w:hAnsi="SimSun" w:cs="SimSun"/>
          <w:spacing w:val="-9"/>
        </w:rPr>
        <w:t>cT1NO</w:t>
      </w:r>
      <w:r>
        <w:rPr>
          <w:rFonts w:ascii="SimSun" w:eastAsia="SimSun" w:hAnsi="SimSun" w:cs="SimSun"/>
          <w:spacing w:val="67"/>
        </w:rPr>
        <w:t xml:space="preserve"> </w:t>
      </w:r>
      <w:r>
        <w:rPr>
          <w:spacing w:val="-9"/>
        </w:rPr>
        <w:t>病例中选择性应用[17-</w:t>
      </w:r>
      <w:r>
        <w:rPr>
          <w:spacing w:val="-10"/>
        </w:rPr>
        <w:t>18]。若肿瘤上缘跨越</w:t>
      </w:r>
      <w:r>
        <w:rPr>
          <w:spacing w:val="-55"/>
        </w:rPr>
        <w:t xml:space="preserve"> </w:t>
      </w:r>
      <w:r>
        <w:rPr>
          <w:rFonts w:ascii="SimSun" w:eastAsia="SimSun" w:hAnsi="SimSun" w:cs="SimSun"/>
          <w:spacing w:val="-10"/>
        </w:rPr>
        <w:t>EGJ,</w:t>
      </w:r>
    </w:p>
    <w:p>
      <w:pPr>
        <w:pStyle w:val="BodyText"/>
        <w:spacing w:before="1" w:line="212" w:lineRule="auto"/>
        <w:ind w:left="13"/>
      </w:pPr>
      <w:r>
        <w:rPr>
          <w:spacing w:val="-8"/>
        </w:rPr>
        <w:t>符合日本胃癌治疗指南</w:t>
      </w:r>
      <w:r>
        <w:rPr>
          <w:spacing w:val="-50"/>
        </w:rPr>
        <w:t xml:space="preserve"> </w:t>
      </w:r>
      <w:r>
        <w:rPr>
          <w:rFonts w:ascii="SimSun" w:eastAsia="SimSun" w:hAnsi="SimSun" w:cs="SimSun"/>
          <w:spacing w:val="-8"/>
        </w:rPr>
        <w:t>AEG</w:t>
      </w:r>
      <w:r>
        <w:rPr>
          <w:rFonts w:ascii="SimSun" w:eastAsia="SimSun" w:hAnsi="SimSun" w:cs="SimSun"/>
          <w:spacing w:val="53"/>
        </w:rPr>
        <w:t xml:space="preserve"> </w:t>
      </w:r>
      <w:r>
        <w:rPr>
          <w:spacing w:val="-8"/>
        </w:rPr>
        <w:t>定义的病例，则可参照日本胃癌治疗指南</w:t>
      </w:r>
    </w:p>
    <w:p>
      <w:pPr>
        <w:spacing w:line="212" w:lineRule="auto"/>
        <w:sectPr>
          <w:headerReference w:type="default" r:id="rId25"/>
          <w:type w:val="nextPage"/>
          <w:pgSz w:w="11910" w:h="16840"/>
          <w:pgMar w:top="400" w:right="1659" w:bottom="0" w:left="1786" w:header="0" w:footer="0" w:gutter="0"/>
          <w:pgNumType w:start="25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13"/>
      </w:pPr>
      <w:r>
        <w:rPr>
          <w:spacing w:val="-4"/>
        </w:rPr>
        <w:t>的建议实施。日本胃癌协会根据国内大综回顾性研究，将经腹近端胃</w:t>
      </w:r>
      <w:r>
        <w:rPr>
          <w:spacing w:val="1"/>
        </w:rPr>
        <w:t xml:space="preserve">  </w:t>
      </w:r>
      <w:r>
        <w:rPr>
          <w:spacing w:val="-15"/>
        </w:rPr>
        <w:t>切除列为“≤4</w:t>
      </w:r>
      <w:r>
        <w:rPr>
          <w:rFonts w:ascii="Arial" w:eastAsia="Arial" w:hAnsi="Arial" w:cs="Arial"/>
          <w:spacing w:val="-15"/>
        </w:rPr>
        <w:t xml:space="preserve">cm </w:t>
      </w:r>
      <w:r>
        <w:rPr>
          <w:spacing w:val="-15"/>
        </w:rPr>
        <w:t>的</w:t>
      </w:r>
      <w:r>
        <w:rPr>
          <w:spacing w:val="-54"/>
        </w:rPr>
        <w:t xml:space="preserve"> </w:t>
      </w:r>
      <w:r>
        <w:rPr>
          <w:rFonts w:ascii="Arial" w:eastAsia="Arial" w:hAnsi="Arial" w:cs="Arial"/>
          <w:spacing w:val="-15"/>
        </w:rPr>
        <w:t>AEG”</w:t>
      </w:r>
      <w:r>
        <w:rPr>
          <w:spacing w:val="-15"/>
        </w:rPr>
        <w:t>推荐治疗，而未考虑</w:t>
      </w:r>
      <w:r>
        <w:rPr>
          <w:rFonts w:ascii="Arial" w:eastAsia="Arial" w:hAnsi="Arial" w:cs="Arial"/>
          <w:spacing w:val="-16"/>
        </w:rPr>
        <w:t xml:space="preserve">T </w:t>
      </w:r>
      <w:r>
        <w:rPr>
          <w:spacing w:val="-16"/>
        </w:rPr>
        <w:t>分期[17-18]。根据第6</w:t>
      </w:r>
      <w:r>
        <w:t xml:space="preserve">  </w:t>
      </w:r>
      <w:r>
        <w:rPr>
          <w:spacing w:val="-11"/>
        </w:rPr>
        <w:t>版日本胃癌治疗规范近端胃切除的定义，要</w:t>
      </w:r>
      <w:r>
        <w:rPr>
          <w:spacing w:val="-12"/>
        </w:rPr>
        <w:t>求须保留残胃≥1/2[18];结</w:t>
      </w:r>
      <w:r>
        <w:t xml:space="preserve">  </w:t>
      </w:r>
      <w:r>
        <w:rPr>
          <w:spacing w:val="-3"/>
        </w:rPr>
        <w:t>合《</w:t>
      </w:r>
      <w:r>
        <w:rPr>
          <w:rFonts w:ascii="SimSun" w:eastAsia="SimSun" w:hAnsi="SimSun" w:cs="SimSun"/>
          <w:spacing w:val="-3"/>
        </w:rPr>
        <w:t>SiewertⅡ</w:t>
      </w:r>
      <w:r>
        <w:rPr>
          <w:spacing w:val="-3"/>
        </w:rPr>
        <w:t>型食管胃结合部腺癌腔镜手术治疗中国</w:t>
      </w:r>
      <w:r>
        <w:rPr>
          <w:spacing w:val="-4"/>
        </w:rPr>
        <w:t>专家共识(2023</w:t>
      </w:r>
      <w:r>
        <w:t xml:space="preserve">  </w:t>
      </w:r>
      <w:r>
        <w:rPr>
          <w:spacing w:val="-12"/>
        </w:rPr>
        <w:t>版)》[21]的推荐，建议同时满足远切缘阴性、食管</w:t>
      </w:r>
      <w:r>
        <w:rPr>
          <w:spacing w:val="-13"/>
        </w:rPr>
        <w:t>受累≤2</w:t>
      </w:r>
      <w:r>
        <w:rPr>
          <w:spacing w:val="-13"/>
        </w:rPr>
        <w:t xml:space="preserve"> </w:t>
      </w:r>
      <w:r>
        <w:rPr>
          <w:rFonts w:ascii="SimSun" w:eastAsia="SimSun" w:hAnsi="SimSun" w:cs="SimSun"/>
          <w:spacing w:val="-13"/>
        </w:rPr>
        <w:t>cm</w:t>
      </w:r>
      <w:r>
        <w:rPr>
          <w:rFonts w:ascii="SimSun" w:eastAsia="SimSun" w:hAnsi="SimSun" w:cs="SimSun"/>
          <w:spacing w:val="37"/>
        </w:rPr>
        <w:t xml:space="preserve"> </w:t>
      </w:r>
      <w:r>
        <w:rPr>
          <w:spacing w:val="-13"/>
        </w:rPr>
        <w:t>和残胃</w:t>
      </w:r>
      <w:r>
        <w:t xml:space="preserve">  </w:t>
      </w:r>
      <w:r>
        <w:rPr>
          <w:spacing w:val="-3"/>
        </w:rPr>
        <w:t>≥1/2的</w:t>
      </w:r>
      <w:r>
        <w:rPr>
          <w:spacing w:val="-7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SiewertⅡ   </w:t>
      </w:r>
      <w:r>
        <w:rPr>
          <w:spacing w:val="-3"/>
        </w:rPr>
        <w:t>型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AEG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3"/>
        </w:rPr>
        <w:t>推荐经腹近端胃切除。</w:t>
      </w:r>
      <w:r>
        <w:rPr>
          <w:rFonts w:ascii="Times New Roman" w:eastAsia="Times New Roman" w:hAnsi="Times New Roman" w:cs="Times New Roman"/>
          <w:spacing w:val="-4"/>
        </w:rPr>
        <w:t xml:space="preserve">SiewertⅢ  </w:t>
      </w:r>
      <w:r>
        <w:rPr>
          <w:spacing w:val="-4"/>
        </w:rPr>
        <w:t>型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AEG   </w:t>
      </w:r>
      <w:r>
        <w:rPr>
          <w:spacing w:val="-4"/>
        </w:rPr>
        <w:t>的切除范围可参考胃癌的处理原则，按照日本和我国胃癌治疗指南，</w:t>
      </w:r>
      <w:r>
        <w:rPr>
          <w:spacing w:val="4"/>
        </w:rPr>
        <w:t xml:space="preserve">  </w:t>
      </w:r>
      <w:r>
        <w:rPr>
          <w:spacing w:val="-19"/>
        </w:rPr>
        <w:t>对于</w:t>
      </w:r>
      <w:r>
        <w:rPr>
          <w:rFonts w:ascii="Arial" w:eastAsia="Arial" w:hAnsi="Arial" w:cs="Arial"/>
          <w:spacing w:val="-19"/>
        </w:rPr>
        <w:t>cT1NO</w:t>
      </w:r>
      <w:r>
        <w:rPr>
          <w:spacing w:val="-19"/>
        </w:rPr>
        <w:t>的中上部癌可考虑经腹行近端胃切除[17-18,20]。</w:t>
      </w:r>
      <w:r>
        <w:rPr>
          <w:spacing w:val="-34"/>
        </w:rPr>
        <w:t xml:space="preserve"> </w:t>
      </w:r>
      <w:r>
        <w:rPr>
          <w:spacing w:val="-19"/>
        </w:rPr>
        <w:t>一项</w:t>
      </w:r>
      <w:r>
        <w:rPr>
          <w:spacing w:val="-55"/>
        </w:rPr>
        <w:t xml:space="preserve"> </w:t>
      </w:r>
      <w:r>
        <w:rPr>
          <w:rFonts w:ascii="Arial" w:eastAsia="Arial" w:hAnsi="Arial" w:cs="Arial"/>
          <w:spacing w:val="-19"/>
        </w:rPr>
        <w:t>Meta</w:t>
      </w:r>
      <w:r>
        <w:rPr>
          <w:rFonts w:ascii="Arial" w:eastAsia="Arial" w:hAnsi="Arial" w:cs="Arial"/>
        </w:rPr>
        <w:t xml:space="preserve">   </w:t>
      </w:r>
      <w:r>
        <w:rPr>
          <w:spacing w:val="-5"/>
        </w:rPr>
        <w:t>分析比较了</w:t>
      </w:r>
      <w:r>
        <w:rPr>
          <w:spacing w:val="-68"/>
        </w:rPr>
        <w:t xml:space="preserve"> </w:t>
      </w:r>
      <w:r>
        <w:rPr>
          <w:rFonts w:ascii="SimSun" w:eastAsia="SimSun" w:hAnsi="SimSun" w:cs="SimSun"/>
          <w:spacing w:val="-5"/>
        </w:rPr>
        <w:t>SiewertⅡ、Ⅲ</w:t>
      </w:r>
      <w:r>
        <w:rPr>
          <w:spacing w:val="-5"/>
        </w:rPr>
        <w:t>型行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5"/>
        </w:rPr>
        <w:t>AEG</w:t>
      </w:r>
      <w:r>
        <w:rPr>
          <w:rFonts w:ascii="SimSun" w:eastAsia="SimSun" w:hAnsi="SimSun" w:cs="SimSun"/>
          <w:spacing w:val="32"/>
        </w:rPr>
        <w:t xml:space="preserve"> </w:t>
      </w:r>
      <w:r>
        <w:rPr>
          <w:spacing w:val="-5"/>
        </w:rPr>
        <w:t>全胃切除或近端胃切除，纳入12</w:t>
      </w:r>
      <w:r>
        <w:t xml:space="preserve">  </w:t>
      </w:r>
      <w:r>
        <w:rPr>
          <w:spacing w:val="2"/>
        </w:rPr>
        <w:t>项研究共1734例病例，结果发现，两组术后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OS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差异无统计学意义，</w:t>
      </w:r>
      <w:r>
        <w:t xml:space="preserve"> </w:t>
      </w:r>
      <w:r>
        <w:rPr>
          <w:spacing w:val="-12"/>
        </w:rPr>
        <w:t>但近端胃切除在改善远期营养状态方面具有优势1801。另一项国际多中</w:t>
      </w:r>
      <w:r>
        <w:rPr>
          <w:spacing w:val="8"/>
        </w:rPr>
        <w:t xml:space="preserve">  </w:t>
      </w:r>
      <w:r>
        <w:rPr>
          <w:spacing w:val="-4"/>
        </w:rPr>
        <w:t>心回顾性研究证实，近端胃切除术后患者体质量下降、腹泻和倾倒综</w:t>
      </w:r>
    </w:p>
    <w:p>
      <w:pPr>
        <w:pStyle w:val="BodyText"/>
        <w:spacing w:before="1" w:line="220" w:lineRule="auto"/>
        <w:ind w:left="13"/>
      </w:pPr>
      <w:r>
        <w:rPr>
          <w:spacing w:val="-18"/>
        </w:rPr>
        <w:t>合征等发生率显著低于全胃切除[81]。</w:t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91" w:line="410" w:lineRule="auto"/>
        <w:ind w:left="13" w:right="126"/>
        <w:jc w:val="both"/>
      </w:pPr>
      <w:r>
        <w:rPr>
          <w:spacing w:val="4"/>
        </w:rPr>
        <w:t>在评估</w:t>
      </w:r>
      <w:r>
        <w:rPr>
          <w:spacing w:val="-67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4"/>
        </w:rPr>
        <w:t xml:space="preserve"> </w:t>
      </w:r>
      <w:r>
        <w:rPr>
          <w:spacing w:val="4"/>
        </w:rPr>
        <w:t>外科治疗策略的研究中，</w:t>
      </w:r>
      <w:r>
        <w:rPr>
          <w:spacing w:val="92"/>
        </w:rPr>
        <w:t xml:space="preserve"> </w:t>
      </w:r>
      <w:r>
        <w:rPr>
          <w:spacing w:val="4"/>
        </w:rPr>
        <w:t>一项通过对10项3217例患者</w:t>
      </w:r>
      <w:r>
        <w:t xml:space="preserve"> </w:t>
      </w:r>
      <w:r>
        <w:t>队列研究的系统评价分析发现，经胸食管切除+近端胃切除与全胃切</w:t>
      </w:r>
      <w:r>
        <w:rPr>
          <w:spacing w:val="10"/>
        </w:rPr>
        <w:t xml:space="preserve"> </w:t>
      </w:r>
      <w:r>
        <w:rPr>
          <w:spacing w:val="11"/>
        </w:rPr>
        <w:t>除术两组患者的</w:t>
      </w:r>
      <w:r>
        <w:rPr>
          <w:rFonts w:ascii="SimSun" w:eastAsia="SimSun" w:hAnsi="SimSun" w:cs="SimSun"/>
        </w:rPr>
        <w:t>Ro</w:t>
      </w:r>
      <w:r>
        <w:rPr>
          <w:spacing w:val="11"/>
        </w:rPr>
        <w:t>切除率、并发症发生率、术后30</w:t>
      </w:r>
      <w:r>
        <w:rPr>
          <w:rFonts w:ascii="SimSun" w:eastAsia="SimSun" w:hAnsi="SimSun" w:cs="SimSun"/>
          <w:spacing w:val="11"/>
        </w:rPr>
        <w:t>d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spacing w:val="11"/>
        </w:rPr>
        <w:t>病死率及5年</w:t>
      </w:r>
      <w:r>
        <w:t xml:space="preserve"> </w:t>
      </w:r>
      <w:r>
        <w:rPr>
          <w:rFonts w:ascii="Arial" w:eastAsia="Arial" w:hAnsi="Arial" w:cs="Arial"/>
          <w:spacing w:val="-5"/>
        </w:rPr>
        <w:t xml:space="preserve">OS </w:t>
      </w:r>
      <w:r>
        <w:rPr>
          <w:spacing w:val="-5"/>
        </w:rPr>
        <w:t>相似，但全胃切除术组患者术后6个月的生活质量</w:t>
      </w:r>
      <w:r>
        <w:rPr>
          <w:spacing w:val="-6"/>
        </w:rPr>
        <w:t>更佳[82]。另一</w:t>
      </w:r>
      <w:r>
        <w:t xml:space="preserve"> </w:t>
      </w:r>
      <w:r>
        <w:rPr>
          <w:spacing w:val="7"/>
        </w:rPr>
        <w:t>项基于9594例</w:t>
      </w:r>
      <w:r>
        <w:rPr>
          <w:rFonts w:ascii="SimSun" w:eastAsia="SimSun" w:hAnsi="SimSun" w:cs="SimSun"/>
        </w:rPr>
        <w:t>Siewert</w:t>
      </w:r>
      <w:r>
        <w:rPr>
          <w:rFonts w:ascii="SimSun" w:eastAsia="SimSun" w:hAnsi="SimSun" w:cs="SimSun"/>
          <w:spacing w:val="7"/>
        </w:rPr>
        <w:t>Ⅱ</w:t>
      </w:r>
      <w:r>
        <w:rPr>
          <w:spacing w:val="7"/>
        </w:rPr>
        <w:t>型</w:t>
      </w:r>
      <w:r>
        <w:rPr>
          <w:spacing w:val="-64"/>
        </w:rPr>
        <w:t xml:space="preserve"> </w:t>
      </w:r>
      <w:r>
        <w:rPr>
          <w:rFonts w:ascii="SimSun" w:eastAsia="SimSun" w:hAnsi="SimSun" w:cs="SimSun"/>
        </w:rPr>
        <w:t>AEG</w:t>
      </w:r>
      <w:r>
        <w:rPr>
          <w:rFonts w:ascii="SimSun" w:eastAsia="SimSun" w:hAnsi="SimSun" w:cs="SimSun"/>
          <w:spacing w:val="52"/>
        </w:rPr>
        <w:t xml:space="preserve"> </w:t>
      </w:r>
      <w:r>
        <w:rPr>
          <w:spacing w:val="7"/>
        </w:rPr>
        <w:t>的临床研究，对两种手术的远期预</w:t>
      </w:r>
      <w:r>
        <w:t xml:space="preserve"> </w:t>
      </w:r>
      <w:r>
        <w:rPr>
          <w:spacing w:val="-4"/>
        </w:rPr>
        <w:t>后进行了比较。通过倾向评分匹配调整患者特征后，发现经胸食管切</w:t>
      </w:r>
      <w:r>
        <w:rPr>
          <w:spacing w:val="10"/>
        </w:rPr>
        <w:t xml:space="preserve"> </w:t>
      </w:r>
      <w:r>
        <w:rPr>
          <w:spacing w:val="6"/>
        </w:rPr>
        <w:t>除+近端胃切除的患者在总生存期和5年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OS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spacing w:val="6"/>
        </w:rPr>
        <w:t>方面，优于接受</w:t>
      </w:r>
      <w:r>
        <w:rPr>
          <w:spacing w:val="5"/>
        </w:rPr>
        <w:t>全胃切</w:t>
      </w:r>
      <w:r>
        <w:t xml:space="preserve"> </w:t>
      </w:r>
      <w:r>
        <w:rPr>
          <w:spacing w:val="19"/>
        </w:rPr>
        <w:t>除术的患者(中位生存期分别为68个月比51个月，5年</w:t>
      </w:r>
      <w:r>
        <w:rPr>
          <w:rFonts w:ascii="SimSun" w:eastAsia="SimSun" w:hAnsi="SimSun" w:cs="SimSun"/>
        </w:rPr>
        <w:t>OS</w:t>
      </w:r>
      <w:r>
        <w:rPr>
          <w:rFonts w:ascii="SimSun" w:eastAsia="SimSun" w:hAnsi="SimSun" w:cs="SimSun"/>
          <w:spacing w:val="19"/>
        </w:rPr>
        <w:t xml:space="preserve"> </w:t>
      </w:r>
      <w:r>
        <w:rPr>
          <w:spacing w:val="19"/>
        </w:rPr>
        <w:t>分别为</w:t>
      </w:r>
    </w:p>
    <w:p>
      <w:pPr>
        <w:pStyle w:val="BodyText"/>
        <w:spacing w:before="1" w:line="220" w:lineRule="auto"/>
        <w:ind w:left="13"/>
      </w:pPr>
      <w:r>
        <w:rPr>
          <w:spacing w:val="18"/>
        </w:rPr>
        <w:t>53%比47%),且两种手术在淋巴结清扫数量、住院时长和90</w:t>
      </w:r>
      <w:r>
        <w:rPr>
          <w:spacing w:val="18"/>
        </w:rPr>
        <w:t xml:space="preserve"> </w:t>
      </w:r>
      <w:r>
        <w:rPr>
          <w:rFonts w:ascii="SimSun" w:eastAsia="SimSun" w:hAnsi="SimSun" w:cs="SimSun"/>
          <w:spacing w:val="17"/>
        </w:rPr>
        <w:t>d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17"/>
        </w:rPr>
        <w:t>病</w:t>
      </w:r>
    </w:p>
    <w:p>
      <w:pPr>
        <w:spacing w:line="220" w:lineRule="auto"/>
        <w:sectPr>
          <w:headerReference w:type="default" r:id="rId26"/>
          <w:pgSz w:w="11910" w:h="16840"/>
          <w:pgMar w:top="400" w:right="1679" w:bottom="0" w:left="1786" w:header="0" w:footer="0" w:gutter="0"/>
          <w:pgNumType w:start="26"/>
          <w:cols w:space="708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jc w:val="both"/>
      </w:pPr>
      <w:r>
        <w:rPr>
          <w:spacing w:val="9"/>
        </w:rPr>
        <w:t>死率方面相似[83]。但近期一项纳入了11项研究(18585例患者</w:t>
      </w:r>
      <w:r>
        <w:rPr>
          <w:spacing w:val="8"/>
        </w:rPr>
        <w:t>)的</w:t>
      </w:r>
      <w:r>
        <w:t xml:space="preserve"> </w:t>
      </w:r>
      <w:r>
        <w:rPr>
          <w:spacing w:val="-4"/>
        </w:rPr>
        <w:t>系统评价发现，食管切除和全胃切除术的两种手术在术后吻合口漏和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</w:rPr>
        <w:t>Ro</w:t>
      </w:r>
      <w:r>
        <w:rPr>
          <w:spacing w:val="2"/>
        </w:rPr>
        <w:t>切除率上差异无统计学意义,但全胃切除术在术后30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2"/>
        </w:rPr>
        <w:t>d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spacing w:val="1"/>
        </w:rPr>
        <w:t>病死率和5</w:t>
      </w:r>
      <w:r>
        <w:t xml:space="preserve"> </w:t>
      </w:r>
      <w:r>
        <w:rPr>
          <w:spacing w:val="-9"/>
        </w:rPr>
        <w:t>年</w:t>
      </w:r>
      <w:r>
        <w:rPr>
          <w:spacing w:val="-36"/>
        </w:rPr>
        <w:t xml:space="preserve"> </w:t>
      </w:r>
      <w:r>
        <w:rPr>
          <w:rFonts w:ascii="SimSun" w:eastAsia="SimSun" w:hAnsi="SimSun" w:cs="SimSun"/>
          <w:spacing w:val="-9"/>
        </w:rPr>
        <w:t>OS</w:t>
      </w:r>
      <w:r>
        <w:rPr>
          <w:rFonts w:ascii="SimSun" w:eastAsia="SimSun" w:hAnsi="SimSun" w:cs="SimSun"/>
          <w:spacing w:val="70"/>
        </w:rPr>
        <w:t xml:space="preserve"> </w:t>
      </w:r>
      <w:r>
        <w:rPr>
          <w:spacing w:val="-9"/>
        </w:rPr>
        <w:t>方面表现更优[40]。以上结果提示，经胸食管切除+近端胃切除</w:t>
      </w:r>
      <w:r>
        <w:t xml:space="preserve"> </w:t>
      </w:r>
      <w:r>
        <w:rPr>
          <w:spacing w:val="-4"/>
        </w:rPr>
        <w:t>在</w:t>
      </w:r>
      <w:r>
        <w:rPr>
          <w:rFonts w:ascii="SimSun" w:eastAsia="SimSun" w:hAnsi="SimSun" w:cs="SimSun"/>
          <w:spacing w:val="-4"/>
        </w:rPr>
        <w:t>SiewertⅡ</w:t>
      </w:r>
      <w:r>
        <w:rPr>
          <w:spacing w:val="-4"/>
        </w:rPr>
        <w:t>型上的应用尚存争议，但是本共识建议，经胸食管切除+</w:t>
      </w:r>
      <w:r>
        <w:rPr>
          <w:spacing w:val="13"/>
        </w:rPr>
        <w:t xml:space="preserve"> </w:t>
      </w:r>
      <w:r>
        <w:rPr>
          <w:spacing w:val="-4"/>
        </w:rPr>
        <w:t>近端胃切除是</w:t>
      </w:r>
      <w:r>
        <w:rPr>
          <w:rFonts w:ascii="SimSun" w:eastAsia="SimSun" w:hAnsi="SimSun" w:cs="SimSun"/>
          <w:spacing w:val="-4"/>
        </w:rPr>
        <w:t xml:space="preserve">SiewertI </w:t>
      </w:r>
      <w:r>
        <w:rPr>
          <w:spacing w:val="-4"/>
        </w:rPr>
        <w:t>型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-4"/>
        </w:rPr>
        <w:t>AEG</w:t>
      </w:r>
      <w:r>
        <w:rPr>
          <w:rFonts w:ascii="SimSun" w:eastAsia="SimSun" w:hAnsi="SimSun" w:cs="SimSun"/>
          <w:spacing w:val="42"/>
        </w:rPr>
        <w:t xml:space="preserve"> </w:t>
      </w:r>
      <w:r>
        <w:rPr>
          <w:spacing w:val="-4"/>
        </w:rPr>
        <w:t>的首选治疗方式，而部分肿瘤直径较</w:t>
      </w:r>
      <w:r>
        <w:t xml:space="preserve"> </w:t>
      </w:r>
      <w:r>
        <w:rPr>
          <w:spacing w:val="-3"/>
        </w:rPr>
        <w:t>大、且食管受累长度高的</w:t>
      </w:r>
      <w:r>
        <w:rPr>
          <w:spacing w:val="-61"/>
        </w:rPr>
        <w:t xml:space="preserve"> </w:t>
      </w:r>
      <w:r>
        <w:rPr>
          <w:rFonts w:ascii="SimSun" w:eastAsia="SimSun" w:hAnsi="SimSun" w:cs="SimSun"/>
          <w:spacing w:val="-3"/>
        </w:rPr>
        <w:t>SiewertⅡ</w:t>
      </w:r>
      <w:r>
        <w:rPr>
          <w:spacing w:val="-3"/>
        </w:rPr>
        <w:t>型</w:t>
      </w:r>
      <w:r>
        <w:rPr>
          <w:spacing w:val="-54"/>
        </w:rPr>
        <w:t xml:space="preserve"> </w:t>
      </w:r>
      <w:r>
        <w:rPr>
          <w:rFonts w:ascii="SimSun" w:eastAsia="SimSun" w:hAnsi="SimSun" w:cs="SimSun"/>
          <w:spacing w:val="-3"/>
        </w:rPr>
        <w:t xml:space="preserve">AEG </w:t>
      </w:r>
      <w:r>
        <w:rPr>
          <w:spacing w:val="-3"/>
        </w:rPr>
        <w:t>也可以选择性地开展。日</w:t>
      </w:r>
      <w:r>
        <w:t xml:space="preserve"> </w:t>
      </w:r>
      <w:r>
        <w:rPr>
          <w:spacing w:val="12"/>
        </w:rPr>
        <w:t>本一项研究纳入7个中心共288例</w:t>
      </w:r>
      <w:r>
        <w:rPr>
          <w:rFonts w:ascii="Times New Roman" w:eastAsia="Times New Roman" w:hAnsi="Times New Roman" w:cs="Times New Roman"/>
        </w:rPr>
        <w:t>Ro</w:t>
      </w:r>
      <w:r>
        <w:rPr>
          <w:spacing w:val="12"/>
        </w:rPr>
        <w:t>切除的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Siewert</w:t>
      </w:r>
      <w:r>
        <w:rPr>
          <w:rFonts w:ascii="Times New Roman" w:eastAsia="Times New Roman" w:hAnsi="Times New Roman" w:cs="Times New Roman"/>
          <w:spacing w:val="12"/>
        </w:rPr>
        <w:t>Ⅱ</w:t>
      </w:r>
      <w:r>
        <w:rPr>
          <w:rFonts w:ascii="Times New Roman" w:eastAsia="Times New Roman" w:hAnsi="Times New Roman" w:cs="Times New Roman"/>
          <w:spacing w:val="31"/>
        </w:rPr>
        <w:t xml:space="preserve">  </w:t>
      </w:r>
      <w:r>
        <w:rPr>
          <w:spacing w:val="12"/>
        </w:rPr>
        <w:t>型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</w:rPr>
        <w:t>AEG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12"/>
        </w:rPr>
        <w:t>患者</w:t>
      </w:r>
      <w:r>
        <w:t xml:space="preserve"> </w:t>
      </w:r>
      <w:r>
        <w:rPr>
          <w:spacing w:val="-2"/>
        </w:rPr>
        <w:t>发现，当肿瘤远端距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EGJ≤3  cm</w:t>
      </w:r>
      <w:r>
        <w:rPr>
          <w:spacing w:val="-2"/>
        </w:rPr>
        <w:t>时，胃大弯及幽门区</w:t>
      </w:r>
      <w:r>
        <w:rPr>
          <w:spacing w:val="-3"/>
        </w:rPr>
        <w:t>域淋巴结转移率</w:t>
      </w:r>
      <w:r>
        <w:t xml:space="preserve"> </w:t>
      </w:r>
      <w:r>
        <w:rPr>
          <w:spacing w:val="-2"/>
        </w:rPr>
        <w:t>&lt;2.2%;当肿瘤远端距</w:t>
      </w:r>
      <w:r>
        <w:rPr>
          <w:spacing w:val="-58"/>
        </w:rPr>
        <w:t xml:space="preserve"> </w:t>
      </w:r>
      <w:r>
        <w:rPr>
          <w:rFonts w:ascii="SimSun" w:eastAsia="SimSun" w:hAnsi="SimSun" w:cs="SimSun"/>
          <w:spacing w:val="-2"/>
        </w:rPr>
        <w:t>EGJ&gt;5  cm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2"/>
        </w:rPr>
        <w:t>时,该区域淋巴结转移率达20%[84]。</w:t>
      </w:r>
      <w:r>
        <w:t xml:space="preserve"> </w:t>
      </w:r>
      <w:r>
        <w:rPr>
          <w:spacing w:val="-5"/>
        </w:rPr>
        <w:t>因此，建议选择全胃切除或近端胃切除时应考虑肿瘤远端距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EGJ</w:t>
      </w:r>
      <w:r>
        <w:rPr>
          <w:spacing w:val="-5"/>
        </w:rPr>
        <w:t>的距</w:t>
      </w:r>
    </w:p>
    <w:p>
      <w:pPr>
        <w:pStyle w:val="BodyText"/>
        <w:spacing w:line="222" w:lineRule="auto"/>
      </w:pPr>
      <w:r>
        <w:rPr>
          <w:spacing w:val="-15"/>
        </w:rPr>
        <w:t>离。</w:t>
      </w:r>
    </w:p>
    <w:p>
      <w:pPr>
        <w:spacing w:line="347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</w:pPr>
      <w:r>
        <w:rPr>
          <w:spacing w:val="-7"/>
        </w:rPr>
        <w:t>五、食管切缘与</w:t>
      </w:r>
      <w:r>
        <w:rPr>
          <w:spacing w:val="-63"/>
        </w:rPr>
        <w:t xml:space="preserve"> </w:t>
      </w:r>
      <w:r>
        <w:rPr>
          <w:rFonts w:ascii="Arial" w:eastAsia="Arial" w:hAnsi="Arial" w:cs="Arial"/>
          <w:spacing w:val="-7"/>
        </w:rPr>
        <w:t xml:space="preserve">AEG </w:t>
      </w:r>
      <w:r>
        <w:rPr>
          <w:spacing w:val="-7"/>
        </w:rPr>
        <w:t>肿瘤上缘的距离</w:t>
      </w:r>
    </w:p>
    <w:p>
      <w:pPr>
        <w:pStyle w:val="BodyText"/>
        <w:spacing w:before="270" w:line="413" w:lineRule="auto"/>
        <w:ind w:right="48"/>
        <w:jc w:val="both"/>
        <w:rPr>
          <w:rFonts w:ascii="Arial" w:eastAsia="Arial" w:hAnsi="Arial" w:cs="Arial"/>
        </w:rPr>
      </w:pPr>
      <w:r>
        <w:rPr>
          <w:spacing w:val="-1"/>
        </w:rPr>
        <w:t>推荐意见14.对于分期为</w:t>
      </w:r>
      <w:r>
        <w:rPr>
          <w:rFonts w:ascii="Times New Roman" w:eastAsia="Times New Roman" w:hAnsi="Times New Roman" w:cs="Times New Roman"/>
          <w:spacing w:val="-1"/>
        </w:rPr>
        <w:t>cT1</w:t>
      </w:r>
      <w:r>
        <w:rPr>
          <w:rFonts w:ascii="Times New Roman" w:eastAsia="Times New Roman" w:hAnsi="Times New Roman" w:cs="Times New Roman"/>
          <w:spacing w:val="50"/>
        </w:rPr>
        <w:t xml:space="preserve"> </w:t>
      </w:r>
      <w:r>
        <w:rPr>
          <w:spacing w:val="-1"/>
        </w:rPr>
        <w:t>的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SiewertⅡ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rFonts w:ascii="SimSun" w:eastAsia="SimSun" w:hAnsi="SimSun" w:cs="SimSun"/>
          <w:spacing w:val="-1"/>
        </w:rPr>
        <w:t>、</w:t>
      </w:r>
      <w:r>
        <w:rPr>
          <w:rFonts w:ascii="Times New Roman" w:eastAsia="Times New Roman" w:hAnsi="Times New Roman" w:cs="Times New Roman"/>
          <w:spacing w:val="-1"/>
        </w:rPr>
        <w:t>Ⅲ</w:t>
      </w:r>
      <w:r>
        <w:rPr>
          <w:rFonts w:ascii="Times New Roman" w:eastAsia="Times New Roman" w:hAnsi="Times New Roman" w:cs="Times New Roman"/>
          <w:spacing w:val="32"/>
        </w:rPr>
        <w:t xml:space="preserve">  </w:t>
      </w:r>
      <w:r>
        <w:rPr>
          <w:spacing w:val="-1"/>
        </w:rPr>
        <w:t>型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AEG,  </w:t>
      </w:r>
      <w:r>
        <w:rPr>
          <w:spacing w:val="-1"/>
        </w:rPr>
        <w:t>在体食管切</w:t>
      </w:r>
      <w:r>
        <w:t xml:space="preserve"> </w:t>
      </w:r>
      <w:r>
        <w:rPr>
          <w:spacing w:val="-10"/>
        </w:rPr>
        <w:t>缘距离建议≥1.5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-10"/>
        </w:rPr>
        <w:t>cm</w:t>
      </w:r>
      <w:r>
        <w:rPr>
          <w:spacing w:val="-10"/>
        </w:rPr>
        <w:t>(肿瘤直径≥4</w:t>
      </w:r>
      <w:r>
        <w:rPr>
          <w:rFonts w:ascii="Arial" w:eastAsia="Arial" w:hAnsi="Arial" w:cs="Arial"/>
          <w:spacing w:val="-10"/>
        </w:rPr>
        <w:t>cm</w:t>
      </w:r>
      <w:r>
        <w:rPr>
          <w:rFonts w:ascii="Arial" w:eastAsia="Arial" w:hAnsi="Arial" w:cs="Arial"/>
          <w:spacing w:val="26"/>
        </w:rPr>
        <w:t xml:space="preserve"> </w:t>
      </w:r>
      <w:r>
        <w:rPr>
          <w:spacing w:val="-10"/>
        </w:rPr>
        <w:t>者，食管切缘距离建议≥2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-10"/>
        </w:rPr>
        <w:t>cm)</w:t>
      </w:r>
    </w:p>
    <w:p>
      <w:pPr>
        <w:pStyle w:val="BodyText"/>
        <w:spacing w:before="1" w:line="212" w:lineRule="auto"/>
        <w:ind w:left="110"/>
      </w:pPr>
      <w:r>
        <w:rPr>
          <w:spacing w:val="5"/>
        </w:rPr>
        <w:t>(证据级别：高，推荐强度：强推荐，专家组赞</w:t>
      </w:r>
      <w:r>
        <w:rPr>
          <w:spacing w:val="4"/>
        </w:rPr>
        <w:t>同率：82.98%)。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91" w:line="417" w:lineRule="auto"/>
        <w:ind w:right="29"/>
        <w:jc w:val="both"/>
      </w:pPr>
      <w:r>
        <w:rPr>
          <w:spacing w:val="-2"/>
        </w:rPr>
        <w:t>推荐意见15.分期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cT2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2"/>
        </w:rPr>
        <w:t>及以上的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SiewertⅡ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Ⅲ</w:t>
      </w:r>
      <w:r>
        <w:rPr>
          <w:rFonts w:ascii="Times New Roman" w:eastAsia="Times New Roman" w:hAnsi="Times New Roman" w:cs="Times New Roman"/>
          <w:spacing w:val="32"/>
        </w:rPr>
        <w:t xml:space="preserve">  </w:t>
      </w:r>
      <w:r>
        <w:rPr>
          <w:spacing w:val="-2"/>
        </w:rPr>
        <w:t>型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AEG,  </w:t>
      </w:r>
      <w:r>
        <w:rPr>
          <w:spacing w:val="-2"/>
        </w:rPr>
        <w:t>在体食管切</w:t>
      </w:r>
      <w:r>
        <w:t xml:space="preserve"> </w:t>
      </w:r>
      <w:r>
        <w:rPr>
          <w:spacing w:val="-2"/>
        </w:rPr>
        <w:t>缘距离推荐≥3</w:t>
      </w:r>
      <w:r>
        <w:rPr>
          <w:spacing w:val="-2"/>
        </w:rPr>
        <w:t xml:space="preserve"> </w:t>
      </w:r>
      <w:r>
        <w:rPr>
          <w:rFonts w:ascii="SimSun" w:eastAsia="SimSun" w:hAnsi="SimSun" w:cs="SimSun"/>
          <w:spacing w:val="-2"/>
        </w:rPr>
        <w:t>cm,</w:t>
      </w:r>
      <w:r>
        <w:rPr>
          <w:rFonts w:ascii="SimSun" w:eastAsia="SimSun" w:hAnsi="SimSun" w:cs="SimSun"/>
          <w:spacing w:val="123"/>
        </w:rPr>
        <w:t xml:space="preserve"> </w:t>
      </w:r>
      <w:r>
        <w:rPr>
          <w:spacing w:val="-2"/>
        </w:rPr>
        <w:t>并建议术中快速冰冻切片检查(证据级别：高，</w:t>
      </w:r>
    </w:p>
    <w:p>
      <w:pPr>
        <w:pStyle w:val="BodyText"/>
        <w:spacing w:before="1" w:line="212" w:lineRule="auto"/>
        <w:sectPr>
          <w:headerReference w:type="default" r:id="rId27"/>
          <w:pgSz w:w="11910" w:h="16840"/>
          <w:pgMar w:top="400" w:right="1780" w:bottom="0" w:left="1779" w:header="0" w:footer="0" w:gutter="0"/>
          <w:pgNumType w:start="27"/>
          <w:cols w:space="708"/>
        </w:sectPr>
      </w:pPr>
      <w:r>
        <w:rPr>
          <w:spacing w:val="5"/>
        </w:rPr>
        <w:t>推荐强度：强推荐，专家组赞同率：91.49%</w:t>
      </w:r>
      <w:r>
        <w:rPr>
          <w:spacing w:val="4"/>
        </w:rPr>
        <w:t>)。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92" w:line="618" w:lineRule="exact"/>
      </w:pPr>
      <w:r>
        <w:rPr>
          <w:spacing w:val="1"/>
          <w:position w:val="25"/>
        </w:rPr>
        <w:t>推荐意见16:术中冰冻病理检查对保证食管切缘和胃切缘的</w:t>
      </w:r>
      <w:r>
        <w:rPr>
          <w:position w:val="25"/>
        </w:rPr>
        <w:t>肿瘤学安</w:t>
      </w:r>
    </w:p>
    <w:p>
      <w:pPr>
        <w:pStyle w:val="BodyText"/>
        <w:spacing w:before="1" w:line="212" w:lineRule="auto"/>
      </w:pPr>
      <w:r>
        <w:rPr>
          <w:spacing w:val="-4"/>
        </w:rPr>
        <w:t>全性有重要价值，局部病期偏晚、或经腹切除的</w:t>
      </w:r>
      <w:r>
        <w:rPr>
          <w:spacing w:val="-74"/>
        </w:rPr>
        <w:t xml:space="preserve"> </w:t>
      </w:r>
      <w:r>
        <w:rPr>
          <w:rFonts w:ascii="SimSun" w:eastAsia="SimSun" w:hAnsi="SimSun" w:cs="SimSun"/>
          <w:spacing w:val="-4"/>
        </w:rPr>
        <w:t>AEG,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4"/>
        </w:rPr>
        <w:t>建</w:t>
      </w:r>
      <w:r>
        <w:rPr>
          <w:spacing w:val="-5"/>
        </w:rPr>
        <w:t>议术中进行</w:t>
      </w:r>
    </w:p>
    <w:p>
      <w:pPr>
        <w:spacing w:line="21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https://d.book118.com/996222225132010052</w:t>
        </w:r>
      </w:hyperlink>
    </w:p>
    <w:p>
      <w:pPr>
        <w:spacing w:line="212" w:lineRule="auto"/>
      </w:pPr>
    </w:p>
    <w:sectPr>
      <w:headerReference w:type="default" r:id="rId29"/>
      <w:type w:val="nextPage"/>
      <w:pgSz w:w="11910" w:h="16840"/>
      <w:pgMar w:top="400" w:right="1780" w:bottom="0" w:left="1779" w:header="0" w:footer="0" w:gutter="0"/>
      <w:pgNumType w:start="2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287"/>
      <w:rPr>
        <w:rFonts w:ascii="SimSun" w:eastAsia="SimSun" w:hAnsi="SimSun" w:cs="SimSun"/>
        <w:sz w:val="25"/>
        <w:szCs w:val="25"/>
      </w:rPr>
    </w:pPr>
    <w:r>
      <w:pict>
        <v:shape id="_x0000_s2049" style="width:318.55pt;height:0.5pt;margin-top:95.75pt;margin-left:90.5pt;mso-position-horizontal-relative:page;mso-position-vertical-relative:page;position:absolute;z-index:251658240" coordorigin="0,0" coordsize="6370,10" o:allowincell="f" path="m,5l1540,5m1540,5l6370,5e" filled="f" strokecolor="black" strokeweight="0.5pt">
          <v:stroke joinstyle="miter"/>
        </v:shape>
      </w:pict>
    </w:r>
    <w:r>
      <w:rPr>
        <w:b/>
        <w:bCs/>
        <w:spacing w:val="14"/>
        <w:sz w:val="25"/>
        <w:szCs w:val="25"/>
      </w:rPr>
      <w:t>表</w:t>
    </w:r>
    <w:r>
      <w:rPr>
        <w:spacing w:val="-39"/>
        <w:sz w:val="25"/>
        <w:szCs w:val="25"/>
      </w:rPr>
      <w:t xml:space="preserve"> </w:t>
    </w:r>
    <w:r>
      <w:rPr>
        <w:b/>
        <w:bCs/>
        <w:spacing w:val="14"/>
        <w:sz w:val="25"/>
        <w:szCs w:val="25"/>
      </w:rPr>
      <w:t>1</w:t>
    </w:r>
    <w:r>
      <w:rPr>
        <w:spacing w:val="77"/>
        <w:sz w:val="25"/>
        <w:szCs w:val="25"/>
      </w:rPr>
      <w:t xml:space="preserve"> </w:t>
    </w:r>
    <w:r>
      <w:rPr>
        <w:rFonts w:ascii="SimSun" w:eastAsia="SimSun" w:hAnsi="SimSun" w:cs="SimSun"/>
        <w:spacing w:val="14"/>
        <w:sz w:val="25"/>
        <w:szCs w:val="25"/>
      </w:rPr>
      <w:t>美国预防医学工作组的证据级别和推荐强度-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287"/>
      <w:rPr>
        <w:rFonts w:ascii="SimSun" w:eastAsia="SimSun" w:hAnsi="SimSun" w:cs="SimSun"/>
        <w:sz w:val="25"/>
        <w:szCs w:val="25"/>
      </w:rPr>
    </w:pPr>
    <w:r>
      <w:pict>
        <v:shape id="_x0000_s2050" style="width:318.55pt;height:0.5pt;margin-top:95.75pt;margin-left:90.5pt;mso-position-horizontal-relative:page;mso-position-vertical-relative:page;position:absolute;z-index:251659264" coordorigin="0,0" coordsize="6370,10" o:allowincell="f" path="m,5l1540,5m1540,5l6370,5e" filled="f" strokecolor="black" strokeweight="0.5pt">
          <v:stroke joinstyle="miter"/>
        </v:shape>
      </w:pict>
    </w:r>
    <w:r>
      <w:rPr>
        <w:b/>
        <w:bCs/>
        <w:spacing w:val="14"/>
        <w:sz w:val="25"/>
        <w:szCs w:val="25"/>
      </w:rPr>
      <w:t>表</w:t>
    </w:r>
    <w:r>
      <w:rPr>
        <w:spacing w:val="-39"/>
        <w:sz w:val="25"/>
        <w:szCs w:val="25"/>
      </w:rPr>
      <w:t xml:space="preserve"> </w:t>
    </w:r>
    <w:r>
      <w:rPr>
        <w:b/>
        <w:bCs/>
        <w:spacing w:val="14"/>
        <w:sz w:val="25"/>
        <w:szCs w:val="25"/>
      </w:rPr>
      <w:t>1</w:t>
    </w:r>
    <w:r>
      <w:rPr>
        <w:spacing w:val="77"/>
        <w:sz w:val="25"/>
        <w:szCs w:val="25"/>
      </w:rPr>
      <w:t xml:space="preserve"> </w:t>
    </w:r>
    <w:r>
      <w:rPr>
        <w:rFonts w:ascii="SimSun" w:eastAsia="SimSun" w:hAnsi="SimSun" w:cs="SimSun"/>
        <w:spacing w:val="14"/>
        <w:sz w:val="25"/>
        <w:szCs w:val="25"/>
      </w:rPr>
      <w:t>美国预防医学工作组的证据级别和推荐强度-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287"/>
      <w:rPr>
        <w:rFonts w:ascii="SimSun" w:eastAsia="SimSun" w:hAnsi="SimSun" w:cs="SimSun"/>
        <w:sz w:val="25"/>
        <w:szCs w:val="25"/>
      </w:rPr>
    </w:pPr>
    <w:r>
      <w:pict>
        <v:shape id="_x0000_s2051" style="width:318.55pt;height:0.5pt;margin-top:95.75pt;margin-left:90.5pt;mso-position-horizontal-relative:page;mso-position-vertical-relative:page;position:absolute;z-index:251660288" coordorigin="0,0" coordsize="6370,10" o:allowincell="f" path="m,5l1540,5m1540,5l6370,5e" filled="f" strokecolor="black" strokeweight="0.5pt">
          <v:stroke joinstyle="miter"/>
        </v:shape>
      </w:pict>
    </w:r>
    <w:r>
      <w:rPr>
        <w:b/>
        <w:bCs/>
        <w:spacing w:val="14"/>
        <w:sz w:val="25"/>
        <w:szCs w:val="25"/>
      </w:rPr>
      <w:t>表</w:t>
    </w:r>
    <w:r>
      <w:rPr>
        <w:spacing w:val="-39"/>
        <w:sz w:val="25"/>
        <w:szCs w:val="25"/>
      </w:rPr>
      <w:t xml:space="preserve"> </w:t>
    </w:r>
    <w:r>
      <w:rPr>
        <w:b/>
        <w:bCs/>
        <w:spacing w:val="14"/>
        <w:sz w:val="25"/>
        <w:szCs w:val="25"/>
      </w:rPr>
      <w:t>1</w:t>
    </w:r>
    <w:r>
      <w:rPr>
        <w:spacing w:val="77"/>
        <w:sz w:val="25"/>
        <w:szCs w:val="25"/>
      </w:rPr>
      <w:t xml:space="preserve"> </w:t>
    </w:r>
    <w:r>
      <w:rPr>
        <w:rFonts w:ascii="SimSun" w:eastAsia="SimSun" w:hAnsi="SimSun" w:cs="SimSun"/>
        <w:spacing w:val="14"/>
        <w:sz w:val="25"/>
        <w:szCs w:val="25"/>
      </w:rPr>
      <w:t>美国预防医学工作组的证据级别和推荐强度-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287"/>
      <w:rPr>
        <w:rFonts w:ascii="SimSun" w:eastAsia="SimSun" w:hAnsi="SimSun" w:cs="SimSun"/>
        <w:sz w:val="25"/>
        <w:szCs w:val="25"/>
      </w:rPr>
    </w:pPr>
    <w:r>
      <w:pict>
        <v:shape id="_x0000_s2052" style="width:318.55pt;height:0.5pt;margin-top:95.75pt;margin-left:90.5pt;mso-position-horizontal-relative:page;mso-position-vertical-relative:page;position:absolute;z-index:251661312" coordorigin="0,0" coordsize="6370,10" o:allowincell="f" path="m,5l1540,5m1540,5l6370,5e" filled="f" strokecolor="black" strokeweight="0.5pt">
          <v:stroke joinstyle="miter"/>
        </v:shape>
      </w:pict>
    </w:r>
    <w:r>
      <w:rPr>
        <w:b/>
        <w:bCs/>
        <w:spacing w:val="14"/>
        <w:sz w:val="25"/>
        <w:szCs w:val="25"/>
      </w:rPr>
      <w:t>表</w:t>
    </w:r>
    <w:r>
      <w:rPr>
        <w:spacing w:val="-39"/>
        <w:sz w:val="25"/>
        <w:szCs w:val="25"/>
      </w:rPr>
      <w:t xml:space="preserve"> </w:t>
    </w:r>
    <w:r>
      <w:rPr>
        <w:b/>
        <w:bCs/>
        <w:spacing w:val="14"/>
        <w:sz w:val="25"/>
        <w:szCs w:val="25"/>
      </w:rPr>
      <w:t>1</w:t>
    </w:r>
    <w:r>
      <w:rPr>
        <w:spacing w:val="77"/>
        <w:sz w:val="25"/>
        <w:szCs w:val="25"/>
      </w:rPr>
      <w:t xml:space="preserve"> </w:t>
    </w:r>
    <w:r>
      <w:rPr>
        <w:rFonts w:ascii="SimSun" w:eastAsia="SimSun" w:hAnsi="SimSun" w:cs="SimSun"/>
        <w:spacing w:val="14"/>
        <w:sz w:val="25"/>
        <w:szCs w:val="25"/>
      </w:rPr>
      <w:t>美国预防医学工作组的证据级别和推荐强度-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287"/>
      <w:rPr>
        <w:rFonts w:ascii="SimSun" w:eastAsia="SimSun" w:hAnsi="SimSun" w:cs="SimSun"/>
        <w:sz w:val="25"/>
        <w:szCs w:val="25"/>
      </w:rPr>
    </w:pPr>
    <w:r>
      <w:pict>
        <v:shape id="_x0000_s2053" style="width:318.55pt;height:0.5pt;margin-top:95.75pt;margin-left:90.5pt;mso-position-horizontal-relative:page;mso-position-vertical-relative:page;position:absolute;z-index:251662336" coordorigin="0,0" coordsize="6370,10" o:allowincell="f" path="m,5l1540,5m1540,5l6370,5e" filled="f" strokecolor="black" strokeweight="0.5pt">
          <v:stroke joinstyle="miter"/>
        </v:shape>
      </w:pict>
    </w:r>
    <w:r>
      <w:rPr>
        <w:b/>
        <w:bCs/>
        <w:spacing w:val="14"/>
        <w:sz w:val="25"/>
        <w:szCs w:val="25"/>
      </w:rPr>
      <w:t>表</w:t>
    </w:r>
    <w:r>
      <w:rPr>
        <w:spacing w:val="-39"/>
        <w:sz w:val="25"/>
        <w:szCs w:val="25"/>
      </w:rPr>
      <w:t xml:space="preserve"> </w:t>
    </w:r>
    <w:r>
      <w:rPr>
        <w:b/>
        <w:bCs/>
        <w:spacing w:val="14"/>
        <w:sz w:val="25"/>
        <w:szCs w:val="25"/>
      </w:rPr>
      <w:t>1</w:t>
    </w:r>
    <w:r>
      <w:rPr>
        <w:spacing w:val="77"/>
        <w:sz w:val="25"/>
        <w:szCs w:val="25"/>
      </w:rPr>
      <w:t xml:space="preserve"> </w:t>
    </w:r>
    <w:r>
      <w:rPr>
        <w:rFonts w:ascii="SimSun" w:eastAsia="SimSun" w:hAnsi="SimSun" w:cs="SimSun"/>
        <w:spacing w:val="14"/>
        <w:sz w:val="25"/>
        <w:szCs w:val="25"/>
      </w:rPr>
      <w:t>美国预防医学工作组的证据级别和推荐强度-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21" w:lineRule="auto"/>
      <w:ind w:left="287"/>
      <w:rPr>
        <w:rFonts w:ascii="SimSun" w:eastAsia="SimSun" w:hAnsi="SimSun" w:cs="SimSun"/>
        <w:sz w:val="25"/>
        <w:szCs w:val="25"/>
      </w:rPr>
    </w:pPr>
    <w:r>
      <w:pict>
        <v:shape id="_x0000_s2054" style="width:318.55pt;height:0.5pt;margin-top:95.75pt;margin-left:90.5pt;mso-position-horizontal-relative:page;mso-position-vertical-relative:page;position:absolute;z-index:251663360" coordorigin="0,0" coordsize="6370,10" o:allowincell="f" path="m,5l1540,5m1540,5l6370,5e" filled="f" strokecolor="black" strokeweight="0.5pt">
          <v:stroke joinstyle="miter"/>
        </v:shape>
      </w:pict>
    </w:r>
    <w:r>
      <w:rPr>
        <w:b/>
        <w:bCs/>
        <w:spacing w:val="14"/>
        <w:sz w:val="25"/>
        <w:szCs w:val="25"/>
      </w:rPr>
      <w:t>表</w:t>
    </w:r>
    <w:r>
      <w:rPr>
        <w:spacing w:val="-39"/>
        <w:sz w:val="25"/>
        <w:szCs w:val="25"/>
      </w:rPr>
      <w:t xml:space="preserve"> </w:t>
    </w:r>
    <w:r>
      <w:rPr>
        <w:b/>
        <w:bCs/>
        <w:spacing w:val="14"/>
        <w:sz w:val="25"/>
        <w:szCs w:val="25"/>
      </w:rPr>
      <w:t>1</w:t>
    </w:r>
    <w:r>
      <w:rPr>
        <w:spacing w:val="77"/>
        <w:sz w:val="25"/>
        <w:szCs w:val="25"/>
      </w:rPr>
      <w:t xml:space="preserve"> </w:t>
    </w:r>
    <w:r>
      <w:rPr>
        <w:rFonts w:ascii="SimSun" w:eastAsia="SimSun" w:hAnsi="SimSun" w:cs="SimSun"/>
        <w:spacing w:val="14"/>
        <w:sz w:val="25"/>
        <w:szCs w:val="25"/>
      </w:rPr>
      <w:t>美国预防医学工作组的证据级别和推荐强度-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3"/>
      <w:szCs w:val="1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image" Target="media/image1.png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yperlink" Target="https://d.book118.com/996222225132010052" TargetMode="External" /><Relationship Id="rId29" Type="http://schemas.openxmlformats.org/officeDocument/2006/relationships/header" Target="header24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2024-02-26T18:11:50Z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2024-02-26T18:11:54Z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65dc63e2021855001f98d71fwl</vt:lpwstr>
  </property>
</Properties>
</file>