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line="325" w:lineRule="auto"/>
      </w:pPr>
    </w:p>
    <w:p>
      <w:pPr>
        <w:spacing w:before="231" w:line="283" w:lineRule="auto"/>
        <w:ind w:left="2728" w:right="568" w:hanging="2160"/>
        <w:outlineLvl w:val="0"/>
        <w:rPr>
          <w:rFonts w:ascii="SimSun" w:eastAsia="SimSun" w:hAnsi="SimSun" w:cs="SimSun"/>
          <w:sz w:val="71"/>
          <w:szCs w:val="71"/>
        </w:rPr>
      </w:pPr>
      <w:r>
        <w:rPr>
          <w:rFonts w:ascii="SimSun" w:eastAsia="SimSun" w:hAnsi="SimSun" w:cs="SimSun"/>
          <w:spacing w:val="9"/>
          <w:sz w:val="71"/>
          <w:szCs w:val="71"/>
          <w14:textOutline w14:w="9525">
            <w14:solidFill>
              <w14:srgbClr w14:val="000000"/>
            </w14:solidFill>
            <w14:prstDash w14:val="solid"/>
            <w14:miter w14:lim="0"/>
          </w14:textOutline>
        </w:rPr>
        <w:t>全国职业院校技能大赛</w:t>
      </w:r>
      <w:r>
        <w:rPr>
          <w:rFonts w:ascii="SimSun" w:eastAsia="SimSun" w:hAnsi="SimSun" w:cs="SimSun"/>
          <w:spacing w:val="6"/>
          <w:sz w:val="71"/>
          <w:szCs w:val="71"/>
        </w:rPr>
        <w:t xml:space="preserve"> </w:t>
      </w:r>
      <w:r>
        <w:rPr>
          <w:rFonts w:ascii="SimSun" w:eastAsia="SimSun" w:hAnsi="SimSun" w:cs="SimSun"/>
          <w:spacing w:val="9"/>
          <w:sz w:val="71"/>
          <w:szCs w:val="71"/>
          <w14:textOutline w14:w="9525">
            <w14:solidFill>
              <w14:srgbClr w14:val="000000"/>
            </w14:solidFill>
            <w14:prstDash w14:val="solid"/>
            <w14:miter w14:lim="0"/>
          </w14:textOutline>
        </w:rPr>
        <w:t>赛项规程</w:t>
      </w:r>
    </w:p>
    <w:p>
      <w:pPr>
        <w:pStyle w:val="BodyText"/>
        <w:spacing w:line="243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spacing w:before="133" w:line="190" w:lineRule="auto"/>
        <w:ind w:left="869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7"/>
          <w:sz w:val="31"/>
          <w:szCs w:val="31"/>
        </w:rPr>
        <w:t>赛项名称：</w:t>
      </w:r>
      <w:r>
        <w:rPr>
          <w:rFonts w:ascii="Microsoft YaHei" w:eastAsia="Microsoft YaHei" w:hAnsi="Microsoft YaHei" w:cs="Microsoft YaHei"/>
          <w:spacing w:val="3"/>
          <w:sz w:val="31"/>
          <w:szCs w:val="31"/>
          <w:u w:val="single" w:color="auto"/>
        </w:rPr>
        <w:t xml:space="preserve">       </w:t>
      </w:r>
      <w:r>
        <w:rPr>
          <w:rFonts w:ascii="Microsoft YaHei" w:eastAsia="Microsoft YaHei" w:hAnsi="Microsoft YaHei" w:cs="Microsoft YaHei"/>
          <w:spacing w:val="7"/>
          <w:sz w:val="31"/>
          <w:szCs w:val="31"/>
          <w:u w:val="single" w:color="auto"/>
        </w:rPr>
        <w:t>食品安全与质量检测</w:t>
      </w:r>
      <w:r>
        <w:rPr>
          <w:rFonts w:ascii="Microsoft YaHei" w:eastAsia="Microsoft YaHei" w:hAnsi="Microsoft YaHei" w:cs="Microsoft YaHei"/>
          <w:sz w:val="31"/>
          <w:szCs w:val="31"/>
          <w:u w:val="single" w:color="auto"/>
        </w:rPr>
        <w:t xml:space="preserve">                </w:t>
      </w:r>
    </w:p>
    <w:p>
      <w:pPr>
        <w:pStyle w:val="BodyText"/>
        <w:spacing w:line="242" w:lineRule="auto"/>
      </w:pPr>
    </w:p>
    <w:p>
      <w:pPr>
        <w:spacing w:before="133" w:line="189" w:lineRule="auto"/>
        <w:ind w:left="874"/>
        <w:rPr>
          <w:rFonts w:ascii="Times New Roman" w:eastAsia="Times New Roman" w:hAnsi="Times New Roman" w:cs="Times New Roman"/>
          <w:sz w:val="31"/>
          <w:szCs w:val="31"/>
        </w:rPr>
      </w:pPr>
      <w:r>
        <w:rPr>
          <w:rFonts w:ascii="Microsoft YaHei" w:eastAsia="Microsoft YaHei" w:hAnsi="Microsoft YaHei" w:cs="Microsoft YaHei"/>
          <w:spacing w:val="3"/>
          <w:sz w:val="31"/>
          <w:szCs w:val="31"/>
        </w:rPr>
        <w:t>英文名称：</w:t>
      </w:r>
      <w:r>
        <w:rPr>
          <w:rFonts w:ascii="Times New Roman" w:eastAsia="Times New Roman" w:hAnsi="Times New Roman" w:cs="Times New Roman"/>
          <w:spacing w:val="3"/>
          <w:sz w:val="31"/>
          <w:szCs w:val="31"/>
          <w:u w:val="single" w:color="auto"/>
        </w:rPr>
        <w:t xml:space="preserve">  </w:t>
      </w:r>
      <w:r>
        <w:rPr>
          <w:rFonts w:ascii="Times New Roman" w:eastAsia="Times New Roman" w:hAnsi="Times New Roman" w:cs="Times New Roman"/>
          <w:sz w:val="31"/>
          <w:szCs w:val="31"/>
          <w:u w:val="single" w:color="auto"/>
        </w:rPr>
        <w:t>Food</w:t>
      </w:r>
      <w:r>
        <w:rPr>
          <w:rFonts w:ascii="Times New Roman" w:eastAsia="Times New Roman" w:hAnsi="Times New Roman" w:cs="Times New Roman"/>
          <w:spacing w:val="3"/>
          <w:sz w:val="31"/>
          <w:szCs w:val="31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z w:val="31"/>
          <w:szCs w:val="31"/>
          <w:u w:val="single" w:color="auto"/>
        </w:rPr>
        <w:t>Safety</w:t>
      </w:r>
      <w:r>
        <w:rPr>
          <w:rFonts w:ascii="Times New Roman" w:eastAsia="Times New Roman" w:hAnsi="Times New Roman" w:cs="Times New Roman"/>
          <w:spacing w:val="3"/>
          <w:sz w:val="31"/>
          <w:szCs w:val="31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z w:val="31"/>
          <w:szCs w:val="31"/>
          <w:u w:val="single" w:color="auto"/>
        </w:rPr>
        <w:t>and</w:t>
      </w:r>
      <w:r>
        <w:rPr>
          <w:rFonts w:ascii="Times New Roman" w:eastAsia="Times New Roman" w:hAnsi="Times New Roman" w:cs="Times New Roman"/>
          <w:spacing w:val="19"/>
          <w:sz w:val="31"/>
          <w:szCs w:val="31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z w:val="31"/>
          <w:szCs w:val="31"/>
          <w:u w:val="single" w:color="auto"/>
        </w:rPr>
        <w:t>Quality</w:t>
      </w:r>
      <w:r>
        <w:rPr>
          <w:rFonts w:ascii="Times New Roman" w:eastAsia="Times New Roman" w:hAnsi="Times New Roman" w:cs="Times New Roman"/>
          <w:spacing w:val="3"/>
          <w:sz w:val="31"/>
          <w:szCs w:val="31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z w:val="31"/>
          <w:szCs w:val="31"/>
          <w:u w:val="single" w:color="auto"/>
        </w:rPr>
        <w:t>Testing</w:t>
      </w:r>
      <w:r>
        <w:rPr>
          <w:rFonts w:ascii="Times New Roman" w:eastAsia="Times New Roman" w:hAnsi="Times New Roman" w:cs="Times New Roman"/>
          <w:spacing w:val="3"/>
          <w:sz w:val="31"/>
          <w:szCs w:val="31"/>
          <w:u w:val="single" w:color="auto"/>
        </w:rPr>
        <w:t xml:space="preserve">         </w:t>
      </w:r>
    </w:p>
    <w:p>
      <w:pPr>
        <w:pStyle w:val="BodyText"/>
        <w:spacing w:line="249" w:lineRule="auto"/>
      </w:pPr>
    </w:p>
    <w:p>
      <w:pPr>
        <w:spacing w:before="133" w:line="190" w:lineRule="auto"/>
        <w:ind w:left="869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5"/>
          <w:sz w:val="31"/>
          <w:szCs w:val="31"/>
        </w:rPr>
        <w:t>赛项组别：</w:t>
      </w:r>
      <w:r>
        <w:rPr>
          <w:rFonts w:ascii="Microsoft YaHei" w:eastAsia="Microsoft YaHei" w:hAnsi="Microsoft YaHei" w:cs="Microsoft YaHei"/>
          <w:spacing w:val="5"/>
          <w:sz w:val="31"/>
          <w:szCs w:val="31"/>
          <w:u w:val="single" w:color="auto"/>
        </w:rPr>
        <w:t xml:space="preserve">            高等职业教育组</w:t>
      </w:r>
      <w:r>
        <w:rPr>
          <w:rFonts w:ascii="Microsoft YaHei" w:eastAsia="Microsoft YaHei" w:hAnsi="Microsoft YaHei" w:cs="Microsoft YaHei"/>
          <w:sz w:val="31"/>
          <w:szCs w:val="31"/>
          <w:u w:val="single" w:color="auto"/>
        </w:rPr>
        <w:t xml:space="preserve">                  </w:t>
      </w:r>
    </w:p>
    <w:p>
      <w:pPr>
        <w:pStyle w:val="BodyText"/>
        <w:spacing w:line="243" w:lineRule="auto"/>
      </w:pPr>
    </w:p>
    <w:p>
      <w:pPr>
        <w:spacing w:before="133" w:line="190" w:lineRule="auto"/>
        <w:ind w:left="869"/>
        <w:rPr>
          <w:rFonts w:ascii="Times New Roman" w:eastAsia="Times New Roman" w:hAnsi="Times New Roman" w:cs="Times New Roman"/>
          <w:sz w:val="31"/>
          <w:szCs w:val="31"/>
        </w:rPr>
      </w:pPr>
      <w:r>
        <w:rPr>
          <w:rFonts w:ascii="Microsoft YaHei" w:eastAsia="Microsoft YaHei" w:hAnsi="Microsoft YaHei" w:cs="Microsoft YaHei"/>
          <w:spacing w:val="2"/>
          <w:sz w:val="31"/>
          <w:szCs w:val="31"/>
        </w:rPr>
        <w:t>赛项编号：</w:t>
      </w:r>
      <w:r>
        <w:rPr>
          <w:rFonts w:ascii="Times New Roman" w:eastAsia="Times New Roman" w:hAnsi="Times New Roman" w:cs="Times New Roman"/>
          <w:spacing w:val="2"/>
          <w:sz w:val="31"/>
          <w:szCs w:val="31"/>
          <w:u w:val="single" w:color="auto"/>
        </w:rPr>
        <w:t xml:space="preserve">                </w:t>
      </w:r>
      <w:r>
        <w:rPr>
          <w:rFonts w:ascii="Times New Roman" w:eastAsia="Times New Roman" w:hAnsi="Times New Roman" w:cs="Times New Roman"/>
          <w:sz w:val="31"/>
          <w:szCs w:val="31"/>
          <w:u w:val="single" w:color="auto"/>
        </w:rPr>
        <w:t>GZ</w:t>
      </w:r>
      <w:r>
        <w:rPr>
          <w:rFonts w:ascii="Times New Roman" w:eastAsia="Times New Roman" w:hAnsi="Times New Roman" w:cs="Times New Roman"/>
          <w:spacing w:val="2"/>
          <w:sz w:val="31"/>
          <w:szCs w:val="31"/>
          <w:u w:val="single" w:color="auto"/>
        </w:rPr>
        <w:t xml:space="preserve">025                        </w:t>
      </w:r>
      <w:r>
        <w:rPr>
          <w:rFonts w:ascii="Times New Roman" w:eastAsia="Times New Roman" w:hAnsi="Times New Roman" w:cs="Times New Roman"/>
          <w:spacing w:val="1"/>
          <w:sz w:val="31"/>
          <w:szCs w:val="31"/>
          <w:u w:val="single" w:color="auto"/>
        </w:rPr>
        <w:t xml:space="preserve">           </w:t>
      </w:r>
    </w:p>
    <w:p>
      <w:pPr>
        <w:spacing w:line="190" w:lineRule="auto"/>
        <w:rPr>
          <w:rFonts w:ascii="Times New Roman" w:eastAsia="Times New Roman" w:hAnsi="Times New Roman" w:cs="Times New Roman"/>
          <w:sz w:val="31"/>
          <w:szCs w:val="31"/>
        </w:rPr>
        <w:sectPr>
          <w:pgSz w:w="11906" w:h="16839"/>
          <w:pgMar w:top="1431" w:right="1785" w:bottom="0" w:left="1785" w:header="0" w:footer="0" w:gutter="0"/>
          <w:cols w:space="708"/>
        </w:sectPr>
      </w:pPr>
    </w:p>
    <w:p>
      <w:pPr>
        <w:spacing w:before="163" w:line="190" w:lineRule="auto"/>
        <w:ind w:left="130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1"/>
          <w:sz w:val="31"/>
          <w:szCs w:val="31"/>
        </w:rPr>
        <w:t>一</w:t>
      </w:r>
      <w:r>
        <w:rPr>
          <w:rFonts w:ascii="Microsoft YaHei" w:eastAsia="Microsoft YaHei" w:hAnsi="Microsoft YaHei" w:cs="Microsoft YaHei"/>
          <w:spacing w:val="-45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31"/>
          <w:szCs w:val="31"/>
        </w:rPr>
        <w:t>、赛项信息</w:t>
      </w:r>
    </w:p>
    <w:tbl>
      <w:tblPr>
        <w:tblStyle w:val="TableNormal0"/>
        <w:tblW w:w="9082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388"/>
        <w:gridCol w:w="1558"/>
        <w:gridCol w:w="1984"/>
        <w:gridCol w:w="4152"/>
      </w:tblGrid>
      <w:tr>
        <w:tblPrEx>
          <w:tblW w:w="9082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529"/>
        </w:trPr>
        <w:tc>
          <w:tcPr>
            <w:tcW w:w="9082" w:type="dxa"/>
            <w:gridSpan w:val="4"/>
            <w:vAlign w:val="top"/>
          </w:tcPr>
          <w:p>
            <w:pPr>
              <w:spacing w:before="124" w:line="219" w:lineRule="auto"/>
              <w:ind w:left="3982"/>
              <w:rPr>
                <w:rFonts w:ascii="FangSong" w:eastAsia="FangSong" w:hAnsi="FangSong" w:cs="FangSong"/>
                <w:sz w:val="28"/>
                <w:szCs w:val="28"/>
              </w:rPr>
            </w:pPr>
            <w:r>
              <w:rPr>
                <w:rFonts w:ascii="FangSong" w:eastAsia="FangSong" w:hAnsi="FangSong" w:cs="FangSong"/>
                <w:spacing w:val="-1"/>
                <w:sz w:val="28"/>
                <w:szCs w:val="28"/>
                <w14:textOutline w14:w="5103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赛项类别</w:t>
            </w:r>
          </w:p>
        </w:tc>
      </w:tr>
      <w:tr>
        <w:tblPrEx>
          <w:tblW w:w="9082" w:type="dxa"/>
          <w:tblInd w:w="2" w:type="dxa"/>
          <w:tblLayout w:type="fixed"/>
        </w:tblPrEx>
        <w:trPr>
          <w:trHeight w:val="524"/>
        </w:trPr>
        <w:tc>
          <w:tcPr>
            <w:tcW w:w="9082" w:type="dxa"/>
            <w:gridSpan w:val="4"/>
            <w:vAlign w:val="top"/>
          </w:tcPr>
          <w:p>
            <w:pPr>
              <w:spacing w:before="141" w:line="218" w:lineRule="auto"/>
              <w:ind w:left="2153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position w:val="-4"/>
                <w:sz w:val="24"/>
                <w:szCs w:val="24"/>
              </w:rPr>
              <w:drawing>
                <wp:inline distT="0" distB="0" distL="0" distR="0">
                  <wp:extent cx="136640" cy="160477"/>
                  <wp:effectExtent l="0" t="0" r="0" b="0"/>
                  <wp:docPr id="2" name="IM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 2"/>
                          <pic:cNvPicPr/>
                        </pic:nvPicPr>
                        <pic:blipFill>
                          <a:blip xmlns:r="http://schemas.openxmlformats.org/officeDocument/2006/relationships"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6640" cy="1604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FangSong" w:eastAsia="FangSong" w:hAnsi="FangSong" w:cs="FangSong"/>
                <w:sz w:val="24"/>
                <w:szCs w:val="24"/>
              </w:rPr>
              <w:t>每年赛</w:t>
            </w:r>
            <w:r>
              <w:rPr>
                <w:rFonts w:ascii="FangSong" w:eastAsia="FangSong" w:hAnsi="FangSong" w:cs="FangSong"/>
                <w:sz w:val="24"/>
                <w:szCs w:val="24"/>
              </w:rPr>
              <w:t xml:space="preserve">    </w:t>
            </w:r>
            <w:r>
              <w:rPr>
                <w:position w:val="-4"/>
                <w:sz w:val="24"/>
                <w:szCs w:val="24"/>
              </w:rPr>
              <w:drawing>
                <wp:inline distT="0" distB="0" distL="0" distR="0">
                  <wp:extent cx="126817" cy="160477"/>
                  <wp:effectExtent l="0" t="0" r="0" b="0"/>
                  <wp:docPr id="4" name="IM 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 4"/>
                          <pic:cNvPicPr/>
                        </pic:nvPicPr>
                        <pic:blipFill>
                          <a:blip xmlns:r="http://schemas.openxmlformats.org/officeDocument/2006/relationships"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817" cy="1604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FangSong" w:eastAsia="FangSong" w:hAnsi="FangSong" w:cs="FangSong"/>
                <w:sz w:val="24"/>
                <w:szCs w:val="24"/>
              </w:rPr>
              <w:t>隔年赛（</w:t>
            </w:r>
            <w:r>
              <w:rPr>
                <w:position w:val="-4"/>
                <w:sz w:val="24"/>
                <w:szCs w:val="24"/>
              </w:rPr>
              <w:drawing>
                <wp:inline distT="0" distB="0" distL="0" distR="0">
                  <wp:extent cx="126817" cy="160477"/>
                  <wp:effectExtent l="0" t="0" r="0" b="0"/>
                  <wp:docPr id="6" name="IM 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 6"/>
                          <pic:cNvPicPr/>
                        </pic:nvPicPr>
                        <pic:blipFill>
                          <a:blip xmlns:r="http://schemas.openxmlformats.org/officeDocument/2006/relationships"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817" cy="1604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FangSong" w:eastAsia="FangSong" w:hAnsi="FangSong" w:cs="FangSong"/>
                <w:sz w:val="24"/>
                <w:szCs w:val="24"/>
              </w:rPr>
              <w:t>单数年/</w:t>
            </w:r>
            <w:r>
              <w:rPr>
                <w:position w:val="-4"/>
                <w:sz w:val="24"/>
                <w:szCs w:val="24"/>
              </w:rPr>
              <w:drawing>
                <wp:inline distT="0" distB="0" distL="0" distR="0">
                  <wp:extent cx="126817" cy="160477"/>
                  <wp:effectExtent l="0" t="0" r="0" b="0"/>
                  <wp:docPr id="8" name="IM 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 8"/>
                          <pic:cNvPicPr/>
                        </pic:nvPicPr>
                        <pic:blipFill>
                          <a:blip xmlns:r="http://schemas.openxmlformats.org/officeDocument/2006/relationships"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817" cy="1604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FangSong" w:eastAsia="FangSong" w:hAnsi="FangSong" w:cs="FangSong"/>
                <w:sz w:val="24"/>
                <w:szCs w:val="24"/>
              </w:rPr>
              <w:t>双数年）</w:t>
            </w:r>
          </w:p>
        </w:tc>
      </w:tr>
      <w:tr>
        <w:tblPrEx>
          <w:tblW w:w="9082" w:type="dxa"/>
          <w:tblInd w:w="2" w:type="dxa"/>
          <w:tblLayout w:type="fixed"/>
        </w:tblPrEx>
        <w:trPr>
          <w:trHeight w:val="524"/>
        </w:trPr>
        <w:tc>
          <w:tcPr>
            <w:tcW w:w="9082" w:type="dxa"/>
            <w:gridSpan w:val="4"/>
            <w:vAlign w:val="top"/>
          </w:tcPr>
          <w:p>
            <w:pPr>
              <w:spacing w:before="122" w:line="219" w:lineRule="auto"/>
              <w:ind w:left="3982"/>
              <w:rPr>
                <w:rFonts w:ascii="FangSong" w:eastAsia="FangSong" w:hAnsi="FangSong" w:cs="FangSong"/>
                <w:sz w:val="28"/>
                <w:szCs w:val="28"/>
              </w:rPr>
            </w:pPr>
            <w:r>
              <w:rPr>
                <w:rFonts w:ascii="FangSong" w:eastAsia="FangSong" w:hAnsi="FangSong" w:cs="FangSong"/>
                <w:spacing w:val="-1"/>
                <w:sz w:val="28"/>
                <w:szCs w:val="28"/>
                <w14:textOutline w14:w="5103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赛项组别</w:t>
            </w:r>
          </w:p>
        </w:tc>
      </w:tr>
      <w:tr>
        <w:tblPrEx>
          <w:tblW w:w="9082" w:type="dxa"/>
          <w:tblInd w:w="2" w:type="dxa"/>
          <w:tblLayout w:type="fixed"/>
        </w:tblPrEx>
        <w:trPr>
          <w:trHeight w:val="525"/>
        </w:trPr>
        <w:tc>
          <w:tcPr>
            <w:tcW w:w="9082" w:type="dxa"/>
            <w:gridSpan w:val="4"/>
            <w:vAlign w:val="top"/>
          </w:tcPr>
          <w:p>
            <w:pPr>
              <w:spacing w:before="142" w:line="212" w:lineRule="auto"/>
              <w:ind w:left="2730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1"/>
                <w:sz w:val="24"/>
                <w:szCs w:val="24"/>
              </w:rPr>
              <w:t>□中等职业教育</w:t>
            </w:r>
            <w:r>
              <w:rPr>
                <w:rFonts w:ascii="FangSong" w:eastAsia="FangSong" w:hAnsi="FangSong" w:cs="FangSong"/>
                <w:spacing w:val="-1"/>
                <w:sz w:val="24"/>
                <w:szCs w:val="24"/>
              </w:rPr>
              <w:t xml:space="preserve">   </w:t>
            </w:r>
            <w:r>
              <w:rPr>
                <w:position w:val="-5"/>
                <w:sz w:val="24"/>
                <w:szCs w:val="24"/>
              </w:rPr>
              <w:drawing>
                <wp:inline distT="0" distB="0" distL="0" distR="0">
                  <wp:extent cx="118719" cy="160477"/>
                  <wp:effectExtent l="0" t="0" r="0" b="0"/>
                  <wp:docPr id="10" name="IM 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 10"/>
                          <pic:cNvPicPr/>
                        </pic:nvPicPr>
                        <pic:blipFill>
                          <a:blip xmlns:r="http://schemas.openxmlformats.org/officeDocument/2006/relationships"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719" cy="1604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FangSong" w:eastAsia="FangSong" w:hAnsi="FangSong" w:cs="FangSong"/>
                <w:spacing w:val="-1"/>
                <w:sz w:val="24"/>
                <w:szCs w:val="24"/>
              </w:rPr>
              <w:t>高等职业教育</w:t>
            </w:r>
          </w:p>
        </w:tc>
      </w:tr>
      <w:tr>
        <w:tblPrEx>
          <w:tblW w:w="9082" w:type="dxa"/>
          <w:tblInd w:w="2" w:type="dxa"/>
          <w:tblLayout w:type="fixed"/>
        </w:tblPrEx>
        <w:trPr>
          <w:trHeight w:val="591"/>
        </w:trPr>
        <w:tc>
          <w:tcPr>
            <w:tcW w:w="9082" w:type="dxa"/>
            <w:gridSpan w:val="4"/>
            <w:vAlign w:val="top"/>
          </w:tcPr>
          <w:p>
            <w:pPr>
              <w:spacing w:before="313" w:line="206" w:lineRule="auto"/>
              <w:ind w:left="924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position w:val="-5"/>
                <w:sz w:val="24"/>
                <w:szCs w:val="24"/>
              </w:rPr>
              <w:drawing>
                <wp:inline distT="0" distB="0" distL="0" distR="0">
                  <wp:extent cx="125120" cy="160477"/>
                  <wp:effectExtent l="0" t="0" r="0" b="0"/>
                  <wp:docPr id="12" name="IM 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 12"/>
                          <pic:cNvPicPr/>
                        </pic:nvPicPr>
                        <pic:blipFill>
                          <a:blip xmlns:r="http://schemas.openxmlformats.org/officeDocument/2006/relationships"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120" cy="1604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FangSong" w:eastAsia="FangSong" w:hAnsi="FangSong" w:cs="FangSong"/>
                <w:spacing w:val="2"/>
                <w:sz w:val="24"/>
                <w:szCs w:val="24"/>
              </w:rPr>
              <w:t>学生赛(□个人/</w:t>
            </w:r>
            <w:r>
              <w:rPr>
                <w:position w:val="-5"/>
                <w:sz w:val="24"/>
                <w:szCs w:val="24"/>
              </w:rPr>
              <w:drawing>
                <wp:inline distT="0" distB="0" distL="0" distR="0">
                  <wp:extent cx="125120" cy="160477"/>
                  <wp:effectExtent l="0" t="0" r="0" b="0"/>
                  <wp:docPr id="14" name="IM 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IM 14"/>
                          <pic:cNvPicPr/>
                        </pic:nvPicPr>
                        <pic:blipFill>
                          <a:blip xmlns:r="http://schemas.openxmlformats.org/officeDocument/2006/relationships"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120" cy="1604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FangSong" w:eastAsia="FangSong" w:hAnsi="FangSong" w:cs="FangSong"/>
                <w:spacing w:val="2"/>
                <w:sz w:val="24"/>
                <w:szCs w:val="24"/>
              </w:rPr>
              <w:t>团体）</w:t>
            </w:r>
            <w:r>
              <w:rPr>
                <w:rFonts w:ascii="FangSong" w:eastAsia="FangSong" w:hAnsi="FangSong" w:cs="FangSong"/>
                <w:spacing w:val="38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2"/>
                <w:sz w:val="24"/>
                <w:szCs w:val="24"/>
              </w:rPr>
              <w:t>□教师赛（试点）</w:t>
            </w:r>
            <w:r>
              <w:rPr>
                <w:rFonts w:ascii="FangSong" w:eastAsia="FangSong" w:hAnsi="FangSong" w:cs="FangSong"/>
                <w:spacing w:val="37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2"/>
                <w:sz w:val="24"/>
                <w:szCs w:val="24"/>
              </w:rPr>
              <w:t>□师生同赛（试点）</w:t>
            </w:r>
          </w:p>
        </w:tc>
      </w:tr>
      <w:tr>
        <w:tblPrEx>
          <w:tblW w:w="9082" w:type="dxa"/>
          <w:tblInd w:w="2" w:type="dxa"/>
          <w:tblLayout w:type="fixed"/>
        </w:tblPrEx>
        <w:trPr>
          <w:trHeight w:val="525"/>
        </w:trPr>
        <w:tc>
          <w:tcPr>
            <w:tcW w:w="9082" w:type="dxa"/>
            <w:gridSpan w:val="4"/>
            <w:vAlign w:val="top"/>
          </w:tcPr>
          <w:p>
            <w:pPr>
              <w:spacing w:before="124" w:line="217" w:lineRule="auto"/>
              <w:ind w:left="2037"/>
              <w:rPr>
                <w:rFonts w:ascii="FangSong" w:eastAsia="FangSong" w:hAnsi="FangSong" w:cs="FangSong"/>
                <w:sz w:val="28"/>
                <w:szCs w:val="28"/>
              </w:rPr>
            </w:pPr>
            <w:r>
              <w:rPr>
                <w:rFonts w:ascii="FangSong" w:eastAsia="FangSong" w:hAnsi="FangSong" w:cs="FangSong"/>
                <w:spacing w:val="-1"/>
                <w:sz w:val="28"/>
                <w:szCs w:val="28"/>
                <w14:textOutline w14:w="5103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涉及专业大类、专业类、专业及核心课程</w:t>
            </w:r>
          </w:p>
        </w:tc>
      </w:tr>
      <w:tr>
        <w:tblPrEx>
          <w:tblW w:w="9082" w:type="dxa"/>
          <w:tblInd w:w="2" w:type="dxa"/>
          <w:tblLayout w:type="fixed"/>
        </w:tblPrEx>
        <w:trPr>
          <w:trHeight w:val="860"/>
        </w:trPr>
        <w:tc>
          <w:tcPr>
            <w:tcW w:w="1388" w:type="dxa"/>
            <w:vAlign w:val="top"/>
          </w:tcPr>
          <w:p>
            <w:pPr>
              <w:spacing w:before="310" w:line="219" w:lineRule="auto"/>
              <w:ind w:left="227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5"/>
                <w:sz w:val="24"/>
                <w:szCs w:val="24"/>
              </w:rPr>
              <w:t>专业大类</w:t>
            </w:r>
          </w:p>
        </w:tc>
        <w:tc>
          <w:tcPr>
            <w:tcW w:w="1558" w:type="dxa"/>
            <w:vAlign w:val="top"/>
          </w:tcPr>
          <w:p>
            <w:pPr>
              <w:spacing w:before="310" w:line="219" w:lineRule="auto"/>
              <w:ind w:left="430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6"/>
                <w:sz w:val="24"/>
                <w:szCs w:val="24"/>
              </w:rPr>
              <w:t>专业类</w:t>
            </w:r>
          </w:p>
        </w:tc>
        <w:tc>
          <w:tcPr>
            <w:tcW w:w="1984" w:type="dxa"/>
            <w:vAlign w:val="top"/>
          </w:tcPr>
          <w:p>
            <w:pPr>
              <w:spacing w:before="310" w:line="216" w:lineRule="auto"/>
              <w:ind w:left="526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5"/>
                <w:sz w:val="24"/>
                <w:szCs w:val="24"/>
              </w:rPr>
              <w:t>专业名称</w:t>
            </w:r>
          </w:p>
        </w:tc>
        <w:tc>
          <w:tcPr>
            <w:tcW w:w="4152" w:type="dxa"/>
            <w:vAlign w:val="top"/>
          </w:tcPr>
          <w:p>
            <w:pPr>
              <w:spacing w:before="40" w:line="216" w:lineRule="auto"/>
              <w:ind w:left="1601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3"/>
                <w:sz w:val="24"/>
                <w:szCs w:val="24"/>
              </w:rPr>
              <w:t>核心课程</w:t>
            </w:r>
          </w:p>
          <w:p>
            <w:pPr>
              <w:spacing w:before="26" w:line="232" w:lineRule="auto"/>
              <w:ind w:left="1872" w:right="187" w:hanging="1686"/>
              <w:rPr>
                <w:rFonts w:ascii="FangSong" w:eastAsia="FangSong" w:hAnsi="FangSong" w:cs="FangSong"/>
                <w:sz w:val="20"/>
                <w:szCs w:val="20"/>
              </w:rPr>
            </w:pPr>
            <w:r>
              <w:rPr>
                <w:rFonts w:ascii="FangSong" w:eastAsia="FangSong" w:hAnsi="FangSong" w:cs="FangSong"/>
                <w:spacing w:val="7"/>
                <w:sz w:val="20"/>
                <w:szCs w:val="20"/>
              </w:rPr>
              <w:t>（对应每个专业，</w:t>
            </w:r>
            <w:r>
              <w:rPr>
                <w:rFonts w:ascii="FangSong" w:eastAsia="FangSong" w:hAnsi="FangSong" w:cs="FangSong"/>
                <w:spacing w:val="-54"/>
                <w:sz w:val="20"/>
                <w:szCs w:val="20"/>
              </w:rPr>
              <w:t xml:space="preserve"> </w:t>
            </w:r>
            <w:r>
              <w:rPr>
                <w:rFonts w:ascii="FangSong" w:eastAsia="FangSong" w:hAnsi="FangSong" w:cs="FangSong"/>
                <w:spacing w:val="7"/>
                <w:sz w:val="20"/>
                <w:szCs w:val="20"/>
              </w:rPr>
              <w:t>明确涉及的专业核心课</w:t>
            </w:r>
            <w:r>
              <w:rPr>
                <w:rFonts w:ascii="FangSong" w:eastAsia="FangSong" w:hAnsi="FangSong" w:cs="FangSong"/>
                <w:sz w:val="20"/>
                <w:szCs w:val="20"/>
              </w:rPr>
              <w:t xml:space="preserve"> </w:t>
            </w:r>
            <w:r>
              <w:rPr>
                <w:rFonts w:ascii="FangSong" w:eastAsia="FangSong" w:hAnsi="FangSong" w:cs="FangSong"/>
                <w:spacing w:val="1"/>
                <w:sz w:val="20"/>
                <w:szCs w:val="20"/>
              </w:rPr>
              <w:t>程）</w:t>
            </w:r>
          </w:p>
        </w:tc>
      </w:tr>
      <w:tr>
        <w:tblPrEx>
          <w:tblW w:w="9082" w:type="dxa"/>
          <w:tblInd w:w="2" w:type="dxa"/>
          <w:tblLayout w:type="fixed"/>
        </w:tblPrEx>
        <w:trPr>
          <w:trHeight w:val="316"/>
        </w:trPr>
        <w:tc>
          <w:tcPr>
            <w:tcW w:w="1388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244" w:lineRule="auto"/>
            </w:pPr>
          </w:p>
          <w:p>
            <w:pPr>
              <w:pStyle w:val="TableText"/>
              <w:spacing w:line="244" w:lineRule="auto"/>
            </w:pPr>
          </w:p>
          <w:p>
            <w:pPr>
              <w:pStyle w:val="TableText"/>
              <w:spacing w:line="244" w:lineRule="auto"/>
            </w:pPr>
          </w:p>
          <w:p>
            <w:pPr>
              <w:pStyle w:val="TableText"/>
              <w:spacing w:line="244" w:lineRule="auto"/>
            </w:pPr>
          </w:p>
          <w:p>
            <w:pPr>
              <w:pStyle w:val="TableText"/>
              <w:spacing w:line="244" w:lineRule="auto"/>
            </w:pPr>
          </w:p>
          <w:p>
            <w:pPr>
              <w:pStyle w:val="TableText"/>
              <w:spacing w:line="244" w:lineRule="auto"/>
            </w:pPr>
          </w:p>
          <w:p>
            <w:pPr>
              <w:pStyle w:val="TableText"/>
              <w:spacing w:line="244" w:lineRule="auto"/>
            </w:pPr>
          </w:p>
          <w:p>
            <w:pPr>
              <w:pStyle w:val="TableText"/>
              <w:spacing w:line="244" w:lineRule="auto"/>
            </w:pPr>
          </w:p>
          <w:p>
            <w:pPr>
              <w:pStyle w:val="TableText"/>
              <w:spacing w:line="244" w:lineRule="auto"/>
            </w:pPr>
          </w:p>
          <w:p>
            <w:pPr>
              <w:pStyle w:val="TableText"/>
              <w:spacing w:line="244" w:lineRule="auto"/>
            </w:pPr>
          </w:p>
          <w:p>
            <w:pPr>
              <w:pStyle w:val="TableText"/>
              <w:spacing w:line="244" w:lineRule="auto"/>
            </w:pPr>
          </w:p>
          <w:p>
            <w:pPr>
              <w:pStyle w:val="TableText"/>
              <w:spacing w:line="244" w:lineRule="auto"/>
            </w:pPr>
          </w:p>
          <w:p>
            <w:pPr>
              <w:pStyle w:val="TableText"/>
              <w:spacing w:line="244" w:lineRule="auto"/>
            </w:pPr>
          </w:p>
          <w:p>
            <w:pPr>
              <w:pStyle w:val="TableText"/>
              <w:spacing w:line="244" w:lineRule="auto"/>
            </w:pPr>
          </w:p>
          <w:p>
            <w:pPr>
              <w:pStyle w:val="TableText"/>
              <w:spacing w:line="244" w:lineRule="auto"/>
            </w:pPr>
          </w:p>
          <w:p>
            <w:pPr>
              <w:pStyle w:val="TableText"/>
              <w:spacing w:line="244" w:lineRule="auto"/>
            </w:pPr>
          </w:p>
          <w:p>
            <w:pPr>
              <w:pStyle w:val="TableText"/>
              <w:spacing w:line="244" w:lineRule="auto"/>
            </w:pPr>
          </w:p>
          <w:p>
            <w:pPr>
              <w:spacing w:before="78" w:line="227" w:lineRule="auto"/>
              <w:ind w:left="250" w:right="180" w:hanging="64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49</w:t>
            </w:r>
            <w:r>
              <w:rPr>
                <w:rFonts w:ascii="Times New Roman" w:eastAsia="Times New Roman" w:hAnsi="Times New Roman" w:cs="Times New Roman"/>
                <w:spacing w:val="15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-4"/>
                <w:sz w:val="24"/>
                <w:szCs w:val="24"/>
              </w:rPr>
              <w:t>食品药</w:t>
            </w:r>
            <w:r>
              <w:rPr>
                <w:rFonts w:ascii="FangSong" w:eastAsia="FangSong" w:hAnsi="FangSong" w:cs="FangSong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-10"/>
                <w:sz w:val="24"/>
                <w:szCs w:val="24"/>
              </w:rPr>
              <w:t>品与粮食</w:t>
            </w:r>
          </w:p>
        </w:tc>
        <w:tc>
          <w:tcPr>
            <w:tcW w:w="1558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255" w:lineRule="auto"/>
            </w:pPr>
          </w:p>
          <w:p>
            <w:pPr>
              <w:pStyle w:val="TableText"/>
              <w:spacing w:line="255" w:lineRule="auto"/>
            </w:pPr>
          </w:p>
          <w:p>
            <w:pPr>
              <w:pStyle w:val="TableText"/>
              <w:spacing w:line="255" w:lineRule="auto"/>
            </w:pPr>
          </w:p>
          <w:p>
            <w:pPr>
              <w:pStyle w:val="TableText"/>
              <w:spacing w:line="255" w:lineRule="auto"/>
            </w:pPr>
          </w:p>
          <w:p>
            <w:pPr>
              <w:pStyle w:val="TableText"/>
              <w:spacing w:line="255" w:lineRule="auto"/>
            </w:pPr>
          </w:p>
          <w:p>
            <w:pPr>
              <w:pStyle w:val="TableText"/>
              <w:spacing w:line="255" w:lineRule="auto"/>
            </w:pPr>
          </w:p>
          <w:p>
            <w:pPr>
              <w:pStyle w:val="TableText"/>
              <w:spacing w:line="256" w:lineRule="auto"/>
            </w:pPr>
          </w:p>
          <w:p>
            <w:pPr>
              <w:pStyle w:val="TableText"/>
              <w:spacing w:line="256" w:lineRule="auto"/>
            </w:pPr>
          </w:p>
          <w:p>
            <w:pPr>
              <w:pStyle w:val="TableText"/>
              <w:spacing w:line="256" w:lineRule="auto"/>
            </w:pPr>
          </w:p>
          <w:p>
            <w:pPr>
              <w:pStyle w:val="TableText"/>
              <w:spacing w:line="256" w:lineRule="auto"/>
            </w:pPr>
          </w:p>
          <w:p>
            <w:pPr>
              <w:spacing w:before="78" w:line="219" w:lineRule="auto"/>
              <w:ind w:left="149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4901</w:t>
            </w:r>
            <w:r>
              <w:rPr>
                <w:rFonts w:ascii="Times New Roman" w:eastAsia="Times New Roman" w:hAnsi="Times New Roman" w:cs="Times New Roman"/>
                <w:spacing w:val="16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-3"/>
                <w:sz w:val="24"/>
                <w:szCs w:val="24"/>
              </w:rPr>
              <w:t>食品类</w:t>
            </w:r>
          </w:p>
        </w:tc>
        <w:tc>
          <w:tcPr>
            <w:tcW w:w="1984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446" w:lineRule="auto"/>
            </w:pPr>
          </w:p>
          <w:p>
            <w:pPr>
              <w:spacing w:before="78" w:line="227" w:lineRule="auto"/>
              <w:ind w:left="515" w:right="120" w:hanging="393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490104 </w:t>
            </w:r>
            <w:r>
              <w:rPr>
                <w:rFonts w:ascii="FangSong" w:eastAsia="FangSong" w:hAnsi="FangSong" w:cs="FangSong"/>
                <w:spacing w:val="-1"/>
                <w:sz w:val="24"/>
                <w:szCs w:val="24"/>
              </w:rPr>
              <w:t>食品检验</w:t>
            </w:r>
            <w:r>
              <w:rPr>
                <w:rFonts w:ascii="FangSong" w:eastAsia="FangSong" w:hAnsi="FangSong" w:cs="FangSong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-2"/>
                <w:sz w:val="24"/>
                <w:szCs w:val="24"/>
              </w:rPr>
              <w:t>检测技术</w:t>
            </w:r>
          </w:p>
        </w:tc>
        <w:tc>
          <w:tcPr>
            <w:tcW w:w="4152" w:type="dxa"/>
            <w:vAlign w:val="top"/>
          </w:tcPr>
          <w:p>
            <w:pPr>
              <w:spacing w:before="40" w:line="204" w:lineRule="auto"/>
              <w:ind w:left="1126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2"/>
                <w:sz w:val="24"/>
                <w:szCs w:val="24"/>
              </w:rPr>
              <w:t>食品理化检验技术</w:t>
            </w:r>
          </w:p>
        </w:tc>
      </w:tr>
      <w:tr>
        <w:tblPrEx>
          <w:tblW w:w="9082" w:type="dxa"/>
          <w:tblInd w:w="2" w:type="dxa"/>
          <w:tblLayout w:type="fixed"/>
        </w:tblPrEx>
        <w:trPr>
          <w:trHeight w:val="317"/>
        </w:trPr>
        <w:tc>
          <w:tcPr>
            <w:tcW w:w="1388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558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984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4152" w:type="dxa"/>
            <w:vAlign w:val="top"/>
          </w:tcPr>
          <w:p>
            <w:pPr>
              <w:spacing w:before="41" w:line="204" w:lineRule="auto"/>
              <w:ind w:left="1006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2"/>
                <w:sz w:val="24"/>
                <w:szCs w:val="24"/>
              </w:rPr>
              <w:t>食品微生物检验技术</w:t>
            </w:r>
          </w:p>
        </w:tc>
      </w:tr>
      <w:tr>
        <w:tblPrEx>
          <w:tblW w:w="9082" w:type="dxa"/>
          <w:tblInd w:w="2" w:type="dxa"/>
          <w:tblLayout w:type="fixed"/>
        </w:tblPrEx>
        <w:trPr>
          <w:trHeight w:val="316"/>
        </w:trPr>
        <w:tc>
          <w:tcPr>
            <w:tcW w:w="1388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558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984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4152" w:type="dxa"/>
            <w:vAlign w:val="top"/>
          </w:tcPr>
          <w:p>
            <w:pPr>
              <w:spacing w:before="40" w:line="204" w:lineRule="auto"/>
              <w:ind w:left="1126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2"/>
                <w:sz w:val="24"/>
                <w:szCs w:val="24"/>
              </w:rPr>
              <w:t>食品仪器分析技术</w:t>
            </w:r>
          </w:p>
        </w:tc>
      </w:tr>
      <w:tr>
        <w:tblPrEx>
          <w:tblW w:w="9082" w:type="dxa"/>
          <w:tblInd w:w="2" w:type="dxa"/>
          <w:tblLayout w:type="fixed"/>
        </w:tblPrEx>
        <w:trPr>
          <w:trHeight w:val="316"/>
        </w:trPr>
        <w:tc>
          <w:tcPr>
            <w:tcW w:w="1388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558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984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4152" w:type="dxa"/>
            <w:vAlign w:val="top"/>
          </w:tcPr>
          <w:p>
            <w:pPr>
              <w:spacing w:before="42" w:line="203" w:lineRule="auto"/>
              <w:ind w:left="766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2"/>
                <w:sz w:val="24"/>
                <w:szCs w:val="24"/>
              </w:rPr>
              <w:t>食品质量安全与控制技术</w:t>
            </w:r>
          </w:p>
        </w:tc>
      </w:tr>
      <w:tr>
        <w:tblPrEx>
          <w:tblW w:w="9082" w:type="dxa"/>
          <w:tblInd w:w="2" w:type="dxa"/>
          <w:tblLayout w:type="fixed"/>
        </w:tblPrEx>
        <w:trPr>
          <w:trHeight w:val="316"/>
        </w:trPr>
        <w:tc>
          <w:tcPr>
            <w:tcW w:w="1388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558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984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4152" w:type="dxa"/>
            <w:vAlign w:val="top"/>
          </w:tcPr>
          <w:p>
            <w:pPr>
              <w:spacing w:before="42" w:line="203" w:lineRule="auto"/>
              <w:ind w:left="879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1"/>
                <w:sz w:val="24"/>
                <w:szCs w:val="24"/>
              </w:rPr>
              <w:t>检测实验室管理与运行</w:t>
            </w:r>
          </w:p>
        </w:tc>
      </w:tr>
      <w:tr>
        <w:tblPrEx>
          <w:tblW w:w="9082" w:type="dxa"/>
          <w:tblInd w:w="2" w:type="dxa"/>
          <w:tblLayout w:type="fixed"/>
        </w:tblPrEx>
        <w:trPr>
          <w:trHeight w:val="317"/>
        </w:trPr>
        <w:tc>
          <w:tcPr>
            <w:tcW w:w="1388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558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984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303" w:lineRule="auto"/>
            </w:pPr>
          </w:p>
          <w:p>
            <w:pPr>
              <w:pStyle w:val="TableText"/>
              <w:spacing w:line="304" w:lineRule="auto"/>
            </w:pPr>
          </w:p>
          <w:p>
            <w:pPr>
              <w:spacing w:before="78" w:line="229" w:lineRule="auto"/>
              <w:ind w:left="651" w:right="120" w:hanging="529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490102 </w:t>
            </w:r>
            <w:r>
              <w:rPr>
                <w:rFonts w:ascii="FangSong" w:eastAsia="FangSong" w:hAnsi="FangSong" w:cs="FangSong"/>
                <w:spacing w:val="-1"/>
                <w:sz w:val="24"/>
                <w:szCs w:val="24"/>
              </w:rPr>
              <w:t>食品质量</w:t>
            </w:r>
            <w:r>
              <w:rPr>
                <w:rFonts w:ascii="FangSong" w:eastAsia="FangSong" w:hAnsi="FangSong" w:cs="FangSong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-8"/>
                <w:sz w:val="24"/>
                <w:szCs w:val="24"/>
              </w:rPr>
              <w:t>与安全</w:t>
            </w:r>
          </w:p>
        </w:tc>
        <w:tc>
          <w:tcPr>
            <w:tcW w:w="4152" w:type="dxa"/>
            <w:vAlign w:val="top"/>
          </w:tcPr>
          <w:p>
            <w:pPr>
              <w:spacing w:before="40" w:line="205" w:lineRule="auto"/>
              <w:ind w:left="1126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2"/>
                <w:sz w:val="24"/>
                <w:szCs w:val="24"/>
              </w:rPr>
              <w:t>食品理化检验技术</w:t>
            </w:r>
          </w:p>
        </w:tc>
      </w:tr>
      <w:tr>
        <w:tblPrEx>
          <w:tblW w:w="9082" w:type="dxa"/>
          <w:tblInd w:w="2" w:type="dxa"/>
          <w:tblLayout w:type="fixed"/>
        </w:tblPrEx>
        <w:trPr>
          <w:trHeight w:val="316"/>
        </w:trPr>
        <w:tc>
          <w:tcPr>
            <w:tcW w:w="1388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558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984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4152" w:type="dxa"/>
            <w:vAlign w:val="top"/>
          </w:tcPr>
          <w:p>
            <w:pPr>
              <w:spacing w:before="40" w:line="204" w:lineRule="auto"/>
              <w:ind w:left="1006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2"/>
                <w:sz w:val="24"/>
                <w:szCs w:val="24"/>
              </w:rPr>
              <w:t>食品微生物检验技术</w:t>
            </w:r>
          </w:p>
        </w:tc>
      </w:tr>
      <w:tr>
        <w:tblPrEx>
          <w:tblW w:w="9082" w:type="dxa"/>
          <w:tblInd w:w="2" w:type="dxa"/>
          <w:tblLayout w:type="fixed"/>
        </w:tblPrEx>
        <w:trPr>
          <w:trHeight w:val="316"/>
        </w:trPr>
        <w:tc>
          <w:tcPr>
            <w:tcW w:w="1388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558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984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4152" w:type="dxa"/>
            <w:vAlign w:val="top"/>
          </w:tcPr>
          <w:p>
            <w:pPr>
              <w:spacing w:before="40" w:line="204" w:lineRule="auto"/>
              <w:ind w:left="1126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2"/>
                <w:sz w:val="24"/>
                <w:szCs w:val="24"/>
              </w:rPr>
              <w:t>食品质量控制技术</w:t>
            </w:r>
          </w:p>
        </w:tc>
      </w:tr>
      <w:tr>
        <w:tblPrEx>
          <w:tblW w:w="9082" w:type="dxa"/>
          <w:tblInd w:w="2" w:type="dxa"/>
          <w:tblLayout w:type="fixed"/>
        </w:tblPrEx>
        <w:trPr>
          <w:trHeight w:val="316"/>
        </w:trPr>
        <w:tc>
          <w:tcPr>
            <w:tcW w:w="1388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558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984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4152" w:type="dxa"/>
            <w:vAlign w:val="top"/>
          </w:tcPr>
          <w:p>
            <w:pPr>
              <w:spacing w:before="40" w:line="204" w:lineRule="auto"/>
              <w:ind w:left="766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2"/>
                <w:sz w:val="24"/>
                <w:szCs w:val="24"/>
              </w:rPr>
              <w:t>食品企业管理体系与认证</w:t>
            </w:r>
          </w:p>
        </w:tc>
      </w:tr>
      <w:tr>
        <w:tblPrEx>
          <w:tblW w:w="9082" w:type="dxa"/>
          <w:tblInd w:w="2" w:type="dxa"/>
          <w:tblLayout w:type="fixed"/>
        </w:tblPrEx>
        <w:trPr>
          <w:trHeight w:val="317"/>
        </w:trPr>
        <w:tc>
          <w:tcPr>
            <w:tcW w:w="1388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558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984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4152" w:type="dxa"/>
            <w:vAlign w:val="top"/>
          </w:tcPr>
          <w:p>
            <w:pPr>
              <w:spacing w:before="41" w:line="204" w:lineRule="auto"/>
              <w:ind w:left="1126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2"/>
                <w:sz w:val="24"/>
                <w:szCs w:val="24"/>
              </w:rPr>
              <w:t>食品安全监督管理</w:t>
            </w:r>
          </w:p>
        </w:tc>
      </w:tr>
      <w:tr>
        <w:tblPrEx>
          <w:tblW w:w="9082" w:type="dxa"/>
          <w:tblInd w:w="2" w:type="dxa"/>
          <w:tblLayout w:type="fixed"/>
        </w:tblPrEx>
        <w:trPr>
          <w:trHeight w:val="316"/>
        </w:trPr>
        <w:tc>
          <w:tcPr>
            <w:tcW w:w="1388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558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984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4152" w:type="dxa"/>
            <w:vAlign w:val="top"/>
          </w:tcPr>
          <w:p>
            <w:pPr>
              <w:spacing w:before="42" w:line="203" w:lineRule="auto"/>
              <w:ind w:left="1126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2"/>
                <w:sz w:val="24"/>
                <w:szCs w:val="24"/>
              </w:rPr>
              <w:t>食品企业合规管理</w:t>
            </w:r>
          </w:p>
        </w:tc>
      </w:tr>
      <w:tr>
        <w:tblPrEx>
          <w:tblW w:w="9082" w:type="dxa"/>
          <w:tblInd w:w="2" w:type="dxa"/>
          <w:tblLayout w:type="fixed"/>
        </w:tblPrEx>
        <w:trPr>
          <w:trHeight w:val="316"/>
        </w:trPr>
        <w:tc>
          <w:tcPr>
            <w:tcW w:w="1388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558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984" w:type="dxa"/>
            <w:vMerge w:val="restart"/>
            <w:tcBorders>
              <w:bottom w:val="nil"/>
            </w:tcBorders>
            <w:vAlign w:val="top"/>
          </w:tcPr>
          <w:p>
            <w:pPr>
              <w:spacing w:before="204" w:line="229" w:lineRule="auto"/>
              <w:ind w:left="518" w:right="120" w:hanging="396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490101 </w:t>
            </w:r>
            <w:r>
              <w:rPr>
                <w:rFonts w:ascii="FangSong" w:eastAsia="FangSong" w:hAnsi="FangSong" w:cs="FangSong"/>
                <w:spacing w:val="-1"/>
                <w:sz w:val="24"/>
                <w:szCs w:val="24"/>
              </w:rPr>
              <w:t>食品智能</w:t>
            </w:r>
            <w:r>
              <w:rPr>
                <w:rFonts w:ascii="FangSong" w:eastAsia="FangSong" w:hAnsi="FangSong" w:cs="FangSong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-3"/>
                <w:sz w:val="24"/>
                <w:szCs w:val="24"/>
              </w:rPr>
              <w:t>加工技术</w:t>
            </w:r>
          </w:p>
        </w:tc>
        <w:tc>
          <w:tcPr>
            <w:tcW w:w="4152" w:type="dxa"/>
            <w:vAlign w:val="top"/>
          </w:tcPr>
          <w:p>
            <w:pPr>
              <w:spacing w:before="39" w:line="205" w:lineRule="auto"/>
              <w:ind w:left="1006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2"/>
                <w:sz w:val="24"/>
                <w:szCs w:val="24"/>
              </w:rPr>
              <w:t>食品智能化检验技术</w:t>
            </w:r>
          </w:p>
        </w:tc>
      </w:tr>
      <w:tr>
        <w:tblPrEx>
          <w:tblW w:w="9082" w:type="dxa"/>
          <w:tblInd w:w="2" w:type="dxa"/>
          <w:tblLayout w:type="fixed"/>
        </w:tblPrEx>
        <w:trPr>
          <w:trHeight w:val="316"/>
        </w:trPr>
        <w:tc>
          <w:tcPr>
            <w:tcW w:w="1388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558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984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4152" w:type="dxa"/>
            <w:vAlign w:val="top"/>
          </w:tcPr>
          <w:p>
            <w:pPr>
              <w:spacing w:before="43" w:line="202" w:lineRule="auto"/>
              <w:ind w:left="406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1"/>
                <w:sz w:val="24"/>
                <w:szCs w:val="24"/>
              </w:rPr>
              <w:t>食品质量与安全数字化控制技术</w:t>
            </w:r>
          </w:p>
        </w:tc>
      </w:tr>
      <w:tr>
        <w:tblPrEx>
          <w:tblW w:w="9082" w:type="dxa"/>
          <w:tblInd w:w="2" w:type="dxa"/>
          <w:tblLayout w:type="fixed"/>
        </w:tblPrEx>
        <w:trPr>
          <w:trHeight w:val="317"/>
        </w:trPr>
        <w:tc>
          <w:tcPr>
            <w:tcW w:w="1388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558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984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4152" w:type="dxa"/>
            <w:vAlign w:val="top"/>
          </w:tcPr>
          <w:p>
            <w:pPr>
              <w:spacing w:before="40" w:line="205" w:lineRule="auto"/>
              <w:ind w:left="1246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2"/>
                <w:sz w:val="24"/>
                <w:szCs w:val="24"/>
              </w:rPr>
              <w:t>食品标准与法规</w:t>
            </w:r>
          </w:p>
        </w:tc>
      </w:tr>
      <w:tr>
        <w:tblPrEx>
          <w:tblW w:w="9082" w:type="dxa"/>
          <w:tblInd w:w="2" w:type="dxa"/>
          <w:tblLayout w:type="fixed"/>
        </w:tblPrEx>
        <w:trPr>
          <w:trHeight w:val="387"/>
        </w:trPr>
        <w:tc>
          <w:tcPr>
            <w:tcW w:w="1388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558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984" w:type="dxa"/>
            <w:vAlign w:val="top"/>
          </w:tcPr>
          <w:p>
            <w:pPr>
              <w:spacing w:before="76" w:line="217" w:lineRule="auto"/>
              <w:ind w:left="122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490105</w:t>
            </w:r>
            <w:r>
              <w:rPr>
                <w:rFonts w:ascii="Times New Roman" w:eastAsia="Times New Roman" w:hAnsi="Times New Roman" w:cs="Times New Roman"/>
                <w:spacing w:val="15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-2"/>
                <w:sz w:val="24"/>
                <w:szCs w:val="24"/>
              </w:rPr>
              <w:t>酿酒技术</w:t>
            </w:r>
          </w:p>
        </w:tc>
        <w:tc>
          <w:tcPr>
            <w:tcW w:w="4152" w:type="dxa"/>
            <w:vAlign w:val="top"/>
          </w:tcPr>
          <w:p>
            <w:pPr>
              <w:spacing w:before="76" w:line="215" w:lineRule="auto"/>
              <w:ind w:left="1129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3"/>
                <w:sz w:val="24"/>
                <w:szCs w:val="24"/>
              </w:rPr>
              <w:t>酒类检验检测技术</w:t>
            </w:r>
          </w:p>
        </w:tc>
      </w:tr>
      <w:tr>
        <w:tblPrEx>
          <w:tblW w:w="9082" w:type="dxa"/>
          <w:tblInd w:w="2" w:type="dxa"/>
          <w:tblLayout w:type="fixed"/>
        </w:tblPrEx>
        <w:trPr>
          <w:trHeight w:val="316"/>
        </w:trPr>
        <w:tc>
          <w:tcPr>
            <w:tcW w:w="1388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558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984" w:type="dxa"/>
            <w:vMerge w:val="restart"/>
            <w:tcBorders>
              <w:bottom w:val="nil"/>
            </w:tcBorders>
            <w:vAlign w:val="top"/>
          </w:tcPr>
          <w:p>
            <w:pPr>
              <w:spacing w:before="44" w:line="224" w:lineRule="auto"/>
              <w:ind w:left="651" w:right="120" w:hanging="529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490106 </w:t>
            </w:r>
            <w:r>
              <w:rPr>
                <w:rFonts w:ascii="FangSong" w:eastAsia="FangSong" w:hAnsi="FangSong" w:cs="FangSong"/>
                <w:spacing w:val="-1"/>
                <w:sz w:val="24"/>
                <w:szCs w:val="24"/>
              </w:rPr>
              <w:t>食品贮运</w:t>
            </w:r>
            <w:r>
              <w:rPr>
                <w:rFonts w:ascii="FangSong" w:eastAsia="FangSong" w:hAnsi="FangSong" w:cs="FangSong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-8"/>
                <w:sz w:val="24"/>
                <w:szCs w:val="24"/>
              </w:rPr>
              <w:t>与营销</w:t>
            </w:r>
          </w:p>
        </w:tc>
        <w:tc>
          <w:tcPr>
            <w:tcW w:w="4152" w:type="dxa"/>
            <w:vAlign w:val="top"/>
          </w:tcPr>
          <w:p>
            <w:pPr>
              <w:spacing w:before="39" w:line="205" w:lineRule="auto"/>
              <w:ind w:left="1246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2"/>
                <w:sz w:val="24"/>
                <w:szCs w:val="24"/>
              </w:rPr>
              <w:t>食品标准与法规</w:t>
            </w:r>
          </w:p>
        </w:tc>
      </w:tr>
      <w:tr>
        <w:tblPrEx>
          <w:tblW w:w="9082" w:type="dxa"/>
          <w:tblInd w:w="2" w:type="dxa"/>
          <w:tblLayout w:type="fixed"/>
        </w:tblPrEx>
        <w:trPr>
          <w:trHeight w:val="316"/>
        </w:trPr>
        <w:tc>
          <w:tcPr>
            <w:tcW w:w="1388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558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984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4152" w:type="dxa"/>
            <w:vAlign w:val="top"/>
          </w:tcPr>
          <w:p>
            <w:pPr>
              <w:spacing w:before="40" w:line="204" w:lineRule="auto"/>
              <w:ind w:left="766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2"/>
                <w:sz w:val="24"/>
                <w:szCs w:val="24"/>
              </w:rPr>
              <w:t>食品贮运安全与质量控制</w:t>
            </w:r>
          </w:p>
        </w:tc>
      </w:tr>
    </w:tbl>
    <w:p>
      <w:pPr>
        <w:sectPr>
          <w:footerReference w:type="default" r:id="rId7"/>
          <w:pgSz w:w="11906" w:h="16839"/>
          <w:pgMar w:top="1431" w:right="1131" w:bottom="1364" w:left="1687" w:header="0" w:footer="1111" w:gutter="0"/>
          <w:pgNumType w:start="2"/>
          <w:cols w:space="708"/>
        </w:sectPr>
      </w:pPr>
    </w:p>
    <w:tbl>
      <w:tblPr>
        <w:tblStyle w:val="TableNormal1"/>
        <w:tblW w:w="9082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388"/>
        <w:gridCol w:w="1558"/>
        <w:gridCol w:w="1984"/>
        <w:gridCol w:w="4152"/>
      </w:tblGrid>
      <w:tr>
        <w:tblPrEx>
          <w:tblW w:w="9082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16"/>
        </w:trPr>
        <w:tc>
          <w:tcPr>
            <w:tcW w:w="1388" w:type="dxa"/>
            <w:vMerge w:val="restart"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558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279" w:lineRule="auto"/>
            </w:pPr>
          </w:p>
          <w:p>
            <w:pPr>
              <w:pStyle w:val="TableText"/>
              <w:spacing w:line="279" w:lineRule="auto"/>
            </w:pPr>
          </w:p>
          <w:p>
            <w:pPr>
              <w:pStyle w:val="TableText"/>
              <w:spacing w:line="280" w:lineRule="auto"/>
            </w:pPr>
          </w:p>
          <w:p>
            <w:pPr>
              <w:pStyle w:val="TableText"/>
              <w:spacing w:line="280" w:lineRule="auto"/>
            </w:pPr>
          </w:p>
          <w:p>
            <w:pPr>
              <w:pStyle w:val="TableText"/>
              <w:spacing w:line="280" w:lineRule="auto"/>
            </w:pPr>
          </w:p>
          <w:p>
            <w:pPr>
              <w:spacing w:before="78" w:line="228" w:lineRule="auto"/>
              <w:ind w:left="211" w:right="147" w:hanging="62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4902</w:t>
            </w:r>
            <w:r>
              <w:rPr>
                <w:rFonts w:ascii="Times New Roman" w:eastAsia="Times New Roman" w:hAnsi="Times New Roman" w:cs="Times New Roman"/>
                <w:spacing w:val="23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-4"/>
                <w:sz w:val="24"/>
                <w:szCs w:val="24"/>
              </w:rPr>
              <w:t>药品与</w:t>
            </w:r>
            <w:r>
              <w:rPr>
                <w:rFonts w:ascii="FangSong" w:eastAsia="FangSong" w:hAnsi="FangSong" w:cs="FangSong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-8"/>
                <w:sz w:val="24"/>
                <w:szCs w:val="24"/>
              </w:rPr>
              <w:t>医疗器械类</w:t>
            </w:r>
          </w:p>
        </w:tc>
        <w:tc>
          <w:tcPr>
            <w:tcW w:w="1984" w:type="dxa"/>
            <w:vMerge w:val="restart"/>
            <w:tcBorders>
              <w:bottom w:val="nil"/>
            </w:tcBorders>
            <w:vAlign w:val="top"/>
          </w:tcPr>
          <w:p>
            <w:pPr>
              <w:spacing w:before="206" w:line="229" w:lineRule="auto"/>
              <w:ind w:left="526" w:right="120" w:hanging="404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490209 </w:t>
            </w:r>
            <w:r>
              <w:rPr>
                <w:rFonts w:ascii="FangSong" w:eastAsia="FangSong" w:hAnsi="FangSong" w:cs="FangSong"/>
                <w:spacing w:val="-1"/>
                <w:sz w:val="24"/>
                <w:szCs w:val="24"/>
              </w:rPr>
              <w:t>食品药品</w:t>
            </w:r>
            <w:r>
              <w:rPr>
                <w:rFonts w:ascii="FangSong" w:eastAsia="FangSong" w:hAnsi="FangSong" w:cs="FangSong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-5"/>
                <w:sz w:val="24"/>
                <w:szCs w:val="24"/>
              </w:rPr>
              <w:t>监督管理</w:t>
            </w:r>
          </w:p>
        </w:tc>
        <w:tc>
          <w:tcPr>
            <w:tcW w:w="4152" w:type="dxa"/>
            <w:vAlign w:val="top"/>
          </w:tcPr>
          <w:p>
            <w:pPr>
              <w:spacing w:before="40" w:line="204" w:lineRule="auto"/>
              <w:ind w:left="1006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2"/>
                <w:sz w:val="24"/>
                <w:szCs w:val="24"/>
              </w:rPr>
              <w:t>食品安全与检测技术</w:t>
            </w:r>
          </w:p>
        </w:tc>
      </w:tr>
      <w:tr>
        <w:tblPrEx>
          <w:tblW w:w="9082" w:type="dxa"/>
          <w:tblInd w:w="2" w:type="dxa"/>
          <w:tblLayout w:type="fixed"/>
        </w:tblPrEx>
        <w:trPr>
          <w:trHeight w:val="317"/>
        </w:trPr>
        <w:tc>
          <w:tcPr>
            <w:tcW w:w="1388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558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984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4152" w:type="dxa"/>
            <w:vAlign w:val="top"/>
          </w:tcPr>
          <w:p>
            <w:pPr>
              <w:spacing w:before="41" w:line="204" w:lineRule="auto"/>
              <w:ind w:left="1126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2"/>
                <w:sz w:val="24"/>
                <w:szCs w:val="24"/>
              </w:rPr>
              <w:t>食品生产合规管理</w:t>
            </w:r>
          </w:p>
        </w:tc>
      </w:tr>
      <w:tr>
        <w:tblPrEx>
          <w:tblW w:w="9082" w:type="dxa"/>
          <w:tblInd w:w="2" w:type="dxa"/>
          <w:tblLayout w:type="fixed"/>
        </w:tblPrEx>
        <w:trPr>
          <w:trHeight w:val="316"/>
        </w:trPr>
        <w:tc>
          <w:tcPr>
            <w:tcW w:w="1388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558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984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4152" w:type="dxa"/>
            <w:vAlign w:val="top"/>
          </w:tcPr>
          <w:p>
            <w:pPr>
              <w:spacing w:before="40" w:line="204" w:lineRule="auto"/>
              <w:ind w:left="1126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2"/>
                <w:sz w:val="24"/>
                <w:szCs w:val="24"/>
              </w:rPr>
              <w:t>食品经营合规管理</w:t>
            </w:r>
          </w:p>
        </w:tc>
      </w:tr>
      <w:tr>
        <w:tblPrEx>
          <w:tblW w:w="9082" w:type="dxa"/>
          <w:tblInd w:w="2" w:type="dxa"/>
          <w:tblLayout w:type="fixed"/>
        </w:tblPrEx>
        <w:trPr>
          <w:trHeight w:val="316"/>
        </w:trPr>
        <w:tc>
          <w:tcPr>
            <w:tcW w:w="1388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558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984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286" w:lineRule="auto"/>
            </w:pPr>
          </w:p>
          <w:p>
            <w:pPr>
              <w:spacing w:before="78" w:line="229" w:lineRule="auto"/>
              <w:ind w:left="399" w:right="120" w:hanging="277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490216 </w:t>
            </w:r>
            <w:r>
              <w:rPr>
                <w:rFonts w:ascii="FangSong" w:eastAsia="FangSong" w:hAnsi="FangSong" w:cs="FangSong"/>
                <w:spacing w:val="-1"/>
                <w:sz w:val="24"/>
                <w:szCs w:val="24"/>
              </w:rPr>
              <w:t>保健食品</w:t>
            </w:r>
            <w:r>
              <w:rPr>
                <w:rFonts w:ascii="FangSong" w:eastAsia="FangSong" w:hAnsi="FangSong" w:cs="FangSong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-3"/>
                <w:sz w:val="24"/>
                <w:szCs w:val="24"/>
              </w:rPr>
              <w:t>质量与管理</w:t>
            </w:r>
          </w:p>
        </w:tc>
        <w:tc>
          <w:tcPr>
            <w:tcW w:w="4152" w:type="dxa"/>
            <w:vAlign w:val="top"/>
          </w:tcPr>
          <w:p>
            <w:pPr>
              <w:spacing w:before="42" w:line="203" w:lineRule="auto"/>
              <w:ind w:left="999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1"/>
                <w:sz w:val="24"/>
                <w:szCs w:val="24"/>
              </w:rPr>
              <w:t>保健食品标准与法规</w:t>
            </w:r>
          </w:p>
        </w:tc>
      </w:tr>
      <w:tr>
        <w:tblPrEx>
          <w:tblW w:w="9082" w:type="dxa"/>
          <w:tblInd w:w="2" w:type="dxa"/>
          <w:tblLayout w:type="fixed"/>
        </w:tblPrEx>
        <w:trPr>
          <w:trHeight w:val="316"/>
        </w:trPr>
        <w:tc>
          <w:tcPr>
            <w:tcW w:w="1388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558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984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4152" w:type="dxa"/>
            <w:vAlign w:val="top"/>
          </w:tcPr>
          <w:p>
            <w:pPr>
              <w:spacing w:before="42" w:line="203" w:lineRule="auto"/>
              <w:ind w:left="759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1"/>
                <w:sz w:val="24"/>
                <w:szCs w:val="24"/>
              </w:rPr>
              <w:t>保健食品生产与智能管控</w:t>
            </w:r>
          </w:p>
        </w:tc>
      </w:tr>
      <w:tr>
        <w:tblPrEx>
          <w:tblW w:w="9082" w:type="dxa"/>
          <w:tblInd w:w="2" w:type="dxa"/>
          <w:tblLayout w:type="fixed"/>
        </w:tblPrEx>
        <w:trPr>
          <w:trHeight w:val="317"/>
        </w:trPr>
        <w:tc>
          <w:tcPr>
            <w:tcW w:w="1388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558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984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4152" w:type="dxa"/>
            <w:vAlign w:val="top"/>
          </w:tcPr>
          <w:p>
            <w:pPr>
              <w:spacing w:before="40" w:line="205" w:lineRule="auto"/>
              <w:ind w:left="1119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1"/>
                <w:sz w:val="24"/>
                <w:szCs w:val="24"/>
              </w:rPr>
              <w:t>保健食品检验技术</w:t>
            </w:r>
          </w:p>
        </w:tc>
      </w:tr>
      <w:tr>
        <w:tblPrEx>
          <w:tblW w:w="9082" w:type="dxa"/>
          <w:tblInd w:w="2" w:type="dxa"/>
          <w:tblLayout w:type="fixed"/>
        </w:tblPrEx>
        <w:trPr>
          <w:trHeight w:val="316"/>
        </w:trPr>
        <w:tc>
          <w:tcPr>
            <w:tcW w:w="1388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558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984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4152" w:type="dxa"/>
            <w:vAlign w:val="top"/>
          </w:tcPr>
          <w:p>
            <w:pPr>
              <w:spacing w:before="40" w:line="204" w:lineRule="auto"/>
              <w:ind w:left="1006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2"/>
                <w:sz w:val="24"/>
                <w:szCs w:val="24"/>
              </w:rPr>
              <w:t>食品安全与质量控制</w:t>
            </w:r>
          </w:p>
        </w:tc>
      </w:tr>
      <w:tr>
        <w:tblPrEx>
          <w:tblW w:w="9082" w:type="dxa"/>
          <w:tblInd w:w="2" w:type="dxa"/>
          <w:tblLayout w:type="fixed"/>
        </w:tblPrEx>
        <w:trPr>
          <w:trHeight w:val="317"/>
        </w:trPr>
        <w:tc>
          <w:tcPr>
            <w:tcW w:w="1388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558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984" w:type="dxa"/>
            <w:vMerge w:val="restart"/>
            <w:tcBorders>
              <w:bottom w:val="nil"/>
            </w:tcBorders>
            <w:vAlign w:val="top"/>
          </w:tcPr>
          <w:p>
            <w:pPr>
              <w:spacing w:before="45" w:line="224" w:lineRule="auto"/>
              <w:ind w:left="119" w:right="106" w:hanging="11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  <w:t>490206</w:t>
            </w:r>
            <w:r>
              <w:rPr>
                <w:rFonts w:ascii="Times New Roman" w:eastAsia="Times New Roman" w:hAnsi="Times New Roman" w:cs="Times New Roman"/>
                <w:spacing w:val="11"/>
                <w:sz w:val="24"/>
                <w:szCs w:val="24"/>
              </w:rPr>
              <w:t xml:space="preserve">   </w:t>
            </w:r>
            <w:r>
              <w:rPr>
                <w:rFonts w:ascii="FangSong" w:eastAsia="FangSong" w:hAnsi="FangSong" w:cs="FangSong"/>
                <w:spacing w:val="-9"/>
                <w:sz w:val="24"/>
                <w:szCs w:val="24"/>
              </w:rPr>
              <w:t>药</w:t>
            </w:r>
            <w:r>
              <w:rPr>
                <w:rFonts w:ascii="FangSong" w:eastAsia="FangSong" w:hAnsi="FangSong" w:cs="FangSong"/>
                <w:spacing w:val="-9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-9"/>
                <w:sz w:val="24"/>
                <w:szCs w:val="24"/>
              </w:rPr>
              <w:t>品</w:t>
            </w:r>
            <w:r>
              <w:rPr>
                <w:rFonts w:ascii="FangSong" w:eastAsia="FangSong" w:hAnsi="FangSong" w:cs="FangSong"/>
                <w:spacing w:val="-40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-9"/>
                <w:sz w:val="24"/>
                <w:szCs w:val="24"/>
              </w:rPr>
              <w:t>质</w:t>
            </w:r>
            <w:r>
              <w:rPr>
                <w:rFonts w:ascii="FangSong" w:eastAsia="FangSong" w:hAnsi="FangSong" w:cs="FangSong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-4"/>
                <w:sz w:val="24"/>
                <w:szCs w:val="24"/>
              </w:rPr>
              <w:t>量与安全</w:t>
            </w:r>
          </w:p>
        </w:tc>
        <w:tc>
          <w:tcPr>
            <w:tcW w:w="4152" w:type="dxa"/>
            <w:vAlign w:val="top"/>
          </w:tcPr>
          <w:p>
            <w:pPr>
              <w:spacing w:before="40" w:line="205" w:lineRule="auto"/>
              <w:ind w:left="1135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3"/>
                <w:sz w:val="24"/>
                <w:szCs w:val="24"/>
              </w:rPr>
              <w:t>药品质量检测技术</w:t>
            </w:r>
          </w:p>
        </w:tc>
      </w:tr>
      <w:tr>
        <w:tblPrEx>
          <w:tblW w:w="9082" w:type="dxa"/>
          <w:tblInd w:w="2" w:type="dxa"/>
          <w:tblLayout w:type="fixed"/>
        </w:tblPrEx>
        <w:trPr>
          <w:trHeight w:val="316"/>
        </w:trPr>
        <w:tc>
          <w:tcPr>
            <w:tcW w:w="1388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558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984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4152" w:type="dxa"/>
            <w:vAlign w:val="top"/>
          </w:tcPr>
          <w:p>
            <w:pPr>
              <w:spacing w:before="40" w:line="204" w:lineRule="auto"/>
              <w:ind w:left="1600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2"/>
                <w:sz w:val="24"/>
                <w:szCs w:val="24"/>
              </w:rPr>
              <w:t>仪器分析</w:t>
            </w:r>
          </w:p>
        </w:tc>
      </w:tr>
      <w:tr>
        <w:tblPrEx>
          <w:tblW w:w="9082" w:type="dxa"/>
          <w:tblInd w:w="2" w:type="dxa"/>
          <w:tblLayout w:type="fixed"/>
        </w:tblPrEx>
        <w:trPr>
          <w:trHeight w:val="630"/>
        </w:trPr>
        <w:tc>
          <w:tcPr>
            <w:tcW w:w="1388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558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984" w:type="dxa"/>
            <w:vAlign w:val="top"/>
          </w:tcPr>
          <w:p>
            <w:pPr>
              <w:spacing w:before="40" w:line="223" w:lineRule="auto"/>
              <w:ind w:left="129" w:right="106" w:hanging="21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490217</w:t>
            </w:r>
            <w:r>
              <w:rPr>
                <w:rFonts w:ascii="Times New Roman" w:eastAsia="Times New Roman" w:hAnsi="Times New Roman" w:cs="Times New Roman"/>
                <w:spacing w:val="33"/>
                <w:w w:val="101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-1"/>
                <w:sz w:val="24"/>
                <w:szCs w:val="24"/>
              </w:rPr>
              <w:t>化妆品经</w:t>
            </w:r>
            <w:r>
              <w:rPr>
                <w:rFonts w:ascii="FangSong" w:eastAsia="FangSong" w:hAnsi="FangSong" w:cs="FangSong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-7"/>
                <w:sz w:val="24"/>
                <w:szCs w:val="24"/>
              </w:rPr>
              <w:t>营与管理</w:t>
            </w:r>
          </w:p>
        </w:tc>
        <w:tc>
          <w:tcPr>
            <w:tcW w:w="4152" w:type="dxa"/>
            <w:vAlign w:val="top"/>
          </w:tcPr>
          <w:p>
            <w:pPr>
              <w:spacing w:before="197" w:line="216" w:lineRule="auto"/>
              <w:ind w:left="1012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3"/>
                <w:sz w:val="24"/>
                <w:szCs w:val="24"/>
              </w:rPr>
              <w:t>美容化妆品制备技术</w:t>
            </w:r>
          </w:p>
        </w:tc>
      </w:tr>
    </w:tbl>
    <w:p>
      <w:pPr>
        <w:pStyle w:val="BodyText"/>
        <w:spacing w:line="221" w:lineRule="exact"/>
        <w:rPr>
          <w:sz w:val="19"/>
        </w:rPr>
      </w:pPr>
    </w:p>
    <w:p>
      <w:pPr>
        <w:spacing w:line="221" w:lineRule="exact"/>
        <w:rPr>
          <w:sz w:val="19"/>
          <w:szCs w:val="19"/>
        </w:rPr>
        <w:sectPr>
          <w:footerReference w:type="default" r:id="rId8"/>
          <w:type w:val="nextPage"/>
          <w:pgSz w:w="11906" w:h="16839"/>
          <w:pgMar w:top="1431" w:right="1131" w:bottom="1364" w:left="1687" w:header="0" w:footer="1111" w:gutter="0"/>
          <w:pgNumType w:start="3"/>
          <w:cols w:space="708"/>
          <w:titlePg w:val="0"/>
        </w:sectPr>
      </w:pPr>
    </w:p>
    <w:tbl>
      <w:tblPr>
        <w:tblStyle w:val="TableNormal2"/>
        <w:tblW w:w="9082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388"/>
        <w:gridCol w:w="1558"/>
        <w:gridCol w:w="1984"/>
        <w:gridCol w:w="4152"/>
      </w:tblGrid>
      <w:tr>
        <w:tblPrEx>
          <w:tblW w:w="9082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20"/>
        </w:trPr>
        <w:tc>
          <w:tcPr>
            <w:tcW w:w="1388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558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442" w:lineRule="auto"/>
            </w:pPr>
          </w:p>
          <w:p>
            <w:pPr>
              <w:spacing w:before="78" w:line="215" w:lineRule="auto"/>
              <w:ind w:left="149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4903 </w:t>
            </w:r>
            <w:r>
              <w:rPr>
                <w:rFonts w:ascii="FangSong" w:eastAsia="FangSong" w:hAnsi="FangSong" w:cs="FangSong"/>
                <w:spacing w:val="-1"/>
                <w:sz w:val="24"/>
                <w:szCs w:val="24"/>
              </w:rPr>
              <w:t>粮食类</w:t>
            </w:r>
          </w:p>
        </w:tc>
        <w:tc>
          <w:tcPr>
            <w:tcW w:w="1984" w:type="dxa"/>
            <w:vMerge w:val="restart"/>
            <w:tcBorders>
              <w:bottom w:val="nil"/>
            </w:tcBorders>
            <w:vAlign w:val="top"/>
          </w:tcPr>
          <w:p>
            <w:pPr>
              <w:spacing w:before="44" w:line="226" w:lineRule="auto"/>
              <w:ind w:left="401" w:right="120" w:hanging="279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490301 </w:t>
            </w:r>
            <w:r>
              <w:rPr>
                <w:rFonts w:ascii="FangSong" w:eastAsia="FangSong" w:hAnsi="FangSong" w:cs="FangSong"/>
                <w:spacing w:val="-1"/>
                <w:sz w:val="24"/>
                <w:szCs w:val="24"/>
              </w:rPr>
              <w:t>粮食工程</w:t>
            </w:r>
            <w:r>
              <w:rPr>
                <w:rFonts w:ascii="FangSong" w:eastAsia="FangSong" w:hAnsi="FangSong" w:cs="FangSong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-3"/>
                <w:sz w:val="24"/>
                <w:szCs w:val="24"/>
              </w:rPr>
              <w:t>技术与管理</w:t>
            </w:r>
          </w:p>
        </w:tc>
        <w:tc>
          <w:tcPr>
            <w:tcW w:w="4152" w:type="dxa"/>
            <w:vAlign w:val="top"/>
          </w:tcPr>
          <w:p>
            <w:pPr>
              <w:spacing w:before="42" w:line="206" w:lineRule="auto"/>
              <w:ind w:left="762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1"/>
                <w:sz w:val="24"/>
                <w:szCs w:val="24"/>
              </w:rPr>
              <w:t>粮食加工检验与品质管理</w:t>
            </w:r>
          </w:p>
        </w:tc>
      </w:tr>
      <w:tr>
        <w:tblPrEx>
          <w:tblW w:w="9082" w:type="dxa"/>
          <w:tblInd w:w="2" w:type="dxa"/>
          <w:tblLayout w:type="fixed"/>
        </w:tblPrEx>
        <w:trPr>
          <w:trHeight w:val="317"/>
        </w:trPr>
        <w:tc>
          <w:tcPr>
            <w:tcW w:w="1388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558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984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4152" w:type="dxa"/>
            <w:vAlign w:val="top"/>
          </w:tcPr>
          <w:p>
            <w:pPr>
              <w:spacing w:before="36" w:line="208" w:lineRule="auto"/>
              <w:ind w:left="1122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2"/>
                <w:sz w:val="24"/>
                <w:szCs w:val="24"/>
              </w:rPr>
              <w:t>粮食加工初级检验</w:t>
            </w:r>
          </w:p>
        </w:tc>
      </w:tr>
      <w:tr>
        <w:tblPrEx>
          <w:tblW w:w="9082" w:type="dxa"/>
          <w:tblInd w:w="2" w:type="dxa"/>
          <w:tblLayout w:type="fixed"/>
        </w:tblPrEx>
        <w:trPr>
          <w:trHeight w:val="316"/>
        </w:trPr>
        <w:tc>
          <w:tcPr>
            <w:tcW w:w="1388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558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984" w:type="dxa"/>
            <w:vMerge w:val="restart"/>
            <w:tcBorders>
              <w:bottom w:val="nil"/>
            </w:tcBorders>
            <w:vAlign w:val="top"/>
          </w:tcPr>
          <w:p>
            <w:pPr>
              <w:spacing w:before="41" w:line="225" w:lineRule="auto"/>
              <w:ind w:left="411" w:right="120" w:hanging="289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490302 </w:t>
            </w:r>
            <w:r>
              <w:rPr>
                <w:rFonts w:ascii="FangSong" w:eastAsia="FangSong" w:hAnsi="FangSong" w:cs="FangSong"/>
                <w:spacing w:val="-1"/>
                <w:sz w:val="24"/>
                <w:szCs w:val="24"/>
              </w:rPr>
              <w:t>粮食储运</w:t>
            </w:r>
            <w:r>
              <w:rPr>
                <w:rFonts w:ascii="FangSong" w:eastAsia="FangSong" w:hAnsi="FangSong" w:cs="FangSong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-5"/>
                <w:sz w:val="24"/>
                <w:szCs w:val="24"/>
              </w:rPr>
              <w:t>与质量安全</w:t>
            </w:r>
          </w:p>
        </w:tc>
        <w:tc>
          <w:tcPr>
            <w:tcW w:w="4152" w:type="dxa"/>
            <w:vAlign w:val="top"/>
          </w:tcPr>
          <w:p>
            <w:pPr>
              <w:spacing w:before="36" w:line="207" w:lineRule="auto"/>
              <w:ind w:left="1122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2"/>
                <w:sz w:val="24"/>
                <w:szCs w:val="24"/>
              </w:rPr>
              <w:t>粮食安全评价技术</w:t>
            </w:r>
          </w:p>
        </w:tc>
      </w:tr>
      <w:tr>
        <w:tblPrEx>
          <w:tblW w:w="9082" w:type="dxa"/>
          <w:tblInd w:w="2" w:type="dxa"/>
          <w:tblLayout w:type="fixed"/>
        </w:tblPrEx>
        <w:trPr>
          <w:trHeight w:val="316"/>
        </w:trPr>
        <w:tc>
          <w:tcPr>
            <w:tcW w:w="1388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558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984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4152" w:type="dxa"/>
            <w:vAlign w:val="top"/>
          </w:tcPr>
          <w:p>
            <w:pPr>
              <w:spacing w:before="36" w:line="207" w:lineRule="auto"/>
              <w:ind w:left="1122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2"/>
                <w:sz w:val="24"/>
                <w:szCs w:val="24"/>
              </w:rPr>
              <w:t>粮食质量检验技术</w:t>
            </w:r>
          </w:p>
        </w:tc>
      </w:tr>
      <w:tr>
        <w:tblPrEx>
          <w:tblW w:w="9082" w:type="dxa"/>
          <w:tblInd w:w="2" w:type="dxa"/>
          <w:tblLayout w:type="fixed"/>
        </w:tblPrEx>
        <w:trPr>
          <w:trHeight w:val="525"/>
        </w:trPr>
        <w:tc>
          <w:tcPr>
            <w:tcW w:w="9082" w:type="dxa"/>
            <w:gridSpan w:val="4"/>
            <w:vAlign w:val="top"/>
          </w:tcPr>
          <w:p>
            <w:pPr>
              <w:spacing w:before="123" w:line="216" w:lineRule="auto"/>
              <w:ind w:left="1883"/>
              <w:rPr>
                <w:rFonts w:ascii="FangSong" w:eastAsia="FangSong" w:hAnsi="FangSong" w:cs="FangSong"/>
                <w:sz w:val="28"/>
                <w:szCs w:val="28"/>
              </w:rPr>
            </w:pPr>
            <w:r>
              <w:rPr>
                <w:rFonts w:ascii="FangSong" w:eastAsia="FangSong" w:hAnsi="FangSong" w:cs="FangSong"/>
                <w:sz w:val="28"/>
                <w:szCs w:val="28"/>
                <w14:textOutline w14:w="5103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对接产业行业、对应岗位（群）及核心能力</w:t>
            </w:r>
          </w:p>
        </w:tc>
      </w:tr>
      <w:tr>
        <w:tblPrEx>
          <w:tblW w:w="9082" w:type="dxa"/>
          <w:tblInd w:w="2" w:type="dxa"/>
          <w:tblLayout w:type="fixed"/>
        </w:tblPrEx>
        <w:trPr>
          <w:trHeight w:val="589"/>
        </w:trPr>
        <w:tc>
          <w:tcPr>
            <w:tcW w:w="1388" w:type="dxa"/>
            <w:vAlign w:val="top"/>
          </w:tcPr>
          <w:p>
            <w:pPr>
              <w:spacing w:before="172" w:line="216" w:lineRule="auto"/>
              <w:ind w:left="220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3"/>
                <w:sz w:val="24"/>
                <w:szCs w:val="24"/>
              </w:rPr>
              <w:t>产业行业</w:t>
            </w:r>
          </w:p>
        </w:tc>
        <w:tc>
          <w:tcPr>
            <w:tcW w:w="1558" w:type="dxa"/>
            <w:vAlign w:val="top"/>
          </w:tcPr>
          <w:p>
            <w:pPr>
              <w:spacing w:before="173" w:line="216" w:lineRule="auto"/>
              <w:ind w:left="216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9"/>
                <w:sz w:val="24"/>
                <w:szCs w:val="24"/>
              </w:rPr>
              <w:t>岗位（群）</w:t>
            </w:r>
          </w:p>
        </w:tc>
        <w:tc>
          <w:tcPr>
            <w:tcW w:w="6136" w:type="dxa"/>
            <w:gridSpan w:val="2"/>
            <w:vAlign w:val="top"/>
          </w:tcPr>
          <w:p>
            <w:pPr>
              <w:spacing w:before="38" w:line="216" w:lineRule="auto"/>
              <w:ind w:left="2591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3"/>
                <w:sz w:val="24"/>
                <w:szCs w:val="24"/>
              </w:rPr>
              <w:t>核心能力</w:t>
            </w:r>
          </w:p>
          <w:p>
            <w:pPr>
              <w:spacing w:before="23" w:line="218" w:lineRule="auto"/>
              <w:ind w:left="1020"/>
              <w:rPr>
                <w:rFonts w:ascii="FangSong" w:eastAsia="FangSong" w:hAnsi="FangSong" w:cs="FangSong"/>
                <w:sz w:val="20"/>
                <w:szCs w:val="20"/>
              </w:rPr>
            </w:pPr>
            <w:r>
              <w:rPr>
                <w:rFonts w:ascii="FangSong" w:eastAsia="FangSong" w:hAnsi="FangSong" w:cs="FangSong"/>
                <w:spacing w:val="7"/>
                <w:sz w:val="20"/>
                <w:szCs w:val="20"/>
              </w:rPr>
              <w:t>（对应每个岗位（群</w:t>
            </w:r>
            <w:r>
              <w:rPr>
                <w:rFonts w:ascii="FangSong" w:eastAsia="FangSong" w:hAnsi="FangSong" w:cs="FangSong"/>
                <w:spacing w:val="-22"/>
                <w:sz w:val="20"/>
                <w:szCs w:val="20"/>
              </w:rPr>
              <w:t>），</w:t>
            </w:r>
            <w:r>
              <w:rPr>
                <w:rFonts w:ascii="FangSong" w:eastAsia="FangSong" w:hAnsi="FangSong" w:cs="FangSong"/>
                <w:spacing w:val="7"/>
                <w:sz w:val="20"/>
                <w:szCs w:val="20"/>
              </w:rPr>
              <w:t>明确核心能力要求）</w:t>
            </w:r>
          </w:p>
        </w:tc>
      </w:tr>
      <w:tr>
        <w:tblPrEx>
          <w:tblW w:w="9082" w:type="dxa"/>
          <w:tblInd w:w="2" w:type="dxa"/>
          <w:tblLayout w:type="fixed"/>
        </w:tblPrEx>
        <w:trPr>
          <w:trHeight w:val="316"/>
        </w:trPr>
        <w:tc>
          <w:tcPr>
            <w:tcW w:w="1388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242" w:lineRule="auto"/>
            </w:pPr>
          </w:p>
          <w:p>
            <w:pPr>
              <w:pStyle w:val="TableText"/>
              <w:spacing w:line="243" w:lineRule="auto"/>
            </w:pPr>
          </w:p>
          <w:p>
            <w:pPr>
              <w:pStyle w:val="TableText"/>
              <w:spacing w:line="243" w:lineRule="auto"/>
            </w:pPr>
          </w:p>
          <w:p>
            <w:pPr>
              <w:pStyle w:val="TableText"/>
              <w:spacing w:line="243" w:lineRule="auto"/>
            </w:pPr>
          </w:p>
          <w:p>
            <w:pPr>
              <w:pStyle w:val="TableText"/>
              <w:spacing w:line="243" w:lineRule="auto"/>
            </w:pPr>
          </w:p>
          <w:p>
            <w:pPr>
              <w:pStyle w:val="TableText"/>
              <w:spacing w:line="243" w:lineRule="auto"/>
            </w:pPr>
          </w:p>
          <w:p>
            <w:pPr>
              <w:pStyle w:val="TableText"/>
              <w:spacing w:line="243" w:lineRule="auto"/>
            </w:pPr>
          </w:p>
          <w:p>
            <w:pPr>
              <w:pStyle w:val="TableText"/>
              <w:spacing w:line="243" w:lineRule="auto"/>
            </w:pPr>
          </w:p>
          <w:p>
            <w:pPr>
              <w:pStyle w:val="TableText"/>
              <w:spacing w:line="243" w:lineRule="auto"/>
            </w:pPr>
          </w:p>
          <w:p>
            <w:pPr>
              <w:pStyle w:val="TableText"/>
              <w:spacing w:line="243" w:lineRule="auto"/>
            </w:pPr>
          </w:p>
          <w:p>
            <w:pPr>
              <w:pStyle w:val="TableText"/>
              <w:spacing w:line="243" w:lineRule="auto"/>
            </w:pPr>
          </w:p>
          <w:p>
            <w:pPr>
              <w:pStyle w:val="TableText"/>
              <w:spacing w:line="243" w:lineRule="auto"/>
            </w:pPr>
          </w:p>
          <w:p>
            <w:pPr>
              <w:pStyle w:val="TableText"/>
              <w:spacing w:line="243" w:lineRule="auto"/>
            </w:pPr>
          </w:p>
          <w:p>
            <w:pPr>
              <w:pStyle w:val="TableText"/>
              <w:spacing w:line="243" w:lineRule="auto"/>
            </w:pPr>
          </w:p>
          <w:p>
            <w:pPr>
              <w:pStyle w:val="TableText"/>
              <w:spacing w:line="243" w:lineRule="auto"/>
            </w:pPr>
          </w:p>
          <w:p>
            <w:pPr>
              <w:pStyle w:val="TableText"/>
              <w:spacing w:line="243" w:lineRule="auto"/>
            </w:pPr>
          </w:p>
          <w:p>
            <w:pPr>
              <w:pStyle w:val="TableText"/>
              <w:spacing w:line="243" w:lineRule="auto"/>
            </w:pPr>
          </w:p>
          <w:p>
            <w:pPr>
              <w:pStyle w:val="TableText"/>
              <w:spacing w:line="243" w:lineRule="auto"/>
            </w:pPr>
          </w:p>
          <w:p>
            <w:pPr>
              <w:pStyle w:val="TableText"/>
              <w:spacing w:line="243" w:lineRule="auto"/>
            </w:pPr>
          </w:p>
          <w:p>
            <w:pPr>
              <w:pStyle w:val="TableText"/>
              <w:spacing w:line="243" w:lineRule="auto"/>
            </w:pPr>
          </w:p>
          <w:p>
            <w:pPr>
              <w:spacing w:before="78" w:line="234" w:lineRule="auto"/>
              <w:ind w:left="112" w:right="80" w:firstLine="141"/>
              <w:jc w:val="right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11"/>
                <w:sz w:val="24"/>
                <w:szCs w:val="24"/>
              </w:rPr>
              <w:t>乡村振兴</w:t>
            </w:r>
            <w:r>
              <w:rPr>
                <w:rFonts w:ascii="FangSong" w:eastAsia="FangSong" w:hAnsi="FangSong" w:cs="FangSong"/>
                <w:sz w:val="24"/>
                <w:szCs w:val="24"/>
              </w:rPr>
              <w:t xml:space="preserve">  </w:t>
            </w:r>
            <w:r>
              <w:rPr>
                <w:rFonts w:ascii="FangSong" w:eastAsia="FangSong" w:hAnsi="FangSong" w:cs="FangSong"/>
                <w:spacing w:val="24"/>
                <w:sz w:val="24"/>
                <w:szCs w:val="24"/>
              </w:rPr>
              <w:t>与绿色发</w:t>
            </w:r>
            <w:r>
              <w:rPr>
                <w:rFonts w:ascii="FangSong" w:eastAsia="FangSong" w:hAnsi="FangSong" w:cs="FangSong"/>
                <w:sz w:val="24"/>
                <w:szCs w:val="24"/>
              </w:rPr>
              <w:t xml:space="preserve">  </w:t>
            </w:r>
            <w:r>
              <w:rPr>
                <w:rFonts w:ascii="FangSong" w:eastAsia="FangSong" w:hAnsi="FangSong" w:cs="FangSong"/>
                <w:spacing w:val="-8"/>
                <w:sz w:val="24"/>
                <w:szCs w:val="24"/>
              </w:rPr>
              <w:t>展（农产品</w:t>
            </w:r>
            <w:r>
              <w:rPr>
                <w:rFonts w:ascii="FangSong" w:eastAsia="FangSong" w:hAnsi="FangSong" w:cs="FangSong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-2"/>
                <w:sz w:val="24"/>
                <w:szCs w:val="24"/>
              </w:rPr>
              <w:t>供给安全）</w:t>
            </w:r>
          </w:p>
        </w:tc>
        <w:tc>
          <w:tcPr>
            <w:tcW w:w="1558" w:type="dxa"/>
            <w:vMerge w:val="restart"/>
            <w:tcBorders>
              <w:bottom w:val="nil"/>
            </w:tcBorders>
            <w:vAlign w:val="top"/>
          </w:tcPr>
          <w:p>
            <w:pPr>
              <w:spacing w:before="106" w:line="219" w:lineRule="auto"/>
              <w:ind w:left="193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4"/>
                <w:sz w:val="24"/>
                <w:szCs w:val="24"/>
              </w:rPr>
              <w:t>面向农产品</w:t>
            </w:r>
          </w:p>
          <w:p>
            <w:pPr>
              <w:spacing w:before="25" w:line="215" w:lineRule="auto"/>
              <w:ind w:right="8"/>
              <w:jc w:val="right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3"/>
                <w:sz w:val="24"/>
                <w:szCs w:val="24"/>
              </w:rPr>
              <w:t>食品检验员、</w:t>
            </w:r>
          </w:p>
          <w:p>
            <w:pPr>
              <w:spacing w:before="32" w:line="215" w:lineRule="auto"/>
              <w:ind w:left="183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2"/>
                <w:sz w:val="24"/>
                <w:szCs w:val="24"/>
              </w:rPr>
              <w:t>产品质量检</w:t>
            </w:r>
          </w:p>
          <w:p>
            <w:pPr>
              <w:spacing w:before="30" w:line="217" w:lineRule="auto"/>
              <w:ind w:left="184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3"/>
                <w:sz w:val="24"/>
                <w:szCs w:val="24"/>
              </w:rPr>
              <w:t>验工程技术</w:t>
            </w:r>
          </w:p>
          <w:p>
            <w:pPr>
              <w:spacing w:before="30" w:line="219" w:lineRule="auto"/>
              <w:ind w:left="115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19"/>
                <w:sz w:val="24"/>
                <w:szCs w:val="24"/>
              </w:rPr>
              <w:t>人员、质量认</w:t>
            </w:r>
          </w:p>
          <w:p>
            <w:pPr>
              <w:spacing w:before="26" w:line="218" w:lineRule="auto"/>
              <w:ind w:left="190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4"/>
                <w:sz w:val="24"/>
                <w:szCs w:val="24"/>
              </w:rPr>
              <w:t>证认可工程</w:t>
            </w:r>
          </w:p>
          <w:p>
            <w:pPr>
              <w:spacing w:before="29" w:line="217" w:lineRule="auto"/>
              <w:ind w:left="306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4"/>
                <w:sz w:val="24"/>
                <w:szCs w:val="24"/>
              </w:rPr>
              <w:t>技术人员</w:t>
            </w:r>
          </w:p>
          <w:p>
            <w:pPr>
              <w:spacing w:before="26" w:line="219" w:lineRule="auto"/>
              <w:ind w:left="125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20"/>
                <w:sz w:val="24"/>
                <w:szCs w:val="24"/>
              </w:rPr>
              <w:t>等职业，农产</w:t>
            </w:r>
          </w:p>
          <w:p>
            <w:pPr>
              <w:spacing w:before="28" w:line="215" w:lineRule="auto"/>
              <w:ind w:left="213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8"/>
                <w:sz w:val="24"/>
                <w:szCs w:val="24"/>
              </w:rPr>
              <w:t>品食品检验</w:t>
            </w:r>
          </w:p>
          <w:p>
            <w:pPr>
              <w:spacing w:before="33" w:line="215" w:lineRule="auto"/>
              <w:ind w:left="111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18"/>
                <w:sz w:val="24"/>
                <w:szCs w:val="24"/>
              </w:rPr>
              <w:t>检测、实验室</w:t>
            </w:r>
          </w:p>
          <w:p>
            <w:pPr>
              <w:spacing w:before="30" w:line="217" w:lineRule="auto"/>
              <w:ind w:right="8"/>
              <w:jc w:val="right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2"/>
                <w:sz w:val="24"/>
                <w:szCs w:val="24"/>
              </w:rPr>
              <w:t>管理与服务、</w:t>
            </w:r>
          </w:p>
          <w:p>
            <w:pPr>
              <w:spacing w:before="30" w:line="220" w:lineRule="auto"/>
              <w:ind w:left="187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3"/>
                <w:sz w:val="24"/>
                <w:szCs w:val="24"/>
              </w:rPr>
              <w:t>食品质量与</w:t>
            </w:r>
          </w:p>
          <w:p>
            <w:pPr>
              <w:spacing w:before="25" w:line="219" w:lineRule="auto"/>
              <w:ind w:left="189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4"/>
                <w:sz w:val="24"/>
                <w:szCs w:val="24"/>
              </w:rPr>
              <w:t>安全管理等</w:t>
            </w:r>
          </w:p>
          <w:p>
            <w:pPr>
              <w:spacing w:before="26" w:line="217" w:lineRule="auto"/>
              <w:ind w:left="336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11"/>
                <w:sz w:val="24"/>
                <w:szCs w:val="24"/>
              </w:rPr>
              <w:t>岗（群）</w:t>
            </w:r>
          </w:p>
        </w:tc>
        <w:tc>
          <w:tcPr>
            <w:tcW w:w="6136" w:type="dxa"/>
            <w:gridSpan w:val="2"/>
            <w:vAlign w:val="top"/>
          </w:tcPr>
          <w:p>
            <w:pPr>
              <w:spacing w:before="36" w:line="207" w:lineRule="auto"/>
              <w:ind w:left="121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1"/>
                <w:sz w:val="24"/>
                <w:szCs w:val="24"/>
              </w:rPr>
              <w:t>具有开展理化分析、微生物无菌操作的能力</w:t>
            </w:r>
          </w:p>
        </w:tc>
      </w:tr>
      <w:tr>
        <w:tblPrEx>
          <w:tblW w:w="9082" w:type="dxa"/>
          <w:tblInd w:w="2" w:type="dxa"/>
          <w:tblLayout w:type="fixed"/>
        </w:tblPrEx>
        <w:trPr>
          <w:trHeight w:val="316"/>
        </w:trPr>
        <w:tc>
          <w:tcPr>
            <w:tcW w:w="1388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558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6136" w:type="dxa"/>
            <w:gridSpan w:val="2"/>
            <w:vAlign w:val="top"/>
          </w:tcPr>
          <w:p>
            <w:pPr>
              <w:spacing w:before="38" w:line="206" w:lineRule="auto"/>
              <w:ind w:left="121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4"/>
                <w:sz w:val="24"/>
                <w:szCs w:val="24"/>
              </w:rPr>
              <w:t>具有熟练使用、检查和维护常用分析检测仪器设备的能力</w:t>
            </w:r>
          </w:p>
        </w:tc>
      </w:tr>
      <w:tr>
        <w:tblPrEx>
          <w:tblW w:w="9082" w:type="dxa"/>
          <w:tblInd w:w="2" w:type="dxa"/>
          <w:tblLayout w:type="fixed"/>
        </w:tblPrEx>
        <w:trPr>
          <w:trHeight w:val="651"/>
        </w:trPr>
        <w:tc>
          <w:tcPr>
            <w:tcW w:w="1388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558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6136" w:type="dxa"/>
            <w:gridSpan w:val="2"/>
            <w:vAlign w:val="top"/>
          </w:tcPr>
          <w:p>
            <w:pPr>
              <w:spacing w:before="49" w:line="227" w:lineRule="auto"/>
              <w:ind w:left="115" w:right="108" w:firstLine="5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6"/>
                <w:sz w:val="24"/>
                <w:szCs w:val="24"/>
              </w:rPr>
              <w:t>具有依据食品安全标准和相关法律法规开展食</w:t>
            </w:r>
            <w:r>
              <w:rPr>
                <w:rFonts w:ascii="FangSong" w:eastAsia="FangSong" w:hAnsi="FangSong" w:cs="FangSong"/>
                <w:spacing w:val="5"/>
                <w:sz w:val="24"/>
                <w:szCs w:val="24"/>
              </w:rPr>
              <w:t>品和食用</w:t>
            </w:r>
            <w:r>
              <w:rPr>
                <w:rFonts w:ascii="FangSong" w:eastAsia="FangSong" w:hAnsi="FangSong" w:cs="FangSong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-1"/>
                <w:sz w:val="24"/>
                <w:szCs w:val="24"/>
              </w:rPr>
              <w:t>农产品检验检测工作的能力</w:t>
            </w:r>
          </w:p>
        </w:tc>
      </w:tr>
      <w:tr>
        <w:tblPrEx>
          <w:tblW w:w="9082" w:type="dxa"/>
          <w:tblInd w:w="2" w:type="dxa"/>
          <w:tblLayout w:type="fixed"/>
        </w:tblPrEx>
        <w:trPr>
          <w:trHeight w:val="628"/>
        </w:trPr>
        <w:tc>
          <w:tcPr>
            <w:tcW w:w="1388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558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6136" w:type="dxa"/>
            <w:gridSpan w:val="2"/>
            <w:vAlign w:val="top"/>
          </w:tcPr>
          <w:p>
            <w:pPr>
              <w:spacing w:before="40" w:line="222" w:lineRule="auto"/>
              <w:ind w:left="124" w:right="108" w:hanging="3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4"/>
                <w:sz w:val="24"/>
                <w:szCs w:val="24"/>
              </w:rPr>
              <w:t>具有对检验检测实验室进行安全管理和内部质量控制，协</w:t>
            </w:r>
            <w:r>
              <w:rPr>
                <w:rFonts w:ascii="FangSong" w:eastAsia="FangSong" w:hAnsi="FangSong" w:cs="FangSong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-2"/>
                <w:sz w:val="24"/>
                <w:szCs w:val="24"/>
              </w:rPr>
              <w:t>助实验室完成认证认可工作的能力</w:t>
            </w:r>
          </w:p>
        </w:tc>
      </w:tr>
      <w:tr>
        <w:tblPrEx>
          <w:tblW w:w="9082" w:type="dxa"/>
          <w:tblInd w:w="2" w:type="dxa"/>
          <w:tblLayout w:type="fixed"/>
        </w:tblPrEx>
        <w:trPr>
          <w:trHeight w:val="316"/>
        </w:trPr>
        <w:tc>
          <w:tcPr>
            <w:tcW w:w="1388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558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6136" w:type="dxa"/>
            <w:gridSpan w:val="2"/>
            <w:vAlign w:val="top"/>
          </w:tcPr>
          <w:p>
            <w:pPr>
              <w:spacing w:before="38" w:line="206" w:lineRule="auto"/>
              <w:ind w:left="121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1"/>
                <w:sz w:val="24"/>
                <w:szCs w:val="24"/>
              </w:rPr>
              <w:t>具有进行食品加工安全风险分析和现场品控管理的能力</w:t>
            </w:r>
          </w:p>
        </w:tc>
      </w:tr>
      <w:tr>
        <w:tblPrEx>
          <w:tblW w:w="9082" w:type="dxa"/>
          <w:tblInd w:w="2" w:type="dxa"/>
          <w:tblLayout w:type="fixed"/>
        </w:tblPrEx>
        <w:trPr>
          <w:trHeight w:val="938"/>
        </w:trPr>
        <w:tc>
          <w:tcPr>
            <w:tcW w:w="1388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558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6136" w:type="dxa"/>
            <w:gridSpan w:val="2"/>
            <w:vAlign w:val="top"/>
          </w:tcPr>
          <w:p>
            <w:pPr>
              <w:spacing w:before="38" w:line="228" w:lineRule="auto"/>
              <w:ind w:left="112" w:right="86" w:firstLine="8"/>
              <w:jc w:val="both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3"/>
                <w:sz w:val="24"/>
                <w:szCs w:val="24"/>
              </w:rPr>
              <w:t>具有正确理解并执行质量管理体系和食品安全管理</w:t>
            </w:r>
            <w:r>
              <w:rPr>
                <w:rFonts w:ascii="FangSong" w:eastAsia="FangSong" w:hAnsi="FangSong" w:cs="FangSong"/>
                <w:spacing w:val="-4"/>
                <w:sz w:val="24"/>
                <w:szCs w:val="24"/>
              </w:rPr>
              <w:t>体系，</w:t>
            </w:r>
            <w:r>
              <w:rPr>
                <w:rFonts w:ascii="FangSong" w:eastAsia="FangSong" w:hAnsi="FangSong" w:cs="FangSong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-4"/>
                <w:sz w:val="24"/>
                <w:szCs w:val="24"/>
              </w:rPr>
              <w:t>协助构建、完善、监督、检查和指导食品质量安全管理制</w:t>
            </w:r>
            <w:r>
              <w:rPr>
                <w:rFonts w:ascii="FangSong" w:eastAsia="FangSong" w:hAnsi="FangSong" w:cs="FangSong"/>
                <w:spacing w:val="8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-2"/>
                <w:sz w:val="24"/>
                <w:szCs w:val="24"/>
              </w:rPr>
              <w:t>度体系的能力</w:t>
            </w:r>
          </w:p>
        </w:tc>
      </w:tr>
      <w:tr>
        <w:tblPrEx>
          <w:tblW w:w="9082" w:type="dxa"/>
          <w:tblInd w:w="2" w:type="dxa"/>
          <w:tblLayout w:type="fixed"/>
        </w:tblPrEx>
        <w:trPr>
          <w:trHeight w:val="627"/>
        </w:trPr>
        <w:tc>
          <w:tcPr>
            <w:tcW w:w="1388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558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6136" w:type="dxa"/>
            <w:gridSpan w:val="2"/>
            <w:vAlign w:val="top"/>
          </w:tcPr>
          <w:p>
            <w:pPr>
              <w:spacing w:before="39" w:line="222" w:lineRule="auto"/>
              <w:ind w:left="119" w:right="108" w:firstLine="1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4"/>
                <w:sz w:val="24"/>
                <w:szCs w:val="24"/>
              </w:rPr>
              <w:t>具有依据绿色生产、环境保护、安全防护等相关政策要求</w:t>
            </w:r>
            <w:r>
              <w:rPr>
                <w:rFonts w:ascii="FangSong" w:eastAsia="FangSong" w:hAnsi="FangSong" w:cs="FangSong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-2"/>
                <w:sz w:val="24"/>
                <w:szCs w:val="24"/>
              </w:rPr>
              <w:t>从事职业活动的能力</w:t>
            </w:r>
          </w:p>
        </w:tc>
      </w:tr>
      <w:tr>
        <w:tblPrEx>
          <w:tblW w:w="9082" w:type="dxa"/>
          <w:tblInd w:w="2" w:type="dxa"/>
          <w:tblLayout w:type="fixed"/>
        </w:tblPrEx>
        <w:trPr>
          <w:trHeight w:val="627"/>
        </w:trPr>
        <w:tc>
          <w:tcPr>
            <w:tcW w:w="1388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558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6136" w:type="dxa"/>
            <w:gridSpan w:val="2"/>
            <w:vAlign w:val="top"/>
          </w:tcPr>
          <w:p>
            <w:pPr>
              <w:spacing w:before="39" w:line="222" w:lineRule="auto"/>
              <w:ind w:left="119" w:right="108" w:firstLine="1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6"/>
                <w:sz w:val="24"/>
                <w:szCs w:val="24"/>
              </w:rPr>
              <w:t>具有适应食品检验检测产业数字化发展需求的</w:t>
            </w:r>
            <w:r>
              <w:rPr>
                <w:rFonts w:ascii="FangSong" w:eastAsia="FangSong" w:hAnsi="FangSong" w:cs="FangSong"/>
                <w:spacing w:val="5"/>
                <w:sz w:val="24"/>
                <w:szCs w:val="24"/>
              </w:rPr>
              <w:t>数字技术</w:t>
            </w:r>
            <w:r>
              <w:rPr>
                <w:rFonts w:ascii="FangSong" w:eastAsia="FangSong" w:hAnsi="FangSong" w:cs="FangSong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-2"/>
                <w:sz w:val="24"/>
                <w:szCs w:val="24"/>
              </w:rPr>
              <w:t>和信息技术的应用能力</w:t>
            </w:r>
          </w:p>
        </w:tc>
      </w:tr>
      <w:tr>
        <w:tblPrEx>
          <w:tblW w:w="9082" w:type="dxa"/>
          <w:tblInd w:w="2" w:type="dxa"/>
          <w:tblLayout w:type="fixed"/>
        </w:tblPrEx>
        <w:trPr>
          <w:trHeight w:val="316"/>
        </w:trPr>
        <w:tc>
          <w:tcPr>
            <w:tcW w:w="1388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558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6136" w:type="dxa"/>
            <w:gridSpan w:val="2"/>
            <w:vAlign w:val="top"/>
          </w:tcPr>
          <w:p>
            <w:pPr>
              <w:spacing w:before="39" w:line="205" w:lineRule="auto"/>
              <w:ind w:left="121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1"/>
                <w:sz w:val="24"/>
                <w:szCs w:val="24"/>
              </w:rPr>
              <w:t>具有探究学习、终身学习和可持续发展的能力</w:t>
            </w:r>
          </w:p>
        </w:tc>
      </w:tr>
      <w:tr>
        <w:tblPrEx>
          <w:tblW w:w="9082" w:type="dxa"/>
          <w:tblInd w:w="2" w:type="dxa"/>
          <w:tblLayout w:type="fixed"/>
        </w:tblPrEx>
        <w:trPr>
          <w:trHeight w:val="627"/>
        </w:trPr>
        <w:tc>
          <w:tcPr>
            <w:tcW w:w="1388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558" w:type="dxa"/>
            <w:tcBorders>
              <w:bottom w:val="nil"/>
            </w:tcBorders>
            <w:vAlign w:val="top"/>
          </w:tcPr>
          <w:p>
            <w:pPr>
              <w:pStyle w:val="TableText"/>
              <w:spacing w:line="281" w:lineRule="auto"/>
            </w:pPr>
          </w:p>
          <w:p>
            <w:pPr>
              <w:pStyle w:val="TableText"/>
              <w:spacing w:line="282" w:lineRule="auto"/>
            </w:pPr>
          </w:p>
          <w:p>
            <w:pPr>
              <w:pStyle w:val="TableText"/>
              <w:spacing w:line="282" w:lineRule="auto"/>
            </w:pPr>
          </w:p>
          <w:p>
            <w:pPr>
              <w:pStyle w:val="TableText"/>
              <w:spacing w:line="282" w:lineRule="auto"/>
            </w:pPr>
          </w:p>
          <w:p>
            <w:pPr>
              <w:pStyle w:val="TableText"/>
              <w:spacing w:line="282" w:lineRule="auto"/>
            </w:pPr>
          </w:p>
          <w:p>
            <w:pPr>
              <w:spacing w:before="78" w:after="0" w:line="236" w:lineRule="auto"/>
              <w:ind w:left="109" w:right="104" w:firstLine="14"/>
              <w:jc w:val="both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24"/>
                <w:sz w:val="24"/>
                <w:szCs w:val="24"/>
              </w:rPr>
              <w:t>面向食品仓</w:t>
            </w:r>
            <w:r>
              <w:rPr>
                <w:rFonts w:ascii="FangSong" w:eastAsia="FangSong" w:hAnsi="FangSong" w:cs="FangSong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3"/>
                <w:sz w:val="24"/>
                <w:szCs w:val="24"/>
              </w:rPr>
              <w:t>储</w:t>
            </w:r>
            <w:r>
              <w:rPr>
                <w:rFonts w:ascii="FangSong" w:eastAsia="FangSong" w:hAnsi="FangSong" w:cs="FangSong"/>
                <w:spacing w:val="-52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3"/>
                <w:sz w:val="24"/>
                <w:szCs w:val="24"/>
              </w:rPr>
              <w:t>、</w:t>
            </w:r>
            <w:r>
              <w:rPr>
                <w:rFonts w:ascii="FangSong" w:eastAsia="FangSong" w:hAnsi="FangSong" w:cs="FangSong"/>
                <w:spacing w:val="-65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3"/>
                <w:sz w:val="24"/>
                <w:szCs w:val="24"/>
              </w:rPr>
              <w:t>食品运</w:t>
            </w:r>
            <w:r>
              <w:rPr>
                <w:rFonts w:ascii="FangSong" w:eastAsia="FangSong" w:hAnsi="FangSong" w:cs="FangSong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3"/>
                <w:sz w:val="24"/>
                <w:szCs w:val="24"/>
              </w:rPr>
              <w:t>输</w:t>
            </w:r>
            <w:r>
              <w:rPr>
                <w:rFonts w:ascii="FangSong" w:eastAsia="FangSong" w:hAnsi="FangSong" w:cs="FangSong"/>
                <w:spacing w:val="-52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3"/>
                <w:sz w:val="24"/>
                <w:szCs w:val="24"/>
              </w:rPr>
              <w:t>、</w:t>
            </w:r>
            <w:r>
              <w:rPr>
                <w:rFonts w:ascii="FangSong" w:eastAsia="FangSong" w:hAnsi="FangSong" w:cs="FangSong"/>
                <w:spacing w:val="-65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3"/>
                <w:sz w:val="24"/>
                <w:szCs w:val="24"/>
              </w:rPr>
              <w:t>食品营</w:t>
            </w:r>
            <w:r>
              <w:rPr>
                <w:rFonts w:ascii="FangSong" w:eastAsia="FangSong" w:hAnsi="FangSong" w:cs="FangSong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-18"/>
                <w:sz w:val="24"/>
                <w:szCs w:val="24"/>
              </w:rPr>
              <w:t>销、食品运营</w:t>
            </w:r>
            <w:r>
              <w:rPr>
                <w:rFonts w:ascii="FangSong" w:eastAsia="FangSong" w:hAnsi="FangSong" w:cs="FangSong"/>
                <w:spacing w:val="3"/>
                <w:sz w:val="24"/>
                <w:szCs w:val="24"/>
              </w:rPr>
              <w:t xml:space="preserve"> </w:t>
            </w:r>
          </w:p>
        </w:tc>
        <w:tc>
          <w:tcPr>
            <w:tcW w:w="6136" w:type="dxa"/>
            <w:gridSpan w:val="2"/>
            <w:vAlign w:val="top"/>
          </w:tcPr>
          <w:p>
            <w:pPr>
              <w:spacing w:before="39" w:line="222" w:lineRule="auto"/>
              <w:ind w:left="117" w:right="108" w:firstLine="3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4"/>
                <w:sz w:val="24"/>
                <w:szCs w:val="24"/>
              </w:rPr>
              <w:t>具有能根据食品成品或原材料特性，设计制订贮藏及运输</w:t>
            </w:r>
            <w:r>
              <w:rPr>
                <w:rFonts w:ascii="FangSong" w:eastAsia="FangSong" w:hAnsi="FangSong" w:cs="FangSong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-3"/>
                <w:sz w:val="24"/>
                <w:szCs w:val="24"/>
              </w:rPr>
              <w:t>方案的能力</w:t>
            </w:r>
          </w:p>
        </w:tc>
      </w:tr>
    </w:tbl>
    <w:p>
      <w:pPr>
        <w:sectPr>
          <w:footerReference w:type="default" r:id="rId9"/>
          <w:pgSz w:w="11906" w:h="16839"/>
          <w:pgMar w:top="1431" w:right="1131" w:bottom="1364" w:left="1687" w:header="0" w:footer="1111" w:gutter="0"/>
          <w:pgNumType w:start="4"/>
          <w:cols w:space="708"/>
        </w:sectPr>
      </w:pPr>
    </w:p>
    <w:tbl>
      <w:tblPr>
        <w:tblStyle w:val="TableNormal3"/>
        <w:tblW w:w="9082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388"/>
        <w:gridCol w:w="1558"/>
        <w:gridCol w:w="6136"/>
      </w:tblGrid>
      <w:tr>
        <w:tblPrEx>
          <w:tblW w:w="9082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627"/>
        </w:trPr>
        <w:tc>
          <w:tcPr>
            <w:tcW w:w="1388" w:type="dxa"/>
            <w:vMerge w:val="restart"/>
            <w:tcBorders>
              <w:top w:val="nil"/>
              <w:bottom w:val="nil"/>
            </w:tcBorders>
            <w:vAlign w:val="top"/>
          </w:tcPr>
          <w:p/>
        </w:tc>
        <w:tc>
          <w:tcPr>
            <w:tcW w:w="1558" w:type="dxa"/>
            <w:vMerge w:val="restart"/>
            <w:tcBorders>
              <w:bottom w:val="nil"/>
            </w:tcBorders>
            <w:vAlign w:val="top"/>
          </w:tcPr>
          <w:p>
            <w:pPr>
              <w:spacing w:before="0" w:line="236" w:lineRule="auto"/>
              <w:ind w:left="109" w:right="104" w:firstLine="14"/>
              <w:jc w:val="both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27"/>
                <w:sz w:val="24"/>
                <w:szCs w:val="24"/>
              </w:rPr>
              <w:t>管理等岗位</w:t>
            </w:r>
            <w:r>
              <w:rPr>
                <w:rFonts w:ascii="FangSong" w:eastAsia="FangSong" w:hAnsi="FangSong" w:cs="FangSong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-2"/>
                <w:sz w:val="24"/>
                <w:szCs w:val="24"/>
              </w:rPr>
              <w:t>（群）</w:t>
            </w:r>
          </w:p>
        </w:tc>
        <w:tc>
          <w:tcPr>
            <w:tcW w:w="6136" w:type="dxa"/>
            <w:vAlign w:val="top"/>
          </w:tcPr>
          <w:p/>
        </w:tc>
      </w:tr>
      <w:tr>
        <w:tblPrEx>
          <w:tblW w:w="9082" w:type="dxa"/>
          <w:tblInd w:w="2" w:type="dxa"/>
          <w:tblLayout w:type="fixed"/>
        </w:tblPrEx>
        <w:trPr>
          <w:trHeight w:val="628"/>
        </w:trPr>
        <w:tc>
          <w:tcPr>
            <w:tcW w:w="1388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558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6136" w:type="dxa"/>
            <w:vAlign w:val="top"/>
          </w:tcPr>
          <w:p>
            <w:pPr>
              <w:spacing w:before="40" w:line="222" w:lineRule="auto"/>
              <w:ind w:left="143" w:right="108" w:hanging="22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4"/>
                <w:sz w:val="24"/>
                <w:szCs w:val="24"/>
              </w:rPr>
              <w:t>具有运用食品包装、贮藏保鲜、检验分析等技能，进行食</w:t>
            </w:r>
            <w:r>
              <w:rPr>
                <w:rFonts w:ascii="FangSong" w:eastAsia="FangSong" w:hAnsi="FangSong" w:cs="FangSong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-2"/>
                <w:sz w:val="24"/>
                <w:szCs w:val="24"/>
              </w:rPr>
              <w:t>品安全风险评估、食品品质评价、食品溯源管理的能力</w:t>
            </w:r>
          </w:p>
        </w:tc>
      </w:tr>
      <w:tr>
        <w:tblPrEx>
          <w:tblW w:w="9082" w:type="dxa"/>
          <w:tblInd w:w="2" w:type="dxa"/>
          <w:tblLayout w:type="fixed"/>
        </w:tblPrEx>
        <w:trPr>
          <w:trHeight w:val="627"/>
        </w:trPr>
        <w:tc>
          <w:tcPr>
            <w:tcW w:w="1388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558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6136" w:type="dxa"/>
            <w:vAlign w:val="top"/>
          </w:tcPr>
          <w:p>
            <w:pPr>
              <w:spacing w:before="39" w:line="222" w:lineRule="auto"/>
              <w:ind w:left="114" w:right="108" w:firstLine="6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4"/>
                <w:sz w:val="24"/>
                <w:szCs w:val="24"/>
              </w:rPr>
              <w:t>具有使用数字化、智能化技术提升食品生产流通销售领域</w:t>
            </w:r>
            <w:r>
              <w:rPr>
                <w:rFonts w:ascii="FangSong" w:eastAsia="FangSong" w:hAnsi="FangSong" w:cs="FangSong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-2"/>
                <w:sz w:val="24"/>
                <w:szCs w:val="24"/>
              </w:rPr>
              <w:t>管理效率的能力</w:t>
            </w:r>
          </w:p>
        </w:tc>
      </w:tr>
      <w:tr>
        <w:tblPrEx>
          <w:tblW w:w="9082" w:type="dxa"/>
          <w:tblInd w:w="2" w:type="dxa"/>
          <w:tblLayout w:type="fixed"/>
        </w:tblPrEx>
        <w:trPr>
          <w:trHeight w:val="317"/>
        </w:trPr>
        <w:tc>
          <w:tcPr>
            <w:tcW w:w="1388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558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6136" w:type="dxa"/>
            <w:vAlign w:val="top"/>
          </w:tcPr>
          <w:p>
            <w:pPr>
              <w:spacing w:before="41" w:line="204" w:lineRule="auto"/>
              <w:ind w:left="121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1"/>
                <w:sz w:val="24"/>
                <w:szCs w:val="24"/>
              </w:rPr>
              <w:t>具有分析食品消费者心理和策划食品营销的能力</w:t>
            </w:r>
          </w:p>
        </w:tc>
      </w:tr>
      <w:tr>
        <w:tblPrEx>
          <w:tblW w:w="9082" w:type="dxa"/>
          <w:tblInd w:w="2" w:type="dxa"/>
          <w:tblLayout w:type="fixed"/>
        </w:tblPrEx>
        <w:trPr>
          <w:trHeight w:val="627"/>
        </w:trPr>
        <w:tc>
          <w:tcPr>
            <w:tcW w:w="1388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558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6136" w:type="dxa"/>
            <w:vAlign w:val="top"/>
          </w:tcPr>
          <w:p>
            <w:pPr>
              <w:spacing w:before="39" w:line="222" w:lineRule="auto"/>
              <w:ind w:left="134" w:right="108" w:hanging="13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4"/>
                <w:sz w:val="24"/>
                <w:szCs w:val="24"/>
              </w:rPr>
              <w:t>具有科学管理营销渠道和客户，正确处理客户所反馈问题</w:t>
            </w:r>
            <w:r>
              <w:rPr>
                <w:rFonts w:ascii="FangSong" w:eastAsia="FangSong" w:hAnsi="FangSong" w:cs="FangSong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-11"/>
                <w:sz w:val="24"/>
                <w:szCs w:val="24"/>
              </w:rPr>
              <w:t>的能力</w:t>
            </w:r>
          </w:p>
        </w:tc>
      </w:tr>
      <w:tr>
        <w:tblPrEx>
          <w:tblW w:w="9082" w:type="dxa"/>
          <w:tblInd w:w="2" w:type="dxa"/>
          <w:tblLayout w:type="fixed"/>
        </w:tblPrEx>
        <w:trPr>
          <w:trHeight w:val="627"/>
        </w:trPr>
        <w:tc>
          <w:tcPr>
            <w:tcW w:w="1388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558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6136" w:type="dxa"/>
            <w:vAlign w:val="top"/>
          </w:tcPr>
          <w:p>
            <w:pPr>
              <w:spacing w:before="39" w:line="222" w:lineRule="auto"/>
              <w:ind w:left="114" w:right="108" w:firstLine="6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4"/>
                <w:sz w:val="24"/>
                <w:szCs w:val="24"/>
              </w:rPr>
              <w:t>具有依据食品质量安全标准，处理解决食品贮运与营销中</w:t>
            </w:r>
            <w:r>
              <w:rPr>
                <w:rFonts w:ascii="FangSong" w:eastAsia="FangSong" w:hAnsi="FangSong" w:cs="FangSong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-2"/>
                <w:sz w:val="24"/>
                <w:szCs w:val="24"/>
              </w:rPr>
              <w:t>所出现问题的能力</w:t>
            </w:r>
          </w:p>
        </w:tc>
      </w:tr>
      <w:tr>
        <w:tblPrEx>
          <w:tblW w:w="9082" w:type="dxa"/>
          <w:tblInd w:w="2" w:type="dxa"/>
          <w:tblLayout w:type="fixed"/>
        </w:tblPrEx>
        <w:trPr>
          <w:trHeight w:val="627"/>
        </w:trPr>
        <w:tc>
          <w:tcPr>
            <w:tcW w:w="1388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558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6136" w:type="dxa"/>
            <w:vAlign w:val="top"/>
          </w:tcPr>
          <w:p>
            <w:pPr>
              <w:spacing w:before="39" w:line="222" w:lineRule="auto"/>
              <w:ind w:left="117" w:right="108" w:firstLine="3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4"/>
                <w:sz w:val="24"/>
                <w:szCs w:val="24"/>
              </w:rPr>
              <w:t>具有及时自主学习食品仓储、食品运输、食品营销等行业</w:t>
            </w:r>
            <w:r>
              <w:rPr>
                <w:rFonts w:ascii="FangSong" w:eastAsia="FangSong" w:hAnsi="FangSong" w:cs="FangSong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-1"/>
                <w:sz w:val="24"/>
                <w:szCs w:val="24"/>
              </w:rPr>
              <w:t>新动态、新技术、新设备、新方法的能力</w:t>
            </w:r>
          </w:p>
        </w:tc>
      </w:tr>
      <w:tr>
        <w:tblPrEx>
          <w:tblW w:w="9082" w:type="dxa"/>
          <w:tblInd w:w="2" w:type="dxa"/>
          <w:tblLayout w:type="fixed"/>
        </w:tblPrEx>
        <w:trPr>
          <w:trHeight w:val="628"/>
        </w:trPr>
        <w:tc>
          <w:tcPr>
            <w:tcW w:w="1388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558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6136" w:type="dxa"/>
            <w:vAlign w:val="top"/>
          </w:tcPr>
          <w:p>
            <w:pPr>
              <w:spacing w:before="40" w:line="222" w:lineRule="auto"/>
              <w:ind w:left="123" w:right="108" w:hanging="2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4"/>
                <w:sz w:val="24"/>
                <w:szCs w:val="24"/>
              </w:rPr>
              <w:t>具有依据绿色生产、环境保护、安全防护、质量管理等相</w:t>
            </w:r>
            <w:r>
              <w:rPr>
                <w:rFonts w:ascii="FangSong" w:eastAsia="FangSong" w:hAnsi="FangSong" w:cs="FangSong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-2"/>
                <w:sz w:val="24"/>
                <w:szCs w:val="24"/>
              </w:rPr>
              <w:t>关政策要求从事职业活动的能力</w:t>
            </w:r>
          </w:p>
        </w:tc>
      </w:tr>
      <w:tr>
        <w:tblPrEx>
          <w:tblW w:w="9082" w:type="dxa"/>
          <w:tblInd w:w="2" w:type="dxa"/>
          <w:tblLayout w:type="fixed"/>
        </w:tblPrEx>
        <w:trPr>
          <w:trHeight w:val="316"/>
        </w:trPr>
        <w:tc>
          <w:tcPr>
            <w:tcW w:w="1388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558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6136" w:type="dxa"/>
            <w:vAlign w:val="top"/>
          </w:tcPr>
          <w:p>
            <w:pPr>
              <w:spacing w:before="42" w:line="203" w:lineRule="auto"/>
              <w:ind w:left="121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1"/>
                <w:sz w:val="24"/>
                <w:szCs w:val="24"/>
              </w:rPr>
              <w:t>具有探究学习、终身学习和可持续发展的能力</w:t>
            </w:r>
          </w:p>
        </w:tc>
      </w:tr>
      <w:tr>
        <w:tblPrEx>
          <w:tblW w:w="9082" w:type="dxa"/>
          <w:tblInd w:w="2" w:type="dxa"/>
          <w:tblLayout w:type="fixed"/>
        </w:tblPrEx>
        <w:trPr>
          <w:trHeight w:val="627"/>
        </w:trPr>
        <w:tc>
          <w:tcPr>
            <w:tcW w:w="1388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558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275" w:lineRule="auto"/>
            </w:pPr>
          </w:p>
          <w:p>
            <w:pPr>
              <w:pStyle w:val="TableText"/>
              <w:spacing w:line="276" w:lineRule="auto"/>
            </w:pPr>
          </w:p>
          <w:p>
            <w:pPr>
              <w:spacing w:before="78" w:line="229" w:lineRule="auto"/>
              <w:ind w:left="112" w:right="57" w:firstLine="11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24"/>
                <w:sz w:val="24"/>
                <w:szCs w:val="24"/>
              </w:rPr>
              <w:t>面向粮油的</w:t>
            </w:r>
            <w:r>
              <w:rPr>
                <w:rFonts w:ascii="FangSong" w:eastAsia="FangSong" w:hAnsi="FangSong" w:cs="FangSong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-10"/>
                <w:sz w:val="24"/>
                <w:szCs w:val="24"/>
              </w:rPr>
              <w:t>仓储管理员、</w:t>
            </w:r>
          </w:p>
        </w:tc>
        <w:tc>
          <w:tcPr>
            <w:tcW w:w="6136" w:type="dxa"/>
            <w:vAlign w:val="top"/>
          </w:tcPr>
          <w:p>
            <w:pPr>
              <w:spacing w:before="39" w:line="222" w:lineRule="auto"/>
              <w:ind w:left="113" w:right="108" w:firstLine="7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4"/>
                <w:sz w:val="24"/>
                <w:szCs w:val="24"/>
              </w:rPr>
              <w:t>具有粮食化学分析、粮食有害生物预防治理、粮食机械使</w:t>
            </w:r>
            <w:r>
              <w:rPr>
                <w:rFonts w:ascii="FangSong" w:eastAsia="FangSong" w:hAnsi="FangSong" w:cs="FangSong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-2"/>
                <w:sz w:val="24"/>
                <w:szCs w:val="24"/>
              </w:rPr>
              <w:t>用与维护的能力</w:t>
            </w:r>
          </w:p>
        </w:tc>
      </w:tr>
      <w:tr>
        <w:tblPrEx>
          <w:tblW w:w="9082" w:type="dxa"/>
          <w:tblInd w:w="2" w:type="dxa"/>
          <w:tblLayout w:type="fixed"/>
        </w:tblPrEx>
        <w:trPr>
          <w:trHeight w:val="630"/>
        </w:trPr>
        <w:tc>
          <w:tcPr>
            <w:tcW w:w="1388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558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6136" w:type="dxa"/>
            <w:vAlign w:val="top"/>
          </w:tcPr>
          <w:p>
            <w:pPr>
              <w:spacing w:before="42" w:line="222" w:lineRule="auto"/>
              <w:ind w:left="115" w:right="108" w:firstLine="5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4"/>
                <w:sz w:val="24"/>
                <w:szCs w:val="24"/>
              </w:rPr>
              <w:t>具有制订安全有效储粮方案，从事数字化粮食仓库一线技</w:t>
            </w:r>
            <w:r>
              <w:rPr>
                <w:rFonts w:ascii="FangSong" w:eastAsia="FangSong" w:hAnsi="FangSong" w:cs="FangSong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-2"/>
                <w:sz w:val="24"/>
                <w:szCs w:val="24"/>
              </w:rPr>
              <w:t>术与管理工作的能力</w:t>
            </w:r>
          </w:p>
        </w:tc>
      </w:tr>
    </w:tbl>
    <w:p>
      <w:pPr>
        <w:pStyle w:val="BodyText"/>
      </w:pPr>
    </w:p>
    <w:p>
      <w:pPr>
        <w:sectPr>
          <w:footerReference w:type="default" r:id="rId10"/>
          <w:type w:val="nextPage"/>
          <w:pgSz w:w="11906" w:h="16839"/>
          <w:pgMar w:top="1431" w:right="1131" w:bottom="1364" w:left="1687" w:header="0" w:footer="1111" w:gutter="0"/>
          <w:pgNumType w:start="5"/>
          <w:cols w:space="708"/>
          <w:titlePg w:val="0"/>
        </w:sectPr>
      </w:pPr>
    </w:p>
    <w:p>
      <w:pPr>
        <w:spacing w:line="91" w:lineRule="auto"/>
        <w:rPr>
          <w:rFonts w:ascii="Arial"/>
          <w:sz w:val="2"/>
        </w:rPr>
      </w:pPr>
    </w:p>
    <w:tbl>
      <w:tblPr>
        <w:tblStyle w:val="TableNormal4"/>
        <w:tblW w:w="9082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388"/>
        <w:gridCol w:w="1558"/>
        <w:gridCol w:w="6136"/>
      </w:tblGrid>
      <w:tr>
        <w:tblPrEx>
          <w:tblW w:w="9082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632"/>
        </w:trPr>
        <w:tc>
          <w:tcPr>
            <w:tcW w:w="1388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558" w:type="dxa"/>
            <w:vMerge w:val="restart"/>
            <w:tcBorders>
              <w:bottom w:val="nil"/>
            </w:tcBorders>
            <w:vAlign w:val="top"/>
          </w:tcPr>
          <w:p>
            <w:pPr>
              <w:spacing w:before="42" w:line="236" w:lineRule="auto"/>
              <w:ind w:left="109" w:right="104" w:firstLine="6"/>
              <w:jc w:val="both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26"/>
                <w:sz w:val="24"/>
                <w:szCs w:val="24"/>
              </w:rPr>
              <w:t>农产品食品</w:t>
            </w:r>
            <w:r>
              <w:rPr>
                <w:rFonts w:ascii="FangSong" w:eastAsia="FangSong" w:hAnsi="FangSong" w:cs="FangSong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27"/>
                <w:sz w:val="24"/>
                <w:szCs w:val="24"/>
              </w:rPr>
              <w:t>检验员等职</w:t>
            </w:r>
            <w:r>
              <w:rPr>
                <w:rFonts w:ascii="FangSong" w:eastAsia="FangSong" w:hAnsi="FangSong" w:cs="FangSong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17"/>
                <w:sz w:val="24"/>
                <w:szCs w:val="24"/>
              </w:rPr>
              <w:t>业，</w:t>
            </w:r>
            <w:r>
              <w:rPr>
                <w:rFonts w:ascii="FangSong" w:eastAsia="FangSong" w:hAnsi="FangSong" w:cs="FangSong"/>
                <w:spacing w:val="-67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17"/>
                <w:sz w:val="24"/>
                <w:szCs w:val="24"/>
              </w:rPr>
              <w:t>粮食仓</w:t>
            </w:r>
            <w:r>
              <w:rPr>
                <w:rFonts w:ascii="FangSong" w:eastAsia="FangSong" w:hAnsi="FangSong" w:cs="FangSong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-18"/>
                <w:sz w:val="24"/>
                <w:szCs w:val="24"/>
              </w:rPr>
              <w:t>储、粮食质量</w:t>
            </w:r>
            <w:r>
              <w:rPr>
                <w:rFonts w:ascii="FangSong" w:eastAsia="FangSong" w:hAnsi="FangSong" w:cs="FangSong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27"/>
                <w:sz w:val="24"/>
                <w:szCs w:val="24"/>
              </w:rPr>
              <w:t>安全检测与</w:t>
            </w:r>
            <w:r>
              <w:rPr>
                <w:rFonts w:ascii="FangSong" w:eastAsia="FangSong" w:hAnsi="FangSong" w:cs="FangSong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27"/>
                <w:sz w:val="24"/>
                <w:szCs w:val="24"/>
              </w:rPr>
              <w:t>评价等岗位</w:t>
            </w:r>
            <w:r>
              <w:rPr>
                <w:rFonts w:ascii="FangSong" w:eastAsia="FangSong" w:hAnsi="FangSong" w:cs="FangSong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-2"/>
                <w:sz w:val="24"/>
                <w:szCs w:val="24"/>
              </w:rPr>
              <w:t>（群）</w:t>
            </w:r>
          </w:p>
        </w:tc>
        <w:tc>
          <w:tcPr>
            <w:tcW w:w="6136" w:type="dxa"/>
            <w:vAlign w:val="top"/>
          </w:tcPr>
          <w:p>
            <w:pPr>
              <w:spacing w:before="42" w:line="223" w:lineRule="auto"/>
              <w:ind w:left="110" w:right="108" w:firstLine="10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4"/>
                <w:sz w:val="24"/>
                <w:szCs w:val="24"/>
              </w:rPr>
              <w:t>具有运用现代储藏技术开展粮食运输与出入库作业、粮情</w:t>
            </w:r>
            <w:r>
              <w:rPr>
                <w:rFonts w:ascii="FangSong" w:eastAsia="FangSong" w:hAnsi="FangSong" w:cs="FangSong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-1"/>
                <w:sz w:val="24"/>
                <w:szCs w:val="24"/>
              </w:rPr>
              <w:t>检查和粮情控制与处理的能力</w:t>
            </w:r>
          </w:p>
        </w:tc>
      </w:tr>
      <w:tr>
        <w:tblPrEx>
          <w:tblW w:w="9082" w:type="dxa"/>
          <w:tblInd w:w="2" w:type="dxa"/>
          <w:tblLayout w:type="fixed"/>
        </w:tblPrEx>
        <w:trPr>
          <w:trHeight w:val="626"/>
        </w:trPr>
        <w:tc>
          <w:tcPr>
            <w:tcW w:w="1388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558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6136" w:type="dxa"/>
            <w:vAlign w:val="top"/>
          </w:tcPr>
          <w:p>
            <w:pPr>
              <w:spacing w:before="36" w:line="223" w:lineRule="auto"/>
              <w:ind w:left="126" w:right="75" w:hanging="5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3"/>
                <w:sz w:val="24"/>
                <w:szCs w:val="24"/>
              </w:rPr>
              <w:t>具有正确选择检测方法和标准，对原粮、成品粮、油料、</w:t>
            </w:r>
            <w:r>
              <w:rPr>
                <w:rFonts w:ascii="FangSong" w:eastAsia="FangSong" w:hAnsi="FangSong" w:cs="FangSong"/>
                <w:spacing w:val="8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-2"/>
                <w:sz w:val="24"/>
                <w:szCs w:val="24"/>
              </w:rPr>
              <w:t>油脂及其制品理化指标进行检测的能力</w:t>
            </w:r>
          </w:p>
        </w:tc>
      </w:tr>
      <w:tr>
        <w:tblPrEx>
          <w:tblW w:w="9082" w:type="dxa"/>
          <w:tblInd w:w="2" w:type="dxa"/>
          <w:tblLayout w:type="fixed"/>
        </w:tblPrEx>
        <w:trPr>
          <w:trHeight w:val="627"/>
        </w:trPr>
        <w:tc>
          <w:tcPr>
            <w:tcW w:w="1388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558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6136" w:type="dxa"/>
            <w:vAlign w:val="top"/>
          </w:tcPr>
          <w:p>
            <w:pPr>
              <w:spacing w:before="39" w:line="222" w:lineRule="auto"/>
              <w:ind w:left="126" w:right="75" w:hanging="5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3"/>
                <w:sz w:val="24"/>
                <w:szCs w:val="24"/>
              </w:rPr>
              <w:t>具有正确选择检测方法和标准，对原粮、成品粮、油料、</w:t>
            </w:r>
            <w:r>
              <w:rPr>
                <w:rFonts w:ascii="FangSong" w:eastAsia="FangSong" w:hAnsi="FangSong" w:cs="FangSong"/>
                <w:spacing w:val="8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-2"/>
                <w:sz w:val="24"/>
                <w:szCs w:val="24"/>
              </w:rPr>
              <w:t>油脂及其制品安全指标进行检测与评价的能力</w:t>
            </w:r>
          </w:p>
        </w:tc>
      </w:tr>
      <w:tr>
        <w:tblPrEx>
          <w:tblW w:w="9082" w:type="dxa"/>
          <w:tblInd w:w="2" w:type="dxa"/>
          <w:tblLayout w:type="fixed"/>
        </w:tblPrEx>
        <w:trPr>
          <w:trHeight w:val="626"/>
        </w:trPr>
        <w:tc>
          <w:tcPr>
            <w:tcW w:w="1388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558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6136" w:type="dxa"/>
            <w:vAlign w:val="top"/>
          </w:tcPr>
          <w:p>
            <w:pPr>
              <w:spacing w:before="38" w:line="222" w:lineRule="auto"/>
              <w:ind w:left="123" w:right="108" w:hanging="2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4"/>
                <w:sz w:val="24"/>
                <w:szCs w:val="24"/>
              </w:rPr>
              <w:t>具有运用绿色储粮、环境保护、安全防护、质量管理等相</w:t>
            </w:r>
            <w:r>
              <w:rPr>
                <w:rFonts w:ascii="FangSong" w:eastAsia="FangSong" w:hAnsi="FangSong" w:cs="FangSong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-2"/>
                <w:sz w:val="24"/>
                <w:szCs w:val="24"/>
              </w:rPr>
              <w:t>关知识和技能从事职业活动的能力</w:t>
            </w:r>
          </w:p>
        </w:tc>
      </w:tr>
      <w:tr>
        <w:tblPrEx>
          <w:tblW w:w="9082" w:type="dxa"/>
          <w:tblInd w:w="2" w:type="dxa"/>
          <w:tblLayout w:type="fixed"/>
        </w:tblPrEx>
        <w:trPr>
          <w:trHeight w:val="627"/>
        </w:trPr>
        <w:tc>
          <w:tcPr>
            <w:tcW w:w="1388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558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6136" w:type="dxa"/>
            <w:vAlign w:val="top"/>
          </w:tcPr>
          <w:p>
            <w:pPr>
              <w:spacing w:before="42" w:line="221" w:lineRule="auto"/>
              <w:ind w:left="115" w:right="108" w:firstLine="5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6"/>
                <w:sz w:val="24"/>
                <w:szCs w:val="24"/>
              </w:rPr>
              <w:t>具有适应粮食产业数字化发展需求的数字技术</w:t>
            </w:r>
            <w:r>
              <w:rPr>
                <w:rFonts w:ascii="FangSong" w:eastAsia="FangSong" w:hAnsi="FangSong" w:cs="FangSong"/>
                <w:spacing w:val="5"/>
                <w:sz w:val="24"/>
                <w:szCs w:val="24"/>
              </w:rPr>
              <w:t>和信息技</w:t>
            </w:r>
            <w:r>
              <w:rPr>
                <w:rFonts w:ascii="FangSong" w:eastAsia="FangSong" w:hAnsi="FangSong" w:cs="FangSong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-2"/>
                <w:sz w:val="24"/>
                <w:szCs w:val="24"/>
              </w:rPr>
              <w:t>术的应用能力</w:t>
            </w:r>
          </w:p>
        </w:tc>
      </w:tr>
      <w:tr>
        <w:tblPrEx>
          <w:tblW w:w="9082" w:type="dxa"/>
          <w:tblInd w:w="2" w:type="dxa"/>
          <w:tblLayout w:type="fixed"/>
        </w:tblPrEx>
        <w:trPr>
          <w:trHeight w:val="320"/>
        </w:trPr>
        <w:tc>
          <w:tcPr>
            <w:tcW w:w="1388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558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6136" w:type="dxa"/>
            <w:vAlign w:val="top"/>
          </w:tcPr>
          <w:p>
            <w:pPr>
              <w:spacing w:before="40" w:line="207" w:lineRule="auto"/>
              <w:ind w:left="121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1"/>
                <w:sz w:val="24"/>
                <w:szCs w:val="24"/>
              </w:rPr>
              <w:t>具有探究学习、终身学习和可持续发展的能力</w:t>
            </w:r>
          </w:p>
        </w:tc>
      </w:tr>
    </w:tbl>
    <w:p>
      <w:pPr>
        <w:pStyle w:val="BodyText"/>
        <w:spacing w:line="329" w:lineRule="auto"/>
      </w:pPr>
    </w:p>
    <w:p>
      <w:pPr>
        <w:spacing w:before="133" w:line="191" w:lineRule="auto"/>
        <w:ind w:left="130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1"/>
          <w:sz w:val="31"/>
          <w:szCs w:val="31"/>
        </w:rPr>
        <w:t>二</w:t>
      </w:r>
      <w:r>
        <w:rPr>
          <w:rFonts w:ascii="Microsoft YaHei" w:eastAsia="Microsoft YaHei" w:hAnsi="Microsoft YaHei" w:cs="Microsoft YaHei"/>
          <w:spacing w:val="-45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31"/>
          <w:szCs w:val="31"/>
        </w:rPr>
        <w:t>、竞赛目标</w:t>
      </w:r>
    </w:p>
    <w:p>
      <w:pPr>
        <w:pStyle w:val="BodyText"/>
        <w:spacing w:line="311" w:lineRule="auto"/>
      </w:pPr>
    </w:p>
    <w:p>
      <w:pPr>
        <w:spacing w:before="91" w:line="359" w:lineRule="auto"/>
        <w:ind w:left="116" w:right="668" w:firstLine="571"/>
        <w:jc w:val="both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食品产业是我国国民经济的支柱性产业和保障民生的基础性产</w:t>
      </w:r>
      <w:r>
        <w:rPr>
          <w:rFonts w:ascii="FangSong" w:eastAsia="FangSong" w:hAnsi="FangSong" w:cs="FangSong"/>
          <w:spacing w:val="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业。食品安全与质量检测的能力也是高职院校食品</w:t>
      </w:r>
      <w:r>
        <w:rPr>
          <w:rFonts w:ascii="FangSong" w:eastAsia="FangSong" w:hAnsi="FangSong" w:cs="FangSong"/>
          <w:spacing w:val="-4"/>
          <w:sz w:val="28"/>
          <w:szCs w:val="28"/>
        </w:rPr>
        <w:t>类、药品与医疗器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械类、粮食类相关专业最重要的专业核心能力之一</w:t>
      </w:r>
      <w:r>
        <w:rPr>
          <w:rFonts w:ascii="FangSong" w:eastAsia="FangSong" w:hAnsi="FangSong" w:cs="FangSong"/>
          <w:spacing w:val="-4"/>
          <w:sz w:val="28"/>
          <w:szCs w:val="28"/>
        </w:rPr>
        <w:t>。本赛项将食品质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量安全这一热点问题与高职院校的人才培养工作有</w:t>
      </w:r>
      <w:r>
        <w:rPr>
          <w:rFonts w:ascii="FangSong" w:eastAsia="FangSong" w:hAnsi="FangSong" w:cs="FangSong"/>
          <w:spacing w:val="-4"/>
          <w:sz w:val="28"/>
          <w:szCs w:val="28"/>
        </w:rPr>
        <w:t>效结合起来，对提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升食品质量安全检测人员专业素养、改善我国食品</w:t>
      </w:r>
      <w:r>
        <w:rPr>
          <w:rFonts w:ascii="FangSong" w:eastAsia="FangSong" w:hAnsi="FangSong" w:cs="FangSong"/>
          <w:spacing w:val="-4"/>
          <w:sz w:val="28"/>
          <w:szCs w:val="28"/>
        </w:rPr>
        <w:t>安全环境具有重要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的推动作用和宣传效应，也是落实党中央</w:t>
      </w:r>
      <w:r>
        <w:rPr>
          <w:rFonts w:ascii="Times New Roman" w:eastAsia="Times New Roman" w:hAnsi="Times New Roman" w:cs="Times New Roman"/>
          <w:spacing w:val="4"/>
          <w:sz w:val="28"/>
          <w:szCs w:val="28"/>
        </w:rPr>
        <w:t>“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四个最严</w:t>
      </w:r>
      <w:r>
        <w:rPr>
          <w:rFonts w:ascii="Times New Roman" w:eastAsia="Times New Roman" w:hAnsi="Times New Roman" w:cs="Times New Roman"/>
          <w:spacing w:val="4"/>
          <w:sz w:val="28"/>
          <w:szCs w:val="28"/>
        </w:rPr>
        <w:t>”</w:t>
      </w:r>
      <w:r>
        <w:rPr>
          <w:rFonts w:ascii="Times New Roman" w:eastAsia="Times New Roman" w:hAnsi="Times New Roman" w:cs="Times New Roman"/>
          <w:spacing w:val="-4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要求的重要体</w:t>
      </w:r>
    </w:p>
    <w:p>
      <w:pPr>
        <w:spacing w:line="216" w:lineRule="auto"/>
        <w:ind w:left="1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现，服务于经济社会发展、服务于国家发展战略。</w:t>
      </w:r>
    </w:p>
    <w:p>
      <w:pPr>
        <w:spacing w:before="218" w:line="359" w:lineRule="auto"/>
        <w:ind w:left="121" w:right="638" w:firstLine="561"/>
        <w:jc w:val="both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本赛项主要对接乡村振兴与绿色发展（农产品供给安全）等现代</w:t>
      </w:r>
      <w:r>
        <w:rPr>
          <w:rFonts w:ascii="FangSong" w:eastAsia="FangSong" w:hAnsi="FangSong" w:cs="FangSong"/>
          <w:spacing w:val="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产业行业。在赛项设置上对接产业前沿技术，引入行业标准，通过考</w:t>
      </w:r>
      <w:r>
        <w:rPr>
          <w:rFonts w:ascii="FangSong" w:eastAsia="FangSong" w:hAnsi="FangSong" w:cs="FangSong"/>
          <w:spacing w:val="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6"/>
          <w:sz w:val="28"/>
          <w:szCs w:val="28"/>
        </w:rPr>
        <w:t>察参赛选手在食品安全与质量检测领域所涉及到的食品安全专业知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识、食品微生物检验技能、食品理化分析技能等多方面知识和技能，</w:t>
      </w:r>
      <w:r>
        <w:rPr>
          <w:rFonts w:ascii="FangSong" w:eastAsia="FangSong" w:hAnsi="FangSong" w:cs="FangSong"/>
          <w:spacing w:val="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有效推进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>“</w:t>
      </w:r>
      <w:r>
        <w:rPr>
          <w:rFonts w:ascii="Times New Roman" w:eastAsia="Times New Roman" w:hAnsi="Times New Roman" w:cs="Times New Roman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岗课赛证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>”</w:t>
      </w:r>
      <w:r>
        <w:rPr>
          <w:rFonts w:ascii="Times New Roman" w:eastAsia="Times New Roman" w:hAnsi="Times New Roman" w:cs="Times New Roman"/>
          <w:spacing w:val="-4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综合育人，检验并提升学生实践能力，为推动我</w:t>
      </w:r>
    </w:p>
    <w:p>
      <w:pPr>
        <w:spacing w:before="1" w:line="217" w:lineRule="auto"/>
        <w:ind w:left="147"/>
        <w:rPr>
          <w:rFonts w:ascii="FangSong" w:eastAsia="FangSong" w:hAnsi="FangSong" w:cs="FangSong"/>
          <w:sz w:val="28"/>
          <w:szCs w:val="28"/>
        </w:rPr>
        <w:sectPr>
          <w:footerReference w:type="default" r:id="rId11"/>
          <w:pgSz w:w="11906" w:h="16839"/>
          <w:pgMar w:top="1431" w:right="1131" w:bottom="1364" w:left="1687" w:header="0" w:footer="1111" w:gutter="0"/>
          <w:pgNumType w:start="6"/>
          <w:cols w:space="708"/>
        </w:sectPr>
      </w:pPr>
      <w:r>
        <w:rPr>
          <w:rFonts w:ascii="FangSong" w:eastAsia="FangSong" w:hAnsi="FangSong" w:cs="FangSong"/>
          <w:spacing w:val="-3"/>
          <w:sz w:val="28"/>
          <w:szCs w:val="28"/>
        </w:rPr>
        <w:t>国食品产业高质量发展做出积极贡献。</w:t>
      </w:r>
    </w:p>
    <w:p>
      <w:pPr>
        <w:spacing w:before="213" w:line="359" w:lineRule="auto"/>
        <w:ind w:left="122" w:right="668" w:firstLine="567"/>
        <w:jc w:val="both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通过本赛项的举办，一是实现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“ </w:t>
      </w:r>
      <w:r>
        <w:rPr>
          <w:rFonts w:ascii="FangSong" w:eastAsia="FangSong" w:hAnsi="FangSong" w:cs="FangSong"/>
          <w:spacing w:val="-5"/>
          <w:sz w:val="28"/>
          <w:szCs w:val="28"/>
        </w:rPr>
        <w:t>以赛促教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>”</w:t>
      </w:r>
      <w:r>
        <w:rPr>
          <w:rFonts w:ascii="FangSong" w:eastAsia="FangSong" w:hAnsi="FangSong" w:cs="FangSong"/>
          <w:spacing w:val="-5"/>
          <w:sz w:val="28"/>
          <w:szCs w:val="28"/>
        </w:rPr>
        <w:t>，通过竞赛展示和检验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6"/>
          <w:sz w:val="28"/>
          <w:szCs w:val="28"/>
        </w:rPr>
        <w:t>高职食品药品与粮食大类相关专业在食品质量安全检测方面的培养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水平，推动高职院校教育教学改革的深化，有效提高教学质量；二是</w:t>
      </w:r>
    </w:p>
    <w:p>
      <w:pPr>
        <w:spacing w:before="1" w:line="215" w:lineRule="auto"/>
        <w:ind w:left="59"/>
        <w:rPr>
          <w:rFonts w:ascii="FangSong" w:eastAsia="FangSong" w:hAnsi="FangSong" w:cs="FangSong"/>
          <w:sz w:val="28"/>
          <w:szCs w:val="28"/>
        </w:rPr>
      </w:pP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“</w:t>
      </w:r>
      <w:r>
        <w:rPr>
          <w:rFonts w:ascii="Times New Roman" w:eastAsia="Times New Roman" w:hAnsi="Times New Roman" w:cs="Times New Roman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以赛促改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”</w:t>
      </w:r>
      <w:r>
        <w:rPr>
          <w:rFonts w:ascii="FangSong" w:eastAsia="FangSong" w:hAnsi="FangSong" w:cs="FangSong"/>
          <w:spacing w:val="-2"/>
          <w:sz w:val="28"/>
          <w:szCs w:val="28"/>
        </w:rPr>
        <w:t>，通过真实项目引领及标准化操作，实现教学过程与生产</w:t>
      </w:r>
    </w:p>
    <w:p>
      <w:pPr>
        <w:spacing w:line="215" w:lineRule="auto"/>
        <w:rPr>
          <w:rFonts w:ascii="FangSong" w:eastAsia="FangSong" w:hAnsi="FangSong" w:cs="FangSong"/>
          <w:sz w:val="28"/>
          <w:szCs w:val="28"/>
        </w:rPr>
        <w:sectPr>
          <w:footerReference w:type="default" r:id="rId12"/>
          <w:type w:val="nextPage"/>
          <w:pgSz w:w="11906" w:h="16839"/>
          <w:pgMar w:top="1431" w:right="1131" w:bottom="1364" w:left="1687" w:header="0" w:footer="1111" w:gutter="0"/>
          <w:pgNumType w:start="7"/>
          <w:cols w:space="708"/>
          <w:titlePg w:val="0"/>
        </w:sectPr>
      </w:pPr>
    </w:p>
    <w:p>
      <w:pPr>
        <w:spacing w:before="56" w:line="360" w:lineRule="auto"/>
        <w:ind w:left="21" w:right="84" w:firstLine="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过程的无缝对接，促进职普融通、产教融合、科创融</w:t>
      </w:r>
      <w:r>
        <w:rPr>
          <w:rFonts w:ascii="FangSong" w:eastAsia="FangSong" w:hAnsi="FangSong" w:cs="FangSong"/>
          <w:spacing w:val="-1"/>
          <w:sz w:val="28"/>
          <w:szCs w:val="28"/>
        </w:rPr>
        <w:t>汇；三是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“</w:t>
      </w:r>
      <w:r>
        <w:rPr>
          <w:rFonts w:ascii="Times New Roman" w:eastAsia="Times New Roman" w:hAnsi="Times New Roman" w:cs="Times New Roman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以赛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促学</w:t>
      </w:r>
      <w:r>
        <w:rPr>
          <w:rFonts w:ascii="Times New Roman" w:eastAsia="Times New Roman" w:hAnsi="Times New Roman" w:cs="Times New Roman"/>
          <w:sz w:val="28"/>
          <w:szCs w:val="28"/>
        </w:rPr>
        <w:t>”</w:t>
      </w:r>
      <w:r>
        <w:rPr>
          <w:rFonts w:ascii="Times New Roman" w:eastAsia="Times New Roman" w:hAnsi="Times New Roman" w:cs="Times New Roman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，促进学生专业素质和综合素质的提升，为培养基本功过硬、</w:t>
      </w:r>
    </w:p>
    <w:p>
      <w:pPr>
        <w:spacing w:line="215" w:lineRule="auto"/>
        <w:ind w:left="2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操作规范娴熟、爱岗敬业的高素质技术技能人才发挥引领作用。</w:t>
      </w:r>
    </w:p>
    <w:p>
      <w:pPr>
        <w:pStyle w:val="BodyText"/>
        <w:spacing w:line="272" w:lineRule="auto"/>
      </w:pPr>
    </w:p>
    <w:p>
      <w:pPr>
        <w:pStyle w:val="BodyText"/>
        <w:spacing w:line="272" w:lineRule="auto"/>
      </w:pPr>
    </w:p>
    <w:p>
      <w:pPr>
        <w:pStyle w:val="BodyText"/>
        <w:spacing w:line="272" w:lineRule="auto"/>
      </w:pPr>
    </w:p>
    <w:p>
      <w:pPr>
        <w:spacing w:before="133" w:line="191" w:lineRule="auto"/>
        <w:ind w:left="32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1"/>
          <w:sz w:val="31"/>
          <w:szCs w:val="31"/>
        </w:rPr>
        <w:t>三</w:t>
      </w:r>
      <w:r>
        <w:rPr>
          <w:rFonts w:ascii="Microsoft YaHei" w:eastAsia="Microsoft YaHei" w:hAnsi="Microsoft YaHei" w:cs="Microsoft YaHei"/>
          <w:spacing w:val="-46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31"/>
          <w:szCs w:val="31"/>
        </w:rPr>
        <w:t>、竞赛内容</w:t>
      </w:r>
    </w:p>
    <w:p>
      <w:pPr>
        <w:pStyle w:val="BodyText"/>
        <w:spacing w:line="463" w:lineRule="auto"/>
      </w:pPr>
    </w:p>
    <w:p>
      <w:pPr>
        <w:spacing w:before="92" w:line="359" w:lineRule="auto"/>
        <w:ind w:left="27" w:right="86" w:firstLine="571"/>
        <w:jc w:val="both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党的二十大提出要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“</w:t>
      </w:r>
      <w:r>
        <w:rPr>
          <w:rFonts w:ascii="Times New Roman" w:eastAsia="Times New Roman" w:hAnsi="Times New Roman" w:cs="Times New Roman"/>
          <w:spacing w:val="-4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强化食品药品安全监管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”</w:t>
      </w:r>
      <w:r>
        <w:rPr>
          <w:rFonts w:ascii="FangSong" w:eastAsia="FangSong" w:hAnsi="FangSong" w:cs="FangSong"/>
          <w:spacing w:val="-4"/>
          <w:sz w:val="28"/>
          <w:szCs w:val="28"/>
        </w:rPr>
        <w:t>，本赛项积极响应国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6"/>
          <w:sz w:val="28"/>
          <w:szCs w:val="28"/>
        </w:rPr>
        <w:t>家政策，将食品质量安全热点问题与高职院校实践育人理念有</w:t>
      </w:r>
      <w:r>
        <w:rPr>
          <w:rFonts w:ascii="FangSong" w:eastAsia="FangSong" w:hAnsi="FangSong" w:cs="FangSong"/>
          <w:spacing w:val="5"/>
          <w:sz w:val="28"/>
          <w:szCs w:val="28"/>
        </w:rPr>
        <w:t>效结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合。赛项设计食品安全及管理相关知识测试以及食品质量安全检测工</w:t>
      </w:r>
      <w:r>
        <w:rPr>
          <w:rFonts w:ascii="FangSong" w:eastAsia="FangSong" w:hAnsi="FangSong" w:cs="FangSong"/>
          <w:spacing w:val="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作中非常重要的微生物检验、理化分析岗位典型工作任务，特别是引</w:t>
      </w:r>
      <w:r>
        <w:rPr>
          <w:rFonts w:ascii="FangSong" w:eastAsia="FangSong" w:hAnsi="FangSong" w:cs="FangSong"/>
          <w:spacing w:val="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入质控样、加标考核等检验检测行业质量控制手段，实现技能考核方</w:t>
      </w:r>
      <w:r>
        <w:rPr>
          <w:rFonts w:ascii="FangSong" w:eastAsia="FangSong" w:hAnsi="FangSong" w:cs="FangSong"/>
          <w:spacing w:val="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式与行业能力评价接轨，有效考核了选手的食品安全监管知识、实践</w:t>
      </w:r>
    </w:p>
    <w:p>
      <w:pPr>
        <w:spacing w:line="216" w:lineRule="auto"/>
        <w:ind w:left="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动手能力、计算能力和综合职业素养。</w:t>
      </w:r>
    </w:p>
    <w:p>
      <w:pPr>
        <w:spacing w:before="216" w:line="359" w:lineRule="auto"/>
        <w:ind w:left="29" w:firstLine="576"/>
        <w:jc w:val="both"/>
        <w:rPr>
          <w:rFonts w:ascii="FangSong" w:eastAsia="FangSong" w:hAnsi="FangSong" w:cs="FangSong"/>
          <w:sz w:val="28"/>
          <w:szCs w:val="28"/>
        </w:rPr>
      </w:pP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1.  </w:t>
      </w:r>
      <w:r>
        <w:rPr>
          <w:rFonts w:ascii="FangSong" w:eastAsia="FangSong" w:hAnsi="FangSong" w:cs="FangSong"/>
          <w:spacing w:val="-4"/>
          <w:sz w:val="28"/>
          <w:szCs w:val="28"/>
        </w:rPr>
        <w:t>食品安全专业知识测试：主要考察选手的食品安全质量控制、</w:t>
      </w:r>
      <w:r>
        <w:rPr>
          <w:rFonts w:ascii="FangSong" w:eastAsia="FangSong" w:hAnsi="FangSong" w:cs="FangSong"/>
          <w:spacing w:val="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食品标准及相关法律法规、食品合规管理、化学分析、理化检测、微</w:t>
      </w:r>
      <w:r>
        <w:rPr>
          <w:rFonts w:ascii="FangSong" w:eastAsia="FangSong" w:hAnsi="FangSong" w:cs="FangSong"/>
          <w:spacing w:val="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6"/>
          <w:sz w:val="28"/>
          <w:szCs w:val="28"/>
        </w:rPr>
        <w:t>生物检验、仪器分析、职业素养等方面知识。本模块竞赛</w:t>
      </w:r>
      <w:r>
        <w:rPr>
          <w:rFonts w:ascii="FangSong" w:eastAsia="FangSong" w:hAnsi="FangSong" w:cs="FangSong"/>
          <w:spacing w:val="5"/>
          <w:sz w:val="28"/>
          <w:szCs w:val="28"/>
        </w:rPr>
        <w:t>时间合计</w:t>
      </w:r>
    </w:p>
    <w:p>
      <w:pPr>
        <w:spacing w:line="218" w:lineRule="auto"/>
        <w:ind w:left="26"/>
        <w:rPr>
          <w:rFonts w:ascii="FangSong" w:eastAsia="FangSong" w:hAnsi="FangSong" w:cs="FangSong"/>
          <w:sz w:val="28"/>
          <w:szCs w:val="28"/>
        </w:rPr>
      </w:pP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60 </w:t>
      </w:r>
      <w:r>
        <w:rPr>
          <w:rFonts w:ascii="FangSong" w:eastAsia="FangSong" w:hAnsi="FangSong" w:cs="FangSong"/>
          <w:spacing w:val="-3"/>
          <w:sz w:val="28"/>
          <w:szCs w:val="28"/>
        </w:rPr>
        <w:t>分钟，该项成绩占比</w:t>
      </w:r>
      <w:r>
        <w:rPr>
          <w:rFonts w:ascii="FangSong" w:eastAsia="FangSong" w:hAnsi="FangSong" w:cs="FangSong"/>
          <w:spacing w:val="-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>15%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16" w:line="359" w:lineRule="auto"/>
        <w:ind w:left="23" w:right="86" w:firstLine="555"/>
        <w:jc w:val="both"/>
        <w:rPr>
          <w:rFonts w:ascii="FangSong" w:eastAsia="FangSong" w:hAnsi="FangSong" w:cs="FangSong"/>
          <w:sz w:val="28"/>
          <w:szCs w:val="28"/>
        </w:rPr>
        <w:sectPr>
          <w:footerReference w:type="default" r:id="rId13"/>
          <w:pgSz w:w="11906" w:h="16839"/>
          <w:pgMar w:top="1422" w:right="1712" w:bottom="1361" w:left="1785" w:header="0" w:footer="1111" w:gutter="0"/>
          <w:pgNumType w:start="8"/>
          <w:cols w:space="708"/>
        </w:sectPr>
      </w:pPr>
      <w:r>
        <w:rPr>
          <w:rFonts w:ascii="Times New Roman" w:eastAsia="Times New Roman" w:hAnsi="Times New Roman" w:cs="Times New Roman"/>
          <w:spacing w:val="3"/>
          <w:sz w:val="28"/>
          <w:szCs w:val="28"/>
        </w:rPr>
        <w:t xml:space="preserve">2.  </w:t>
      </w:r>
      <w:r>
        <w:rPr>
          <w:rFonts w:ascii="FangSong" w:eastAsia="FangSong" w:hAnsi="FangSong" w:cs="FangSong"/>
          <w:spacing w:val="3"/>
          <w:sz w:val="28"/>
          <w:szCs w:val="28"/>
        </w:rPr>
        <w:t>食品微生物检验技能考核：设计菌落总数测定、细菌染色鉴</w:t>
      </w:r>
      <w:r>
        <w:rPr>
          <w:rFonts w:ascii="FangSong" w:eastAsia="FangSong" w:hAnsi="FangSong" w:cs="FangSong"/>
          <w:spacing w:val="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别以及致病菌检验（虚拟仿真）三个典型工作任务，较好涵盖了食品</w:t>
      </w:r>
      <w:r>
        <w:rPr>
          <w:rFonts w:ascii="FangSong" w:eastAsia="FangSong" w:hAnsi="FangSong" w:cs="FangSong"/>
          <w:spacing w:val="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安全卫生检验能力的评价。食品中菌落总数的测定重点考察选手菌落</w:t>
      </w:r>
      <w:r>
        <w:rPr>
          <w:rFonts w:ascii="FangSong" w:eastAsia="FangSong" w:hAnsi="FangSong" w:cs="FangSong"/>
          <w:spacing w:val="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总数测定操作和结果报告能力，采用检测行业质控样考核模式，通过</w:t>
      </w:r>
      <w:r>
        <w:rPr>
          <w:rFonts w:ascii="FangSong" w:eastAsia="FangSong" w:hAnsi="FangSong" w:cs="FangSong"/>
          <w:spacing w:val="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给选手提供定制值浓度样品，除了考核检验操作是否规范之外，还实</w:t>
      </w:r>
      <w:r>
        <w:rPr>
          <w:rFonts w:ascii="FangSong" w:eastAsia="FangSong" w:hAnsi="FangSong" w:cs="FangSong"/>
          <w:spacing w:val="15"/>
          <w:sz w:val="28"/>
          <w:szCs w:val="28"/>
        </w:rPr>
        <w:t xml:space="preserve"> </w:t>
      </w:r>
    </w:p>
    <w:p>
      <w:pPr>
        <w:spacing w:before="216" w:line="359" w:lineRule="auto"/>
        <w:ind w:left="23" w:right="86" w:firstLine="555"/>
        <w:jc w:val="both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现了考核选手是否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>“</w:t>
      </w:r>
      <w:r>
        <w:rPr>
          <w:rFonts w:ascii="Times New Roman" w:eastAsia="Times New Roman" w:hAnsi="Times New Roman" w:cs="Times New Roman"/>
          <w:spacing w:val="-5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测得准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>”</w:t>
      </w:r>
      <w:r>
        <w:rPr>
          <w:rFonts w:ascii="FangSong" w:eastAsia="FangSong" w:hAnsi="FangSong" w:cs="FangSong"/>
          <w:spacing w:val="-3"/>
          <w:sz w:val="28"/>
          <w:szCs w:val="28"/>
        </w:rPr>
        <w:t>；细菌染色鉴别重点考核微生物检验工作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中非常重要的革兰氏染色、显微镜操作等技能；为有效解决致病菌检</w:t>
      </w:r>
    </w:p>
    <w:p>
      <w:pPr>
        <w:spacing w:line="217" w:lineRule="auto"/>
        <w:ind w:left="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验周期长、环节多等问题，采用虚拟仿真方式考核参赛选手的致病菌</w:t>
      </w:r>
    </w:p>
    <w:p>
      <w:pPr>
        <w:spacing w:line="217" w:lineRule="auto"/>
        <w:rPr>
          <w:rFonts w:ascii="FangSong" w:eastAsia="FangSong" w:hAnsi="FangSong" w:cs="FangSong"/>
          <w:sz w:val="28"/>
          <w:szCs w:val="28"/>
        </w:rPr>
        <w:sectPr>
          <w:footerReference w:type="default" r:id="rId14"/>
          <w:type w:val="nextPage"/>
          <w:pgSz w:w="11906" w:h="16839"/>
          <w:pgMar w:top="1422" w:right="1712" w:bottom="1361" w:left="1785" w:header="0" w:footer="1111" w:gutter="0"/>
          <w:pgNumType w:start="9"/>
          <w:cols w:space="708"/>
          <w:titlePg w:val="0"/>
        </w:sectPr>
      </w:pPr>
    </w:p>
    <w:p>
      <w:pPr>
        <w:spacing w:before="55" w:line="545" w:lineRule="exact"/>
        <w:ind w:left="174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FangSong" w:eastAsia="FangSong" w:hAnsi="FangSong" w:cs="FangSong"/>
          <w:spacing w:val="-2"/>
          <w:position w:val="20"/>
          <w:sz w:val="28"/>
          <w:szCs w:val="28"/>
        </w:rPr>
        <w:t>检验能力以及前沿的分子生物学检验能力。本模块竞赛时间合计</w:t>
      </w:r>
      <w:r>
        <w:rPr>
          <w:rFonts w:ascii="FangSong" w:eastAsia="FangSong" w:hAnsi="FangSong" w:cs="FangSong"/>
          <w:spacing w:val="-38"/>
          <w:position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0"/>
          <w:sz w:val="28"/>
          <w:szCs w:val="28"/>
        </w:rPr>
        <w:t>180</w:t>
      </w:r>
    </w:p>
    <w:p>
      <w:pPr>
        <w:spacing w:line="218" w:lineRule="auto"/>
        <w:ind w:left="1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分钟，该项成绩占比</w:t>
      </w:r>
      <w:r>
        <w:rPr>
          <w:rFonts w:ascii="FangSong" w:eastAsia="FangSong" w:hAnsi="FangSong" w:cs="FangSong"/>
          <w:spacing w:val="-5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40%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pStyle w:val="BodyText"/>
        <w:spacing w:line="254" w:lineRule="auto"/>
      </w:pPr>
    </w:p>
    <w:p>
      <w:pPr>
        <w:spacing w:before="91" w:line="411" w:lineRule="auto"/>
        <w:ind w:left="177" w:right="84" w:firstLine="559"/>
        <w:jc w:val="both"/>
        <w:rPr>
          <w:rFonts w:ascii="FangSong" w:eastAsia="FangSong" w:hAnsi="FangSong" w:cs="FangSong"/>
          <w:sz w:val="28"/>
          <w:szCs w:val="28"/>
        </w:rPr>
      </w:pPr>
      <w:r>
        <w:rPr>
          <w:rFonts w:ascii="Times New Roman" w:eastAsia="Times New Roman" w:hAnsi="Times New Roman" w:cs="Times New Roman"/>
          <w:spacing w:val="3"/>
          <w:sz w:val="28"/>
          <w:szCs w:val="28"/>
        </w:rPr>
        <w:t xml:space="preserve">3.  </w:t>
      </w:r>
      <w:r>
        <w:rPr>
          <w:rFonts w:ascii="FangSong" w:eastAsia="FangSong" w:hAnsi="FangSong" w:cs="FangSong"/>
          <w:spacing w:val="3"/>
          <w:sz w:val="28"/>
          <w:szCs w:val="28"/>
        </w:rPr>
        <w:t>食品理化分析技能考核：设计高效液相法检测食品中非法添</w:t>
      </w:r>
      <w:r>
        <w:rPr>
          <w:rFonts w:ascii="FangSong" w:eastAsia="FangSong" w:hAnsi="FangSong" w:cs="FangSong"/>
          <w:spacing w:val="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加物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—</w:t>
      </w:r>
      <w:r>
        <w:rPr>
          <w:rFonts w:ascii="Times New Roman" w:eastAsia="Times New Roman" w:hAnsi="Times New Roman" w:cs="Times New Roman"/>
          <w:spacing w:val="-5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乳制品中三聚氰胺的典型工作任务，依</w:t>
      </w:r>
      <w:r>
        <w:rPr>
          <w:rFonts w:ascii="FangSong" w:eastAsia="FangSong" w:hAnsi="FangSong" w:cs="FangSong"/>
          <w:spacing w:val="-2"/>
          <w:sz w:val="28"/>
          <w:szCs w:val="28"/>
        </w:rPr>
        <w:t>照</w:t>
      </w:r>
      <w:r>
        <w:rPr>
          <w:rFonts w:ascii="FangSong" w:eastAsia="FangSong" w:hAnsi="FangSong" w:cs="FangSong"/>
          <w:spacing w:val="-6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GB 22388-2008</w:t>
      </w:r>
      <w:r>
        <w:rPr>
          <w:rFonts w:ascii="FangSong" w:eastAsia="FangSong" w:hAnsi="FangSong" w:cs="FangSong"/>
          <w:spacing w:val="-2"/>
          <w:sz w:val="28"/>
          <w:szCs w:val="28"/>
        </w:rPr>
        <w:t>《原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料乳与乳制品中三聚氰胺检测方法》第一法实施，主要考察选手样品</w:t>
      </w:r>
      <w:r>
        <w:rPr>
          <w:rFonts w:ascii="FangSong" w:eastAsia="FangSong" w:hAnsi="FangSong" w:cs="FangSong"/>
          <w:spacing w:val="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前处理、数据分析和液相色谱操作（虚拟仿真）三个环节的操作能力。</w:t>
      </w:r>
      <w:r>
        <w:rPr>
          <w:rFonts w:ascii="FangSong" w:eastAsia="FangSong" w:hAnsi="FangSong" w:cs="FangSong"/>
          <w:spacing w:val="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本模块采用检测机构常用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“</w:t>
      </w:r>
      <w:r>
        <w:rPr>
          <w:rFonts w:ascii="FangSong" w:eastAsia="FangSong" w:hAnsi="FangSong" w:cs="FangSong"/>
          <w:spacing w:val="-2"/>
          <w:sz w:val="28"/>
          <w:szCs w:val="28"/>
        </w:rPr>
        <w:t>加标考核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”</w:t>
      </w:r>
      <w:r>
        <w:rPr>
          <w:rFonts w:ascii="FangSong" w:eastAsia="FangSong" w:hAnsi="FangSong" w:cs="FangSong"/>
          <w:spacing w:val="-2"/>
          <w:sz w:val="28"/>
          <w:szCs w:val="28"/>
        </w:rPr>
        <w:t>质量</w:t>
      </w:r>
      <w:r>
        <w:rPr>
          <w:rFonts w:ascii="FangSong" w:eastAsia="FangSong" w:hAnsi="FangSong" w:cs="FangSong"/>
          <w:spacing w:val="-3"/>
          <w:sz w:val="28"/>
          <w:szCs w:val="28"/>
        </w:rPr>
        <w:t>控制方法，考核选手在大型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分析仪器检测工作中涉及的前处理的规范操作、检测结果（加标回收</w:t>
      </w:r>
      <w:r>
        <w:rPr>
          <w:rFonts w:ascii="FangSong" w:eastAsia="FangSong" w:hAnsi="FangSong" w:cs="FangSong"/>
          <w:spacing w:val="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率和</w:t>
      </w:r>
      <w:r>
        <w:rPr>
          <w:rFonts w:ascii="FangSong" w:eastAsia="FangSong" w:hAnsi="FangSong" w:cs="FangSong"/>
          <w:spacing w:val="-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RSD </w:t>
      </w:r>
      <w:r>
        <w:rPr>
          <w:rFonts w:ascii="FangSong" w:eastAsia="FangSong" w:hAnsi="FangSong" w:cs="FangSong"/>
          <w:spacing w:val="-7"/>
          <w:sz w:val="28"/>
          <w:szCs w:val="28"/>
        </w:rPr>
        <w:t>值等）、图谱解读、数据处理及原始记录</w:t>
      </w:r>
      <w:r>
        <w:rPr>
          <w:rFonts w:ascii="FangSong" w:eastAsia="FangSong" w:hAnsi="FangSong" w:cs="FangSong"/>
          <w:spacing w:val="-8"/>
          <w:sz w:val="28"/>
          <w:szCs w:val="28"/>
        </w:rPr>
        <w:t>填写、职业素养及</w:t>
      </w:r>
    </w:p>
    <w:p>
      <w:pPr>
        <w:spacing w:line="217" w:lineRule="auto"/>
        <w:ind w:right="2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安全意识等能力。本模块竞赛时间合计</w:t>
      </w:r>
      <w:r>
        <w:rPr>
          <w:rFonts w:ascii="FangSong" w:eastAsia="FangSong" w:hAnsi="FangSong" w:cs="FangSong"/>
          <w:spacing w:val="-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8"/>
          <w:sz w:val="28"/>
          <w:szCs w:val="28"/>
        </w:rPr>
        <w:t>270</w:t>
      </w:r>
      <w:r>
        <w:rPr>
          <w:rFonts w:ascii="Times New Roman" w:eastAsia="Times New Roman" w:hAnsi="Times New Roman" w:cs="Times New Roman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分钟，该项成绩占比</w:t>
      </w:r>
      <w:r>
        <w:rPr>
          <w:rFonts w:ascii="FangSong" w:eastAsia="FangSong" w:hAnsi="FangSong" w:cs="FangSong"/>
          <w:spacing w:val="-6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9"/>
          <w:sz w:val="28"/>
          <w:szCs w:val="28"/>
        </w:rPr>
        <w:t>45%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8"/>
      </w:pPr>
    </w:p>
    <w:p>
      <w:pPr>
        <w:spacing w:before="8"/>
      </w:pPr>
    </w:p>
    <w:tbl>
      <w:tblPr>
        <w:tblStyle w:val="TableNormal5"/>
        <w:tblW w:w="8634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005"/>
        <w:gridCol w:w="1417"/>
        <w:gridCol w:w="4250"/>
        <w:gridCol w:w="991"/>
        <w:gridCol w:w="971"/>
      </w:tblGrid>
      <w:tr>
        <w:tblPrEx>
          <w:tblW w:w="8634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632"/>
        </w:trPr>
        <w:tc>
          <w:tcPr>
            <w:tcW w:w="2422" w:type="dxa"/>
            <w:gridSpan w:val="2"/>
            <w:vAlign w:val="top"/>
          </w:tcPr>
          <w:p>
            <w:pPr>
              <w:spacing w:before="117" w:line="218" w:lineRule="auto"/>
              <w:ind w:left="869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4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模块</w:t>
            </w:r>
          </w:p>
        </w:tc>
        <w:tc>
          <w:tcPr>
            <w:tcW w:w="4250" w:type="dxa"/>
            <w:vAlign w:val="top"/>
          </w:tcPr>
          <w:p>
            <w:pPr>
              <w:spacing w:before="117" w:line="217" w:lineRule="auto"/>
              <w:ind w:left="1659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5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主要内容</w:t>
            </w:r>
          </w:p>
        </w:tc>
        <w:tc>
          <w:tcPr>
            <w:tcW w:w="991" w:type="dxa"/>
            <w:vAlign w:val="top"/>
          </w:tcPr>
          <w:p>
            <w:pPr>
              <w:spacing w:before="40"/>
              <w:ind w:left="298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23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比赛</w:t>
            </w:r>
          </w:p>
          <w:p>
            <w:pPr>
              <w:spacing w:before="1" w:line="206" w:lineRule="auto"/>
              <w:ind w:left="284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16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时长</w:t>
            </w:r>
          </w:p>
        </w:tc>
        <w:tc>
          <w:tcPr>
            <w:tcW w:w="971" w:type="dxa"/>
            <w:vAlign w:val="top"/>
          </w:tcPr>
          <w:p>
            <w:pPr>
              <w:spacing w:before="117" w:line="218" w:lineRule="auto"/>
              <w:ind w:left="252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6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分值</w:t>
            </w:r>
          </w:p>
        </w:tc>
      </w:tr>
      <w:tr>
        <w:tblPrEx>
          <w:tblW w:w="8634" w:type="dxa"/>
          <w:tblInd w:w="2" w:type="dxa"/>
          <w:tblLayout w:type="fixed"/>
        </w:tblPrEx>
        <w:trPr>
          <w:trHeight w:val="938"/>
        </w:trPr>
        <w:tc>
          <w:tcPr>
            <w:tcW w:w="1005" w:type="dxa"/>
            <w:vAlign w:val="top"/>
          </w:tcPr>
          <w:p>
            <w:pPr>
              <w:pStyle w:val="TableText"/>
              <w:spacing w:line="300" w:lineRule="auto"/>
            </w:pPr>
          </w:p>
          <w:p>
            <w:pPr>
              <w:spacing w:before="78" w:line="218" w:lineRule="auto"/>
              <w:ind w:left="146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6"/>
                <w:sz w:val="24"/>
                <w:szCs w:val="24"/>
              </w:rPr>
              <w:t>模块一</w:t>
            </w:r>
          </w:p>
        </w:tc>
        <w:tc>
          <w:tcPr>
            <w:tcW w:w="1417" w:type="dxa"/>
            <w:vAlign w:val="top"/>
          </w:tcPr>
          <w:p>
            <w:pPr>
              <w:spacing w:before="191" w:line="229" w:lineRule="auto"/>
              <w:ind w:left="123" w:right="107" w:hanging="6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3"/>
                <w:sz w:val="24"/>
                <w:szCs w:val="24"/>
              </w:rPr>
              <w:t>食品安全专</w:t>
            </w:r>
            <w:r>
              <w:rPr>
                <w:rFonts w:ascii="FangSong" w:eastAsia="FangSong" w:hAnsi="FangSong" w:cs="FangSong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-4"/>
                <w:sz w:val="24"/>
                <w:szCs w:val="24"/>
              </w:rPr>
              <w:t>业知识测试</w:t>
            </w:r>
          </w:p>
        </w:tc>
        <w:tc>
          <w:tcPr>
            <w:tcW w:w="4250" w:type="dxa"/>
            <w:vAlign w:val="top"/>
          </w:tcPr>
          <w:p>
            <w:pPr>
              <w:spacing w:before="38" w:line="228" w:lineRule="auto"/>
              <w:ind w:left="110" w:right="104" w:firstLine="6"/>
              <w:jc w:val="both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4"/>
                <w:sz w:val="24"/>
                <w:szCs w:val="24"/>
              </w:rPr>
              <w:t>食品安全质量控制、合规管理、法律法</w:t>
            </w:r>
            <w:r>
              <w:rPr>
                <w:rFonts w:ascii="FangSong" w:eastAsia="FangSong" w:hAnsi="FangSong" w:cs="FangSong"/>
                <w:spacing w:val="10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-3"/>
                <w:sz w:val="24"/>
                <w:szCs w:val="24"/>
              </w:rPr>
              <w:t>规、化学分析基础、理化检测、微生物</w:t>
            </w:r>
            <w:r>
              <w:rPr>
                <w:rFonts w:ascii="FangSong" w:eastAsia="FangSong" w:hAnsi="FangSong" w:cs="FangSong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-1"/>
                <w:sz w:val="24"/>
                <w:szCs w:val="24"/>
              </w:rPr>
              <w:t>检测、仪器分析等方面知识</w:t>
            </w:r>
          </w:p>
        </w:tc>
        <w:tc>
          <w:tcPr>
            <w:tcW w:w="991" w:type="dxa"/>
            <w:vAlign w:val="top"/>
          </w:tcPr>
          <w:p>
            <w:pPr>
              <w:spacing w:before="232" w:line="219" w:lineRule="auto"/>
              <w:ind w:left="38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60</w:t>
            </w:r>
          </w:p>
          <w:p>
            <w:pPr>
              <w:spacing w:line="218" w:lineRule="auto"/>
              <w:ind w:left="266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6"/>
                <w:sz w:val="24"/>
                <w:szCs w:val="24"/>
              </w:rPr>
              <w:t>分钟</w:t>
            </w:r>
          </w:p>
        </w:tc>
        <w:tc>
          <w:tcPr>
            <w:tcW w:w="971" w:type="dxa"/>
            <w:vAlign w:val="top"/>
          </w:tcPr>
          <w:p>
            <w:pPr>
              <w:pStyle w:val="TableText"/>
              <w:spacing w:line="316" w:lineRule="auto"/>
            </w:pPr>
          </w:p>
          <w:p>
            <w:pPr>
              <w:spacing w:before="69" w:line="188" w:lineRule="auto"/>
              <w:ind w:left="29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15%</w:t>
            </w:r>
          </w:p>
        </w:tc>
      </w:tr>
    </w:tbl>
    <w:p>
      <w:pPr>
        <w:sectPr>
          <w:footerReference w:type="default" r:id="rId15"/>
          <w:pgSz w:w="11906" w:h="16839"/>
          <w:pgMar w:top="1425" w:right="1633" w:bottom="1364" w:left="1633" w:header="0" w:footer="1111" w:gutter="0"/>
          <w:pgNumType w:start="10"/>
          <w:cols w:space="708"/>
        </w:sectPr>
      </w:pPr>
    </w:p>
    <w:tbl>
      <w:tblPr>
        <w:tblStyle w:val="TableNormal6"/>
        <w:tblW w:w="8634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005"/>
        <w:gridCol w:w="1417"/>
        <w:gridCol w:w="4250"/>
        <w:gridCol w:w="991"/>
        <w:gridCol w:w="971"/>
      </w:tblGrid>
      <w:tr>
        <w:tblPrEx>
          <w:tblW w:w="8634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4359"/>
        </w:trPr>
        <w:tc>
          <w:tcPr>
            <w:tcW w:w="1005" w:type="dxa"/>
            <w:vAlign w:val="top"/>
          </w:tcPr>
          <w:p>
            <w:pPr>
              <w:pStyle w:val="TableText"/>
              <w:spacing w:line="257" w:lineRule="auto"/>
            </w:pPr>
          </w:p>
          <w:p>
            <w:pPr>
              <w:pStyle w:val="TableText"/>
              <w:spacing w:line="257" w:lineRule="auto"/>
            </w:pPr>
          </w:p>
          <w:p>
            <w:pPr>
              <w:pStyle w:val="TableText"/>
              <w:spacing w:line="257" w:lineRule="auto"/>
            </w:pPr>
          </w:p>
          <w:p>
            <w:pPr>
              <w:pStyle w:val="TableText"/>
              <w:spacing w:line="257" w:lineRule="auto"/>
            </w:pPr>
          </w:p>
          <w:p>
            <w:pPr>
              <w:pStyle w:val="TableText"/>
              <w:spacing w:line="257" w:lineRule="auto"/>
            </w:pPr>
          </w:p>
          <w:p>
            <w:pPr>
              <w:pStyle w:val="TableText"/>
              <w:spacing w:line="257" w:lineRule="auto"/>
            </w:pPr>
          </w:p>
          <w:p>
            <w:pPr>
              <w:pStyle w:val="TableText"/>
              <w:spacing w:line="258" w:lineRule="auto"/>
            </w:pPr>
          </w:p>
          <w:p>
            <w:pPr>
              <w:pStyle w:val="TableText"/>
              <w:spacing w:line="258" w:lineRule="auto"/>
            </w:pPr>
          </w:p>
          <w:p>
            <w:pPr>
              <w:spacing w:before="78" w:line="218" w:lineRule="auto"/>
              <w:ind w:left="146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3"/>
                <w:sz w:val="24"/>
                <w:szCs w:val="24"/>
              </w:rPr>
              <w:t>模块二</w:t>
            </w:r>
          </w:p>
        </w:tc>
        <w:tc>
          <w:tcPr>
            <w:tcW w:w="1417" w:type="dxa"/>
            <w:vAlign w:val="top"/>
          </w:tcPr>
          <w:p>
            <w:pPr>
              <w:pStyle w:val="TableText"/>
              <w:spacing w:line="276" w:lineRule="auto"/>
            </w:pPr>
          </w:p>
          <w:p>
            <w:pPr>
              <w:pStyle w:val="TableText"/>
              <w:spacing w:line="276" w:lineRule="auto"/>
            </w:pPr>
          </w:p>
          <w:p>
            <w:pPr>
              <w:pStyle w:val="TableText"/>
              <w:spacing w:line="277" w:lineRule="auto"/>
            </w:pPr>
          </w:p>
          <w:p>
            <w:pPr>
              <w:pStyle w:val="TableText"/>
              <w:spacing w:line="277" w:lineRule="auto"/>
            </w:pPr>
          </w:p>
          <w:p>
            <w:pPr>
              <w:pStyle w:val="TableText"/>
              <w:spacing w:line="277" w:lineRule="auto"/>
            </w:pPr>
          </w:p>
          <w:p>
            <w:pPr>
              <w:pStyle w:val="TableText"/>
              <w:spacing w:line="277" w:lineRule="auto"/>
            </w:pPr>
          </w:p>
          <w:p>
            <w:pPr>
              <w:spacing w:before="78" w:line="216" w:lineRule="auto"/>
              <w:ind w:left="117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3"/>
                <w:sz w:val="24"/>
                <w:szCs w:val="24"/>
              </w:rPr>
              <w:t>食品微生物</w:t>
            </w:r>
          </w:p>
          <w:p>
            <w:pPr>
              <w:spacing w:before="29" w:line="215" w:lineRule="auto"/>
              <w:ind w:left="111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2"/>
                <w:sz w:val="24"/>
                <w:szCs w:val="24"/>
              </w:rPr>
              <w:t>检验技能考</w:t>
            </w:r>
          </w:p>
          <w:p>
            <w:pPr>
              <w:spacing w:before="32" w:line="217" w:lineRule="auto"/>
              <w:ind w:left="593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z w:val="24"/>
                <w:szCs w:val="24"/>
              </w:rPr>
              <w:t>核</w:t>
            </w:r>
          </w:p>
        </w:tc>
        <w:tc>
          <w:tcPr>
            <w:tcW w:w="4250" w:type="dxa"/>
            <w:vAlign w:val="top"/>
          </w:tcPr>
          <w:p>
            <w:pPr>
              <w:spacing w:before="38" w:line="232" w:lineRule="auto"/>
              <w:ind w:left="115" w:right="104" w:firstLine="1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2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任务</w:t>
            </w:r>
            <w:r>
              <w:rPr>
                <w:rFonts w:ascii="FangSong" w:eastAsia="FangSong" w:hAnsi="FangSong" w:cs="FangSong"/>
                <w:spacing w:val="-3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>1</w:t>
            </w:r>
            <w:r>
              <w:rPr>
                <w:rFonts w:ascii="FangSong" w:eastAsia="FangSong" w:hAnsi="FangSong" w:cs="FangSong"/>
                <w:spacing w:val="-2"/>
                <w:sz w:val="24"/>
                <w:szCs w:val="24"/>
              </w:rPr>
              <w:t>：菌落总数测定操作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—</w:t>
            </w:r>
            <w:r>
              <w:rPr>
                <w:rFonts w:ascii="FangSong" w:eastAsia="FangSong" w:hAnsi="FangSong" w:cs="FangSong"/>
                <w:spacing w:val="-2"/>
                <w:sz w:val="24"/>
                <w:szCs w:val="24"/>
              </w:rPr>
              <w:t>包括样品</w:t>
            </w:r>
            <w:r>
              <w:rPr>
                <w:rFonts w:ascii="FangSong" w:eastAsia="FangSong" w:hAnsi="FangSong" w:cs="FangSong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-7"/>
                <w:sz w:val="24"/>
                <w:szCs w:val="24"/>
              </w:rPr>
              <w:t>制备、梯度稀释、接种、培养，时长</w:t>
            </w:r>
            <w:r>
              <w:rPr>
                <w:rFonts w:ascii="FangSong" w:eastAsia="FangSong" w:hAnsi="FangSong" w:cs="FangSong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>50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-4"/>
                <w:sz w:val="24"/>
                <w:szCs w:val="24"/>
              </w:rPr>
              <w:t>分钟。</w:t>
            </w:r>
          </w:p>
          <w:p>
            <w:pPr>
              <w:spacing w:before="28" w:line="234" w:lineRule="auto"/>
              <w:ind w:left="115" w:right="104" w:firstLine="1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2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任务</w:t>
            </w:r>
            <w:r>
              <w:rPr>
                <w:rFonts w:ascii="FangSong" w:eastAsia="FangSong" w:hAnsi="FangSong" w:cs="FangSong"/>
                <w:spacing w:val="-3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>2</w:t>
            </w:r>
            <w:r>
              <w:rPr>
                <w:rFonts w:ascii="FangSong" w:eastAsia="FangSong" w:hAnsi="FangSong" w:cs="FangSong"/>
                <w:spacing w:val="-2"/>
                <w:sz w:val="24"/>
                <w:szCs w:val="24"/>
              </w:rPr>
              <w:t>：菌落总数测定结果报告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—</w:t>
            </w:r>
            <w:r>
              <w:rPr>
                <w:rFonts w:ascii="FangSong" w:eastAsia="FangSong" w:hAnsi="FangSong" w:cs="FangSong"/>
                <w:spacing w:val="-2"/>
                <w:sz w:val="24"/>
                <w:szCs w:val="24"/>
              </w:rPr>
              <w:t>包括</w:t>
            </w:r>
            <w:r>
              <w:rPr>
                <w:rFonts w:ascii="FangSong" w:eastAsia="FangSong" w:hAnsi="FangSong" w:cs="FangSong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-4"/>
                <w:sz w:val="24"/>
                <w:szCs w:val="24"/>
              </w:rPr>
              <w:t>计数平板菌落数，记录、计算、报告、</w:t>
            </w:r>
            <w:r>
              <w:rPr>
                <w:rFonts w:ascii="FangSong" w:eastAsia="FangSong" w:hAnsi="FangSong" w:cs="FangSong"/>
                <w:spacing w:val="12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-7"/>
                <w:sz w:val="24"/>
                <w:szCs w:val="24"/>
              </w:rPr>
              <w:t>判定，以及检测结果质量评价，时长</w:t>
            </w:r>
            <w:r>
              <w:rPr>
                <w:rFonts w:ascii="FangSong" w:eastAsia="FangSong" w:hAnsi="FangSong" w:cs="FangSong"/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>40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-4"/>
                <w:sz w:val="24"/>
                <w:szCs w:val="24"/>
              </w:rPr>
              <w:t>分钟。</w:t>
            </w:r>
          </w:p>
          <w:p>
            <w:pPr>
              <w:spacing w:before="26" w:line="232" w:lineRule="auto"/>
              <w:ind w:left="119" w:right="104" w:hanging="3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2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任务</w:t>
            </w:r>
            <w:r>
              <w:rPr>
                <w:rFonts w:ascii="FangSong" w:eastAsia="FangSong" w:hAnsi="FangSong" w:cs="FangSong"/>
                <w:spacing w:val="-3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>3</w:t>
            </w:r>
            <w:r>
              <w:rPr>
                <w:rFonts w:ascii="FangSong" w:eastAsia="FangSong" w:hAnsi="FangSong" w:cs="FangSong"/>
                <w:spacing w:val="-2"/>
                <w:sz w:val="24"/>
                <w:szCs w:val="24"/>
              </w:rPr>
              <w:t>：细菌染色鉴别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—</w:t>
            </w:r>
            <w:r>
              <w:rPr>
                <w:rFonts w:ascii="FangSong" w:eastAsia="FangSong" w:hAnsi="FangSong" w:cs="FangSong"/>
                <w:spacing w:val="-2"/>
                <w:sz w:val="24"/>
                <w:szCs w:val="24"/>
              </w:rPr>
              <w:t>包括取菌、涂</w:t>
            </w:r>
            <w:r>
              <w:rPr>
                <w:rFonts w:ascii="FangSong" w:eastAsia="FangSong" w:hAnsi="FangSong" w:cs="FangSong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-4"/>
                <w:sz w:val="24"/>
                <w:szCs w:val="24"/>
              </w:rPr>
              <w:t>片、革兰氏染色、显微镜观察、记录及</w:t>
            </w:r>
            <w:r>
              <w:rPr>
                <w:rFonts w:ascii="FangSong" w:eastAsia="FangSong" w:hAnsi="FangSong" w:cs="FangSong"/>
                <w:spacing w:val="7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-3"/>
                <w:sz w:val="24"/>
                <w:szCs w:val="24"/>
              </w:rPr>
              <w:t>结果报告，时长</w:t>
            </w:r>
            <w:r>
              <w:rPr>
                <w:rFonts w:ascii="FangSong" w:eastAsia="FangSong" w:hAnsi="FangSong" w:cs="FangSong"/>
                <w:spacing w:val="-3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30 </w:t>
            </w:r>
            <w:r>
              <w:rPr>
                <w:rFonts w:ascii="FangSong" w:eastAsia="FangSong" w:hAnsi="FangSong" w:cs="FangSong"/>
                <w:spacing w:val="-3"/>
                <w:sz w:val="24"/>
                <w:szCs w:val="24"/>
              </w:rPr>
              <w:t>分钟。</w:t>
            </w:r>
          </w:p>
          <w:p>
            <w:pPr>
              <w:spacing w:before="32" w:line="230" w:lineRule="auto"/>
              <w:ind w:left="117" w:right="104" w:hanging="1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2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任务</w:t>
            </w:r>
            <w:r>
              <w:rPr>
                <w:rFonts w:ascii="FangSong" w:eastAsia="FangSong" w:hAnsi="FangSong" w:cs="FangSong"/>
                <w:spacing w:val="-3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>4</w:t>
            </w:r>
            <w:r>
              <w:rPr>
                <w:rFonts w:ascii="FangSong" w:eastAsia="FangSong" w:hAnsi="FangSong" w:cs="FangSong"/>
                <w:spacing w:val="-2"/>
                <w:sz w:val="24"/>
                <w:szCs w:val="24"/>
              </w:rPr>
              <w:t>：致病菌检验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—</w:t>
            </w:r>
            <w:r>
              <w:rPr>
                <w:rFonts w:ascii="FangSong" w:eastAsia="FangSong" w:hAnsi="FangSong" w:cs="FangSong"/>
                <w:spacing w:val="-2"/>
                <w:sz w:val="24"/>
                <w:szCs w:val="24"/>
              </w:rPr>
              <w:t>采用虚拟仿真方</w:t>
            </w:r>
            <w:r>
              <w:rPr>
                <w:rFonts w:ascii="FangSong" w:eastAsia="FangSong" w:hAnsi="FangSong" w:cs="FangSong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-4"/>
                <w:sz w:val="24"/>
                <w:szCs w:val="24"/>
              </w:rPr>
              <w:t>式考核，包括实验室安全、预增菌、增</w:t>
            </w:r>
            <w:r>
              <w:rPr>
                <w:rFonts w:ascii="FangSong" w:eastAsia="FangSong" w:hAnsi="FangSong" w:cs="FangSong"/>
                <w:spacing w:val="8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-4"/>
                <w:sz w:val="24"/>
                <w:szCs w:val="24"/>
              </w:rPr>
              <w:t>菌、分离、生化试验、血清学鉴定及分</w:t>
            </w:r>
            <w:r>
              <w:rPr>
                <w:rFonts w:ascii="FangSong" w:eastAsia="FangSong" w:hAnsi="FangSong" w:cs="FangSong"/>
                <w:spacing w:val="8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-2"/>
                <w:sz w:val="24"/>
                <w:szCs w:val="24"/>
              </w:rPr>
              <w:t>子生物学检验等，时长</w:t>
            </w:r>
            <w:r>
              <w:rPr>
                <w:rFonts w:ascii="FangSong" w:eastAsia="FangSong" w:hAnsi="FangSong" w:cs="FangSong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60 </w:t>
            </w:r>
            <w:r>
              <w:rPr>
                <w:rFonts w:ascii="FangSong" w:eastAsia="FangSong" w:hAnsi="FangSong" w:cs="FangSong"/>
                <w:spacing w:val="-2"/>
                <w:sz w:val="24"/>
                <w:szCs w:val="24"/>
              </w:rPr>
              <w:t>分钟。</w:t>
            </w:r>
          </w:p>
        </w:tc>
        <w:tc>
          <w:tcPr>
            <w:tcW w:w="991" w:type="dxa"/>
            <w:vAlign w:val="top"/>
          </w:tcPr>
          <w:p>
            <w:pPr>
              <w:pStyle w:val="TableText"/>
              <w:spacing w:line="266" w:lineRule="auto"/>
            </w:pPr>
          </w:p>
          <w:p>
            <w:pPr>
              <w:pStyle w:val="TableText"/>
              <w:spacing w:line="266" w:lineRule="auto"/>
            </w:pPr>
          </w:p>
          <w:p>
            <w:pPr>
              <w:pStyle w:val="TableText"/>
              <w:spacing w:line="266" w:lineRule="auto"/>
            </w:pPr>
          </w:p>
          <w:p>
            <w:pPr>
              <w:pStyle w:val="TableText"/>
              <w:spacing w:line="266" w:lineRule="auto"/>
            </w:pPr>
          </w:p>
          <w:p>
            <w:pPr>
              <w:pStyle w:val="TableText"/>
              <w:spacing w:line="266" w:lineRule="auto"/>
            </w:pPr>
          </w:p>
          <w:p>
            <w:pPr>
              <w:pStyle w:val="TableText"/>
              <w:spacing w:line="266" w:lineRule="auto"/>
            </w:pPr>
          </w:p>
          <w:p>
            <w:pPr>
              <w:pStyle w:val="TableText"/>
              <w:spacing w:line="267" w:lineRule="auto"/>
            </w:pPr>
          </w:p>
          <w:p>
            <w:pPr>
              <w:spacing w:before="69" w:line="221" w:lineRule="auto"/>
              <w:ind w:left="34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180</w:t>
            </w:r>
          </w:p>
          <w:p>
            <w:pPr>
              <w:spacing w:line="218" w:lineRule="auto"/>
              <w:ind w:left="266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6"/>
                <w:sz w:val="24"/>
                <w:szCs w:val="24"/>
              </w:rPr>
              <w:t>分钟</w:t>
            </w:r>
          </w:p>
        </w:tc>
        <w:tc>
          <w:tcPr>
            <w:tcW w:w="971" w:type="dxa"/>
            <w:vAlign w:val="top"/>
          </w:tcPr>
          <w:p>
            <w:pPr>
              <w:pStyle w:val="TableText"/>
              <w:spacing w:line="252" w:lineRule="auto"/>
            </w:pPr>
          </w:p>
          <w:p>
            <w:pPr>
              <w:pStyle w:val="TableText"/>
              <w:spacing w:line="252" w:lineRule="auto"/>
            </w:pPr>
          </w:p>
          <w:p>
            <w:pPr>
              <w:pStyle w:val="TableText"/>
              <w:spacing w:line="252" w:lineRule="auto"/>
            </w:pPr>
          </w:p>
          <w:p>
            <w:pPr>
              <w:pStyle w:val="TableText"/>
              <w:spacing w:line="252" w:lineRule="auto"/>
            </w:pPr>
          </w:p>
          <w:p>
            <w:pPr>
              <w:pStyle w:val="TableText"/>
              <w:spacing w:line="252" w:lineRule="auto"/>
            </w:pPr>
          </w:p>
          <w:p>
            <w:pPr>
              <w:pStyle w:val="TableText"/>
              <w:spacing w:line="252" w:lineRule="auto"/>
            </w:pPr>
          </w:p>
          <w:p>
            <w:pPr>
              <w:pStyle w:val="TableText"/>
              <w:spacing w:line="252" w:lineRule="auto"/>
            </w:pPr>
          </w:p>
          <w:p>
            <w:pPr>
              <w:pStyle w:val="TableText"/>
              <w:spacing w:line="253" w:lineRule="auto"/>
            </w:pPr>
          </w:p>
          <w:p>
            <w:pPr>
              <w:spacing w:before="69" w:line="188" w:lineRule="auto"/>
              <w:ind w:left="26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40%</w:t>
            </w:r>
          </w:p>
        </w:tc>
      </w:tr>
      <w:tr>
        <w:tblPrEx>
          <w:tblW w:w="8634" w:type="dxa"/>
          <w:tblInd w:w="2" w:type="dxa"/>
          <w:tblLayout w:type="fixed"/>
        </w:tblPrEx>
        <w:trPr>
          <w:trHeight w:val="1262"/>
        </w:trPr>
        <w:tc>
          <w:tcPr>
            <w:tcW w:w="1005" w:type="dxa"/>
            <w:vAlign w:val="top"/>
          </w:tcPr>
          <w:p>
            <w:pPr>
              <w:spacing w:before="147" w:line="218" w:lineRule="auto"/>
              <w:ind w:left="146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3"/>
                <w:sz w:val="24"/>
                <w:szCs w:val="24"/>
              </w:rPr>
              <w:t>模块三</w:t>
            </w:r>
          </w:p>
        </w:tc>
        <w:tc>
          <w:tcPr>
            <w:tcW w:w="1417" w:type="dxa"/>
            <w:vAlign w:val="top"/>
          </w:tcPr>
          <w:p>
            <w:pPr>
              <w:pStyle w:val="TableText"/>
              <w:spacing w:line="274" w:lineRule="auto"/>
            </w:pPr>
          </w:p>
          <w:p>
            <w:pPr>
              <w:spacing w:before="78" w:line="227" w:lineRule="auto"/>
              <w:ind w:left="117" w:right="107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3"/>
                <w:sz w:val="24"/>
                <w:szCs w:val="24"/>
              </w:rPr>
              <w:t>食品理化分</w:t>
            </w:r>
            <w:r>
              <w:rPr>
                <w:rFonts w:ascii="FangSong" w:eastAsia="FangSong" w:hAnsi="FangSong" w:cs="FangSong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-3"/>
                <w:sz w:val="24"/>
                <w:szCs w:val="24"/>
              </w:rPr>
              <w:t>析技能考核</w:t>
            </w:r>
          </w:p>
        </w:tc>
        <w:tc>
          <w:tcPr>
            <w:tcW w:w="4250" w:type="dxa"/>
            <w:vAlign w:val="top"/>
          </w:tcPr>
          <w:p>
            <w:pPr>
              <w:spacing w:before="39" w:line="232" w:lineRule="auto"/>
              <w:ind w:left="108" w:right="104" w:firstLine="8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2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任务</w:t>
            </w:r>
            <w:r>
              <w:rPr>
                <w:rFonts w:ascii="FangSong" w:eastAsia="FangSong" w:hAnsi="FangSong" w:cs="FangSong"/>
                <w:spacing w:val="-3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>1</w:t>
            </w:r>
            <w:r>
              <w:rPr>
                <w:rFonts w:ascii="FangSong" w:eastAsia="FangSong" w:hAnsi="FangSong" w:cs="FangSong"/>
                <w:spacing w:val="-2"/>
                <w:sz w:val="24"/>
                <w:szCs w:val="24"/>
              </w:rPr>
              <w:t>：三聚氰胺检测样品前处理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—</w:t>
            </w:r>
            <w:r>
              <w:rPr>
                <w:rFonts w:ascii="FangSong" w:eastAsia="FangSong" w:hAnsi="FangSong" w:cs="FangSong"/>
                <w:spacing w:val="-2"/>
                <w:sz w:val="24"/>
                <w:szCs w:val="24"/>
              </w:rPr>
              <w:t>包</w:t>
            </w:r>
            <w:r>
              <w:rPr>
                <w:rFonts w:ascii="FangSong" w:eastAsia="FangSong" w:hAnsi="FangSong" w:cs="FangSong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-3"/>
                <w:sz w:val="24"/>
                <w:szCs w:val="24"/>
              </w:rPr>
              <w:t>括称样、提取、净化、浓缩、复溶、过</w:t>
            </w:r>
            <w:r>
              <w:rPr>
                <w:rFonts w:ascii="FangSong" w:eastAsia="FangSong" w:hAnsi="FangSong" w:cs="FangSong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-3"/>
                <w:sz w:val="24"/>
                <w:szCs w:val="24"/>
              </w:rPr>
              <w:t>膜等相关内容，时长</w:t>
            </w:r>
            <w:r>
              <w:rPr>
                <w:rFonts w:ascii="FangSong" w:eastAsia="FangSong" w:hAnsi="FangSong" w:cs="FangSong"/>
                <w:spacing w:val="-1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150 </w:t>
            </w:r>
            <w:r>
              <w:rPr>
                <w:rFonts w:ascii="FangSong" w:eastAsia="FangSong" w:hAnsi="FangSong" w:cs="FangSong"/>
                <w:spacing w:val="-3"/>
                <w:sz w:val="24"/>
                <w:szCs w:val="24"/>
              </w:rPr>
              <w:t>分钟。</w:t>
            </w:r>
          </w:p>
          <w:p>
            <w:pPr>
              <w:spacing w:before="30" w:line="213" w:lineRule="auto"/>
              <w:ind w:left="116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2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任务</w:t>
            </w:r>
            <w:r>
              <w:rPr>
                <w:rFonts w:ascii="FangSong" w:eastAsia="FangSong" w:hAnsi="FangSong" w:cs="FangSong"/>
                <w:spacing w:val="-3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>2</w:t>
            </w:r>
            <w:r>
              <w:rPr>
                <w:rFonts w:ascii="FangSong" w:eastAsia="FangSong" w:hAnsi="FangSong" w:cs="FangSong"/>
                <w:spacing w:val="-2"/>
                <w:sz w:val="24"/>
                <w:szCs w:val="24"/>
              </w:rPr>
              <w:t>：三聚氰胺检测数据分析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—</w:t>
            </w:r>
            <w:r>
              <w:rPr>
                <w:rFonts w:ascii="FangSong" w:eastAsia="FangSong" w:hAnsi="FangSong" w:cs="FangSong"/>
                <w:spacing w:val="-2"/>
                <w:sz w:val="24"/>
                <w:szCs w:val="24"/>
              </w:rPr>
              <w:t>包括</w:t>
            </w:r>
          </w:p>
        </w:tc>
        <w:tc>
          <w:tcPr>
            <w:tcW w:w="991" w:type="dxa"/>
            <w:vAlign w:val="top"/>
          </w:tcPr>
          <w:p>
            <w:pPr>
              <w:pStyle w:val="TableText"/>
              <w:spacing w:line="321" w:lineRule="auto"/>
            </w:pPr>
          </w:p>
          <w:p>
            <w:pPr>
              <w:spacing w:before="69" w:line="219" w:lineRule="auto"/>
              <w:ind w:left="3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270</w:t>
            </w:r>
          </w:p>
          <w:p>
            <w:pPr>
              <w:spacing w:line="218" w:lineRule="auto"/>
              <w:ind w:left="266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6"/>
                <w:sz w:val="24"/>
                <w:szCs w:val="24"/>
              </w:rPr>
              <w:t>分钟</w:t>
            </w:r>
          </w:p>
        </w:tc>
        <w:tc>
          <w:tcPr>
            <w:tcW w:w="971" w:type="dxa"/>
            <w:vAlign w:val="top"/>
          </w:tcPr>
          <w:p>
            <w:pPr>
              <w:pStyle w:val="TableText"/>
              <w:spacing w:line="476" w:lineRule="auto"/>
            </w:pPr>
          </w:p>
          <w:p>
            <w:pPr>
              <w:spacing w:before="69" w:line="188" w:lineRule="auto"/>
              <w:ind w:left="26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45%</w:t>
            </w:r>
          </w:p>
        </w:tc>
      </w:tr>
    </w:tbl>
    <w:p>
      <w:pPr>
        <w:pStyle w:val="BodyText"/>
        <w:spacing w:line="101" w:lineRule="exact"/>
        <w:rPr>
          <w:sz w:val="8"/>
        </w:rPr>
      </w:pPr>
    </w:p>
    <w:p>
      <w:pPr>
        <w:spacing w:line="101" w:lineRule="exact"/>
        <w:rPr>
          <w:sz w:val="8"/>
          <w:szCs w:val="8"/>
        </w:rPr>
        <w:sectPr>
          <w:footerReference w:type="default" r:id="rId16"/>
          <w:type w:val="nextPage"/>
          <w:pgSz w:w="11906" w:h="16839"/>
          <w:pgMar w:top="1425" w:right="1633" w:bottom="1364" w:left="1633" w:header="0" w:footer="1111" w:gutter="0"/>
          <w:pgNumType w:start="11"/>
          <w:cols w:space="708"/>
          <w:titlePg w:val="0"/>
        </w:sectPr>
      </w:pPr>
    </w:p>
    <w:p>
      <w:pPr>
        <w:spacing w:line="91" w:lineRule="auto"/>
        <w:rPr>
          <w:rFonts w:ascii="Arial"/>
          <w:sz w:val="2"/>
        </w:rPr>
      </w:pPr>
    </w:p>
    <w:tbl>
      <w:tblPr>
        <w:tblStyle w:val="TableNormal7"/>
        <w:tblW w:w="8634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005"/>
        <w:gridCol w:w="1417"/>
        <w:gridCol w:w="4250"/>
        <w:gridCol w:w="991"/>
        <w:gridCol w:w="971"/>
      </w:tblGrid>
      <w:tr>
        <w:tblPrEx>
          <w:tblW w:w="8634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2810"/>
        </w:trPr>
        <w:tc>
          <w:tcPr>
            <w:tcW w:w="1005" w:type="dxa"/>
            <w:vAlign w:val="top"/>
          </w:tcPr>
          <w:p>
            <w:pPr>
              <w:pStyle w:val="TableText"/>
            </w:pPr>
          </w:p>
        </w:tc>
        <w:tc>
          <w:tcPr>
            <w:tcW w:w="1417" w:type="dxa"/>
            <w:vAlign w:val="top"/>
          </w:tcPr>
          <w:p>
            <w:pPr>
              <w:pStyle w:val="TableText"/>
            </w:pPr>
          </w:p>
        </w:tc>
        <w:tc>
          <w:tcPr>
            <w:tcW w:w="4250" w:type="dxa"/>
            <w:vAlign w:val="top"/>
          </w:tcPr>
          <w:p>
            <w:pPr>
              <w:spacing w:before="41" w:line="228" w:lineRule="auto"/>
              <w:ind w:left="146" w:right="104" w:hanging="5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5"/>
                <w:sz w:val="24"/>
                <w:szCs w:val="24"/>
              </w:rPr>
              <w:t>图谱解析、数据处理，结果填写等相关</w:t>
            </w:r>
            <w:r>
              <w:rPr>
                <w:rFonts w:ascii="FangSong" w:eastAsia="FangSong" w:hAnsi="FangSong" w:cs="FangSong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-5"/>
                <w:sz w:val="24"/>
                <w:szCs w:val="24"/>
              </w:rPr>
              <w:t>内容，时长</w:t>
            </w:r>
            <w:r>
              <w:rPr>
                <w:rFonts w:ascii="FangSong" w:eastAsia="FangSong" w:hAnsi="FangSong" w:cs="FangSong"/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60 </w:t>
            </w:r>
            <w:r>
              <w:rPr>
                <w:rFonts w:ascii="FangSong" w:eastAsia="FangSong" w:hAnsi="FangSong" w:cs="FangSong"/>
                <w:spacing w:val="-5"/>
                <w:sz w:val="24"/>
                <w:szCs w:val="24"/>
              </w:rPr>
              <w:t>分钟。</w:t>
            </w:r>
          </w:p>
          <w:p>
            <w:pPr>
              <w:spacing w:before="26" w:line="235" w:lineRule="auto"/>
              <w:ind w:left="105" w:right="104" w:firstLine="11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2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任务</w:t>
            </w:r>
            <w:r>
              <w:rPr>
                <w:rFonts w:ascii="FangSong" w:eastAsia="FangSong" w:hAnsi="FangSong" w:cs="FangSong"/>
                <w:spacing w:val="-3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>3</w:t>
            </w:r>
            <w:r>
              <w:rPr>
                <w:rFonts w:ascii="FangSong" w:eastAsia="FangSong" w:hAnsi="FangSong" w:cs="FangSong"/>
                <w:spacing w:val="-2"/>
                <w:sz w:val="24"/>
                <w:szCs w:val="24"/>
              </w:rPr>
              <w:t>：液相色谱操作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—</w:t>
            </w:r>
            <w:r>
              <w:rPr>
                <w:rFonts w:ascii="FangSong" w:eastAsia="FangSong" w:hAnsi="FangSong" w:cs="FangSong"/>
                <w:spacing w:val="-2"/>
                <w:sz w:val="24"/>
                <w:szCs w:val="24"/>
              </w:rPr>
              <w:t>采用虚拟仿真</w:t>
            </w:r>
            <w:r>
              <w:rPr>
                <w:rFonts w:ascii="FangSong" w:eastAsia="FangSong" w:hAnsi="FangSong" w:cs="FangSong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-3"/>
                <w:sz w:val="24"/>
                <w:szCs w:val="24"/>
              </w:rPr>
              <w:t>方式考核，包括实验室安全知识、实验</w:t>
            </w:r>
            <w:r>
              <w:rPr>
                <w:rFonts w:ascii="FangSong" w:eastAsia="FangSong" w:hAnsi="FangSong" w:cs="FangSong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-2"/>
                <w:sz w:val="24"/>
                <w:szCs w:val="24"/>
              </w:rPr>
              <w:t>仪器设备管理与维护等，正确配置标</w:t>
            </w:r>
            <w:r>
              <w:rPr>
                <w:rFonts w:ascii="FangSong" w:eastAsia="FangSong" w:hAnsi="FangSong" w:cs="FangSong"/>
                <w:spacing w:val="-2"/>
                <w:sz w:val="24"/>
                <w:szCs w:val="24"/>
              </w:rPr>
              <w:t xml:space="preserve">  </w:t>
            </w:r>
            <w:r>
              <w:rPr>
                <w:rFonts w:ascii="FangSong" w:eastAsia="FangSong" w:hAnsi="FangSong" w:cs="FangSong"/>
                <w:spacing w:val="-3"/>
                <w:sz w:val="24"/>
                <w:szCs w:val="24"/>
              </w:rPr>
              <w:t>液、设置仪器检测方法、设置样品序列</w:t>
            </w:r>
            <w:r>
              <w:rPr>
                <w:rFonts w:ascii="FangSong" w:eastAsia="FangSong" w:hAnsi="FangSong" w:cs="FangSong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-3"/>
                <w:sz w:val="24"/>
                <w:szCs w:val="24"/>
              </w:rPr>
              <w:t>信息并进样、建立标准曲线、对未知样</w:t>
            </w:r>
            <w:r>
              <w:rPr>
                <w:rFonts w:ascii="FangSong" w:eastAsia="FangSong" w:hAnsi="FangSong" w:cs="FangSong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-3"/>
                <w:sz w:val="24"/>
                <w:szCs w:val="24"/>
              </w:rPr>
              <w:t>品进行定性和定量分析等相关内容，时</w:t>
            </w:r>
            <w:r>
              <w:rPr>
                <w:rFonts w:ascii="FangSong" w:eastAsia="FangSong" w:hAnsi="FangSong" w:cs="FangSong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-4"/>
                <w:sz w:val="24"/>
                <w:szCs w:val="24"/>
              </w:rPr>
              <w:t>长</w:t>
            </w:r>
            <w:r>
              <w:rPr>
                <w:rFonts w:ascii="FangSong" w:eastAsia="FangSong" w:hAnsi="FangSong" w:cs="FangSong"/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60</w:t>
            </w:r>
            <w:r>
              <w:rPr>
                <w:rFonts w:ascii="Times New Roman" w:eastAsia="Times New Roman" w:hAnsi="Times New Roman" w:cs="Times New Roman"/>
                <w:spacing w:val="11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-4"/>
                <w:sz w:val="24"/>
                <w:szCs w:val="24"/>
              </w:rPr>
              <w:t>分钟。</w:t>
            </w:r>
          </w:p>
        </w:tc>
        <w:tc>
          <w:tcPr>
            <w:tcW w:w="991" w:type="dxa"/>
            <w:vAlign w:val="top"/>
          </w:tcPr>
          <w:p>
            <w:pPr>
              <w:pStyle w:val="TableText"/>
            </w:pPr>
          </w:p>
        </w:tc>
        <w:tc>
          <w:tcPr>
            <w:tcW w:w="971" w:type="dxa"/>
            <w:vAlign w:val="top"/>
          </w:tcPr>
          <w:p>
            <w:pPr>
              <w:pStyle w:val="TableText"/>
            </w:pPr>
          </w:p>
        </w:tc>
      </w:tr>
    </w:tbl>
    <w:p>
      <w:pPr>
        <w:pStyle w:val="BodyText"/>
        <w:spacing w:line="330" w:lineRule="auto"/>
      </w:pPr>
    </w:p>
    <w:p>
      <w:pPr>
        <w:spacing w:before="133" w:line="191" w:lineRule="auto"/>
        <w:ind w:left="198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3"/>
          <w:sz w:val="31"/>
          <w:szCs w:val="31"/>
        </w:rPr>
        <w:t>四</w:t>
      </w:r>
      <w:r>
        <w:rPr>
          <w:rFonts w:ascii="Microsoft YaHei" w:eastAsia="Microsoft YaHei" w:hAnsi="Microsoft YaHei" w:cs="Microsoft YaHei"/>
          <w:spacing w:val="-46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31"/>
          <w:szCs w:val="31"/>
        </w:rPr>
        <w:t>、竞赛方式</w:t>
      </w:r>
    </w:p>
    <w:p>
      <w:pPr>
        <w:pStyle w:val="BodyText"/>
        <w:spacing w:line="309" w:lineRule="auto"/>
      </w:pPr>
    </w:p>
    <w:p>
      <w:pPr>
        <w:spacing w:before="91" w:line="359" w:lineRule="auto"/>
        <w:ind w:left="174" w:right="16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竞赛形式：本赛项为线下比赛，其中食品安全专业知识测</w:t>
      </w:r>
      <w:r>
        <w:rPr>
          <w:rFonts w:ascii="FangSong" w:eastAsia="FangSong" w:hAnsi="FangSong" w:cs="FangSong"/>
          <w:spacing w:val="-5"/>
          <w:sz w:val="28"/>
          <w:szCs w:val="28"/>
        </w:rPr>
        <w:t>试采用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笔试或是机考方式进行，团队两名选手均要参加；微生物检验和理化</w:t>
      </w:r>
      <w:r>
        <w:rPr>
          <w:rFonts w:ascii="FangSong" w:eastAsia="FangSong" w:hAnsi="FangSong" w:cs="FangSong"/>
          <w:spacing w:val="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分析采用实践操作考核方式，团队两名选手分别选其中一项参加。微</w:t>
      </w:r>
      <w:r>
        <w:rPr>
          <w:rFonts w:ascii="FangSong" w:eastAsia="FangSong" w:hAnsi="FangSong" w:cs="FangSong"/>
          <w:spacing w:val="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生物检验能力考核包括菌落总数测定操作（过程评分）、检验结果报</w:t>
      </w:r>
      <w:r>
        <w:rPr>
          <w:rFonts w:ascii="FangSong" w:eastAsia="FangSong" w:hAnsi="FangSong" w:cs="FangSong"/>
          <w:spacing w:val="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告（结果评分）、细菌染色鉴别（过程评分、结果评分）以及致病菌</w:t>
      </w:r>
      <w:r>
        <w:rPr>
          <w:rFonts w:ascii="FangSong" w:eastAsia="FangSong" w:hAnsi="FangSong" w:cs="FangSong"/>
          <w:spacing w:val="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检验（虚拟仿真，结果评分）四个任务；理化分析能力考核包括样品</w:t>
      </w:r>
      <w:r>
        <w:rPr>
          <w:rFonts w:ascii="FangSong" w:eastAsia="FangSong" w:hAnsi="FangSong" w:cs="FangSong"/>
          <w:spacing w:val="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前处理操作（过程评分</w:t>
      </w:r>
      <w:r>
        <w:rPr>
          <w:rFonts w:ascii="FangSong" w:eastAsia="FangSong" w:hAnsi="FangSong" w:cs="FangSong"/>
          <w:spacing w:val="-76"/>
          <w:w w:val="97"/>
          <w:sz w:val="28"/>
          <w:szCs w:val="28"/>
        </w:rPr>
        <w:t>），</w:t>
      </w:r>
      <w:r>
        <w:rPr>
          <w:rFonts w:ascii="FangSong" w:eastAsia="FangSong" w:hAnsi="FangSong" w:cs="FangSong"/>
          <w:spacing w:val="-2"/>
          <w:sz w:val="28"/>
          <w:szCs w:val="28"/>
        </w:rPr>
        <w:t>选手制备样品的加标回收率和</w:t>
      </w:r>
      <w:r>
        <w:rPr>
          <w:rFonts w:ascii="FangSong" w:eastAsia="FangSong" w:hAnsi="FangSong" w:cs="FangSong"/>
          <w:spacing w:val="-6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RSD </w:t>
      </w:r>
      <w:r>
        <w:rPr>
          <w:rFonts w:ascii="FangSong" w:eastAsia="FangSong" w:hAnsi="FangSong" w:cs="FangSong"/>
          <w:spacing w:val="-3"/>
          <w:sz w:val="28"/>
          <w:szCs w:val="28"/>
        </w:rPr>
        <w:t>值将直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接根据检测机构的检测数据计分（仪器操作不作为选手考核点，结果</w:t>
      </w:r>
      <w:r>
        <w:rPr>
          <w:rFonts w:ascii="FangSong" w:eastAsia="FangSong" w:hAnsi="FangSong" w:cs="FangSong"/>
          <w:spacing w:val="18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评分</w:t>
      </w:r>
      <w:r>
        <w:rPr>
          <w:rFonts w:ascii="FangSong" w:eastAsia="FangSong" w:hAnsi="FangSong" w:cs="FangSong"/>
          <w:spacing w:val="-52"/>
          <w:sz w:val="28"/>
          <w:szCs w:val="28"/>
        </w:rPr>
        <w:t>），</w:t>
      </w:r>
      <w:r>
        <w:rPr>
          <w:rFonts w:ascii="FangSong" w:eastAsia="FangSong" w:hAnsi="FangSong" w:cs="FangSong"/>
          <w:sz w:val="28"/>
          <w:szCs w:val="28"/>
        </w:rPr>
        <w:t>液相数据处理及正确填写检测记录单的能力（结果评分）以</w:t>
      </w:r>
    </w:p>
    <w:p>
      <w:pPr>
        <w:spacing w:line="215" w:lineRule="auto"/>
        <w:ind w:left="1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及液相色谱操作（虚拟仿真，结果评分）。</w:t>
      </w:r>
    </w:p>
    <w:p>
      <w:pPr>
        <w:spacing w:before="218" w:line="545" w:lineRule="exact"/>
        <w:ind w:right="71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position w:val="20"/>
          <w:sz w:val="28"/>
          <w:szCs w:val="28"/>
        </w:rPr>
        <w:t>组队方式：本赛项为团体赛，每个参赛队由</w:t>
      </w:r>
      <w:r>
        <w:rPr>
          <w:rFonts w:ascii="FangSong" w:eastAsia="FangSong" w:hAnsi="FangSong" w:cs="FangSong"/>
          <w:spacing w:val="-54"/>
          <w:position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0"/>
          <w:sz w:val="28"/>
          <w:szCs w:val="28"/>
        </w:rPr>
        <w:t xml:space="preserve">2 </w:t>
      </w:r>
      <w:r>
        <w:rPr>
          <w:rFonts w:ascii="FangSong" w:eastAsia="FangSong" w:hAnsi="FangSong" w:cs="FangSong"/>
          <w:spacing w:val="-1"/>
          <w:position w:val="20"/>
          <w:sz w:val="28"/>
          <w:szCs w:val="28"/>
        </w:rPr>
        <w:t>名参赛选手组成，</w:t>
      </w:r>
    </w:p>
    <w:p>
      <w:pPr>
        <w:spacing w:line="217" w:lineRule="auto"/>
        <w:ind w:left="1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不得跨校组队，同一学校相同项目参赛队不超过</w:t>
      </w:r>
      <w:r>
        <w:rPr>
          <w:rFonts w:ascii="FangSong" w:eastAsia="FangSong" w:hAnsi="FangSong" w:cs="FangSong"/>
          <w:spacing w:val="-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spacing w:val="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支。</w:t>
      </w:r>
    </w:p>
    <w:p>
      <w:pPr>
        <w:spacing w:before="217" w:line="359" w:lineRule="auto"/>
        <w:ind w:left="172" w:right="166" w:firstLine="570"/>
        <w:rPr>
          <w:rFonts w:ascii="FangSong" w:eastAsia="FangSong" w:hAnsi="FangSong" w:cs="FangSong"/>
          <w:sz w:val="28"/>
          <w:szCs w:val="28"/>
        </w:rPr>
        <w:sectPr>
          <w:footerReference w:type="default" r:id="rId17"/>
          <w:pgSz w:w="11906" w:h="16839"/>
          <w:pgMar w:top="1431" w:right="1633" w:bottom="1361" w:left="1633" w:header="0" w:footer="1111" w:gutter="0"/>
          <w:pgNumType w:start="12"/>
          <w:cols w:space="708"/>
        </w:sectPr>
      </w:pPr>
      <w:r>
        <w:rPr>
          <w:rFonts w:ascii="FangSong" w:eastAsia="FangSong" w:hAnsi="FangSong" w:cs="FangSong"/>
          <w:spacing w:val="-4"/>
          <w:sz w:val="28"/>
          <w:szCs w:val="28"/>
        </w:rPr>
        <w:t>参赛队组成：高等职业学校专科、高等职业学校本科全日制在籍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学生（以报名时的学籍信息为准</w:t>
      </w:r>
      <w:r>
        <w:rPr>
          <w:rFonts w:ascii="FangSong" w:eastAsia="FangSong" w:hAnsi="FangSong" w:cs="FangSong"/>
          <w:spacing w:val="-51"/>
          <w:sz w:val="28"/>
          <w:szCs w:val="28"/>
        </w:rPr>
        <w:t>），</w:t>
      </w:r>
      <w:r>
        <w:rPr>
          <w:rFonts w:ascii="FangSong" w:eastAsia="FangSong" w:hAnsi="FangSong" w:cs="FangSong"/>
          <w:sz w:val="28"/>
          <w:szCs w:val="28"/>
        </w:rPr>
        <w:t>五年制高职四、五年级学生。往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届大赛获得过一等奖的学生不得参加同一项</w:t>
      </w:r>
      <w:r>
        <w:rPr>
          <w:rFonts w:ascii="FangSong" w:eastAsia="FangSong" w:hAnsi="FangSong" w:cs="FangSong"/>
          <w:spacing w:val="-4"/>
          <w:sz w:val="28"/>
          <w:szCs w:val="28"/>
        </w:rPr>
        <w:t>目相同组别的比赛。每参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赛队可配指导教师，指导教师须为本校专</w:t>
      </w:r>
      <w:r>
        <w:rPr>
          <w:rFonts w:ascii="SimSun" w:eastAsia="SimSun" w:hAnsi="SimSun" w:cs="SimSun"/>
          <w:spacing w:val="-3"/>
          <w:sz w:val="28"/>
          <w:szCs w:val="28"/>
        </w:rPr>
        <w:t>兼</w:t>
      </w:r>
      <w:r>
        <w:rPr>
          <w:rFonts w:ascii="FangSong" w:eastAsia="FangSong" w:hAnsi="FangSong" w:cs="FangSong"/>
          <w:spacing w:val="-4"/>
          <w:sz w:val="28"/>
          <w:szCs w:val="28"/>
        </w:rPr>
        <w:t>职教师，团体赛每队限报</w:t>
      </w:r>
    </w:p>
    <w:p>
      <w:pPr>
        <w:spacing w:before="1" w:line="217" w:lineRule="auto"/>
        <w:ind w:left="172"/>
        <w:rPr>
          <w:rFonts w:ascii="FangSong" w:eastAsia="FangSong" w:hAnsi="FangSong" w:cs="FangSong"/>
          <w:sz w:val="28"/>
          <w:szCs w:val="28"/>
        </w:rPr>
      </w:pP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2 </w:t>
      </w:r>
      <w:r>
        <w:rPr>
          <w:rFonts w:ascii="FangSong" w:eastAsia="FangSong" w:hAnsi="FangSong" w:cs="FangSong"/>
          <w:spacing w:val="-1"/>
          <w:sz w:val="28"/>
          <w:szCs w:val="28"/>
        </w:rPr>
        <w:t>名指导教师。</w:t>
      </w:r>
    </w:p>
    <w:p>
      <w:pPr>
        <w:spacing w:line="217" w:lineRule="auto"/>
        <w:rPr>
          <w:rFonts w:ascii="FangSong" w:eastAsia="FangSong" w:hAnsi="FangSong" w:cs="FangSong"/>
          <w:sz w:val="28"/>
          <w:szCs w:val="28"/>
        </w:rPr>
        <w:sectPr>
          <w:footerReference w:type="default" r:id="rId18"/>
          <w:type w:val="nextPage"/>
          <w:pgSz w:w="11906" w:h="16839"/>
          <w:pgMar w:top="1431" w:right="1633" w:bottom="1361" w:left="1633" w:header="0" w:footer="1111" w:gutter="0"/>
          <w:pgNumType w:start="13"/>
          <w:cols w:space="708"/>
          <w:titlePg w:val="0"/>
        </w:sectPr>
      </w:pPr>
    </w:p>
    <w:p>
      <w:pPr>
        <w:spacing w:before="163" w:line="191" w:lineRule="auto"/>
        <w:ind w:left="172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五</w:t>
      </w:r>
      <w:r>
        <w:rPr>
          <w:rFonts w:ascii="Microsoft YaHei" w:eastAsia="Microsoft YaHei" w:hAnsi="Microsoft YaHei" w:cs="Microsoft YaHei"/>
          <w:spacing w:val="-43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、竞赛流程</w:t>
      </w:r>
    </w:p>
    <w:p>
      <w:pPr>
        <w:spacing w:before="219" w:line="218" w:lineRule="auto"/>
        <w:ind w:left="743"/>
        <w:rPr>
          <w:rFonts w:ascii="FangSong" w:eastAsia="FangSong" w:hAnsi="FangSong" w:cs="FangSong"/>
          <w:sz w:val="28"/>
          <w:szCs w:val="28"/>
        </w:rPr>
      </w:pP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4"/>
          <w:sz w:val="28"/>
          <w:szCs w:val="28"/>
        </w:rPr>
        <w:t>竞赛日程安排</w:t>
      </w:r>
    </w:p>
    <w:p>
      <w:pPr>
        <w:spacing w:line="120" w:lineRule="exact"/>
      </w:pPr>
    </w:p>
    <w:tbl>
      <w:tblPr>
        <w:tblStyle w:val="TableNormal8"/>
        <w:tblW w:w="8528" w:type="dxa"/>
        <w:tblInd w:w="13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175"/>
        <w:gridCol w:w="1820"/>
        <w:gridCol w:w="1704"/>
        <w:gridCol w:w="1700"/>
        <w:gridCol w:w="2129"/>
      </w:tblGrid>
      <w:tr>
        <w:tblPrEx>
          <w:tblW w:w="8528" w:type="dxa"/>
          <w:tblInd w:w="130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515"/>
        </w:trPr>
        <w:tc>
          <w:tcPr>
            <w:tcW w:w="1175" w:type="dxa"/>
            <w:vAlign w:val="top"/>
          </w:tcPr>
          <w:p>
            <w:pPr>
              <w:spacing w:before="138" w:line="218" w:lineRule="auto"/>
              <w:ind w:left="397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28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日期</w:t>
            </w:r>
          </w:p>
        </w:tc>
        <w:tc>
          <w:tcPr>
            <w:tcW w:w="1820" w:type="dxa"/>
            <w:vAlign w:val="top"/>
          </w:tcPr>
          <w:p>
            <w:pPr>
              <w:spacing w:before="138" w:line="218" w:lineRule="auto"/>
              <w:ind w:left="697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16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时间</w:t>
            </w:r>
          </w:p>
        </w:tc>
        <w:tc>
          <w:tcPr>
            <w:tcW w:w="1704" w:type="dxa"/>
            <w:vAlign w:val="top"/>
          </w:tcPr>
          <w:p>
            <w:pPr>
              <w:spacing w:before="138" w:line="217" w:lineRule="auto"/>
              <w:ind w:left="650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22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内容</w:t>
            </w:r>
          </w:p>
        </w:tc>
        <w:tc>
          <w:tcPr>
            <w:tcW w:w="1700" w:type="dxa"/>
            <w:vAlign w:val="top"/>
          </w:tcPr>
          <w:p>
            <w:pPr>
              <w:spacing w:before="138" w:line="219" w:lineRule="auto"/>
              <w:ind w:left="614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4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地点</w:t>
            </w:r>
          </w:p>
        </w:tc>
        <w:tc>
          <w:tcPr>
            <w:tcW w:w="2129" w:type="dxa"/>
            <w:vAlign w:val="top"/>
          </w:tcPr>
          <w:p>
            <w:pPr>
              <w:spacing w:before="139" w:line="219" w:lineRule="auto"/>
              <w:ind w:left="832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7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备注</w:t>
            </w:r>
          </w:p>
        </w:tc>
      </w:tr>
      <w:tr>
        <w:tblPrEx>
          <w:tblW w:w="8528" w:type="dxa"/>
          <w:tblInd w:w="130" w:type="dxa"/>
          <w:tblLayout w:type="fixed"/>
        </w:tblPrEx>
        <w:trPr>
          <w:trHeight w:val="540"/>
        </w:trPr>
        <w:tc>
          <w:tcPr>
            <w:tcW w:w="1175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266" w:lineRule="auto"/>
            </w:pPr>
          </w:p>
          <w:p>
            <w:pPr>
              <w:pStyle w:val="TableText"/>
              <w:spacing w:line="266" w:lineRule="auto"/>
            </w:pPr>
          </w:p>
          <w:p>
            <w:pPr>
              <w:pStyle w:val="TableText"/>
              <w:spacing w:line="266" w:lineRule="auto"/>
            </w:pPr>
          </w:p>
          <w:p>
            <w:pPr>
              <w:spacing w:before="78" w:line="217" w:lineRule="auto"/>
              <w:ind w:left="246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17"/>
                <w:sz w:val="24"/>
                <w:szCs w:val="24"/>
              </w:rPr>
              <w:t>第</w:t>
            </w:r>
            <w:r>
              <w:rPr>
                <w:rFonts w:ascii="FangSong" w:eastAsia="FangSong" w:hAnsi="FangSong" w:cs="FangSong"/>
                <w:spacing w:val="-3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7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6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-17"/>
                <w:sz w:val="24"/>
                <w:szCs w:val="24"/>
              </w:rPr>
              <w:t>天</w:t>
            </w:r>
          </w:p>
        </w:tc>
        <w:tc>
          <w:tcPr>
            <w:tcW w:w="1820" w:type="dxa"/>
            <w:vAlign w:val="top"/>
          </w:tcPr>
          <w:p>
            <w:pPr>
              <w:spacing w:before="189" w:line="188" w:lineRule="auto"/>
              <w:ind w:left="38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9:00-</w:t>
            </w:r>
            <w:r>
              <w:rPr>
                <w:rFonts w:ascii="Times New Roman" w:eastAsia="Times New Roman" w:hAnsi="Times New Roman" w:cs="Times New Roman"/>
                <w:spacing w:val="-3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12:00</w:t>
            </w:r>
          </w:p>
        </w:tc>
        <w:tc>
          <w:tcPr>
            <w:tcW w:w="1704" w:type="dxa"/>
            <w:vAlign w:val="top"/>
          </w:tcPr>
          <w:p>
            <w:pPr>
              <w:spacing w:before="149" w:line="217" w:lineRule="auto"/>
              <w:ind w:left="626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9"/>
                <w:sz w:val="24"/>
                <w:szCs w:val="24"/>
              </w:rPr>
              <w:t>报到</w:t>
            </w:r>
          </w:p>
        </w:tc>
        <w:tc>
          <w:tcPr>
            <w:tcW w:w="1700" w:type="dxa"/>
            <w:vAlign w:val="top"/>
          </w:tcPr>
          <w:p>
            <w:pPr>
              <w:spacing w:before="148" w:line="219" w:lineRule="auto"/>
              <w:ind w:left="623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9"/>
                <w:sz w:val="24"/>
                <w:szCs w:val="24"/>
              </w:rPr>
              <w:t>酒</w:t>
            </w:r>
            <w:r>
              <w:rPr>
                <w:rFonts w:ascii="SimSun" w:eastAsia="SimSun" w:hAnsi="SimSun" w:cs="SimSun"/>
                <w:spacing w:val="-9"/>
                <w:sz w:val="24"/>
                <w:szCs w:val="24"/>
              </w:rPr>
              <w:t>店</w:t>
            </w:r>
          </w:p>
        </w:tc>
        <w:tc>
          <w:tcPr>
            <w:tcW w:w="2129" w:type="dxa"/>
            <w:vAlign w:val="top"/>
          </w:tcPr>
          <w:p>
            <w:pPr>
              <w:pStyle w:val="TableText"/>
            </w:pPr>
          </w:p>
        </w:tc>
      </w:tr>
      <w:tr>
        <w:tblPrEx>
          <w:tblW w:w="8528" w:type="dxa"/>
          <w:tblInd w:w="130" w:type="dxa"/>
          <w:tblLayout w:type="fixed"/>
        </w:tblPrEx>
        <w:trPr>
          <w:trHeight w:val="554"/>
        </w:trPr>
        <w:tc>
          <w:tcPr>
            <w:tcW w:w="1175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820" w:type="dxa"/>
            <w:vAlign w:val="top"/>
          </w:tcPr>
          <w:p>
            <w:pPr>
              <w:spacing w:before="196" w:line="188" w:lineRule="auto"/>
              <w:ind w:left="34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13:30-</w:t>
            </w:r>
            <w:r>
              <w:rPr>
                <w:rFonts w:ascii="Times New Roman" w:eastAsia="Times New Roman" w:hAnsi="Times New Roman" w:cs="Times New Roman"/>
                <w:spacing w:val="-2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14:30</w:t>
            </w:r>
          </w:p>
        </w:tc>
        <w:tc>
          <w:tcPr>
            <w:tcW w:w="1704" w:type="dxa"/>
            <w:vAlign w:val="top"/>
          </w:tcPr>
          <w:p>
            <w:pPr>
              <w:spacing w:before="156" w:line="218" w:lineRule="auto"/>
              <w:ind w:left="381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4"/>
                <w:sz w:val="24"/>
                <w:szCs w:val="24"/>
              </w:rPr>
              <w:t>选手抽签</w:t>
            </w:r>
          </w:p>
        </w:tc>
        <w:tc>
          <w:tcPr>
            <w:tcW w:w="1700" w:type="dxa"/>
            <w:vAlign w:val="top"/>
          </w:tcPr>
          <w:p>
            <w:pPr>
              <w:spacing w:before="156" w:line="218" w:lineRule="auto"/>
              <w:ind w:left="620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7"/>
                <w:sz w:val="24"/>
                <w:szCs w:val="24"/>
              </w:rPr>
              <w:t>会场</w:t>
            </w:r>
          </w:p>
        </w:tc>
        <w:tc>
          <w:tcPr>
            <w:tcW w:w="2129" w:type="dxa"/>
            <w:vAlign w:val="top"/>
          </w:tcPr>
          <w:p>
            <w:pPr>
              <w:spacing w:before="156" w:line="218" w:lineRule="auto"/>
              <w:ind w:left="470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2"/>
                <w:sz w:val="24"/>
                <w:szCs w:val="24"/>
              </w:rPr>
              <w:t>各参赛队领队</w:t>
            </w:r>
          </w:p>
        </w:tc>
      </w:tr>
      <w:tr>
        <w:tblPrEx>
          <w:tblW w:w="8528" w:type="dxa"/>
          <w:tblInd w:w="130" w:type="dxa"/>
          <w:tblLayout w:type="fixed"/>
        </w:tblPrEx>
        <w:trPr>
          <w:trHeight w:val="511"/>
        </w:trPr>
        <w:tc>
          <w:tcPr>
            <w:tcW w:w="1175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820" w:type="dxa"/>
            <w:vAlign w:val="top"/>
          </w:tcPr>
          <w:p>
            <w:pPr>
              <w:spacing w:before="175" w:line="188" w:lineRule="auto"/>
              <w:ind w:left="34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13:30-</w:t>
            </w:r>
            <w:r>
              <w:rPr>
                <w:rFonts w:ascii="Times New Roman" w:eastAsia="Times New Roman" w:hAnsi="Times New Roman" w:cs="Times New Roman"/>
                <w:spacing w:val="-2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16:30</w:t>
            </w:r>
          </w:p>
        </w:tc>
        <w:tc>
          <w:tcPr>
            <w:tcW w:w="1704" w:type="dxa"/>
            <w:vAlign w:val="top"/>
          </w:tcPr>
          <w:p>
            <w:pPr>
              <w:spacing w:before="134" w:line="218" w:lineRule="auto"/>
              <w:ind w:left="393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7"/>
                <w:sz w:val="24"/>
                <w:szCs w:val="24"/>
              </w:rPr>
              <w:t>熟悉场地</w:t>
            </w:r>
          </w:p>
        </w:tc>
        <w:tc>
          <w:tcPr>
            <w:tcW w:w="1700" w:type="dxa"/>
            <w:vAlign w:val="top"/>
          </w:tcPr>
          <w:p>
            <w:pPr>
              <w:spacing w:before="134" w:line="218" w:lineRule="auto"/>
              <w:ind w:left="611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3"/>
                <w:sz w:val="24"/>
                <w:szCs w:val="24"/>
              </w:rPr>
              <w:t>赛场</w:t>
            </w:r>
          </w:p>
        </w:tc>
        <w:tc>
          <w:tcPr>
            <w:tcW w:w="2129" w:type="dxa"/>
            <w:vAlign w:val="top"/>
          </w:tcPr>
          <w:p>
            <w:pPr>
              <w:spacing w:before="134" w:line="217" w:lineRule="auto"/>
              <w:ind w:left="359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4"/>
                <w:sz w:val="24"/>
                <w:szCs w:val="24"/>
              </w:rPr>
              <w:t>指导教师、选手</w:t>
            </w:r>
          </w:p>
        </w:tc>
      </w:tr>
      <w:tr>
        <w:tblPrEx>
          <w:tblW w:w="8528" w:type="dxa"/>
          <w:tblInd w:w="130" w:type="dxa"/>
          <w:tblLayout w:type="fixed"/>
        </w:tblPrEx>
        <w:trPr>
          <w:trHeight w:val="381"/>
        </w:trPr>
        <w:tc>
          <w:tcPr>
            <w:tcW w:w="1175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820" w:type="dxa"/>
            <w:vAlign w:val="top"/>
          </w:tcPr>
          <w:p>
            <w:pPr>
              <w:spacing w:before="110" w:line="188" w:lineRule="auto"/>
              <w:ind w:left="34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17:00-</w:t>
            </w:r>
            <w:r>
              <w:rPr>
                <w:rFonts w:ascii="Times New Roman" w:eastAsia="Times New Roman" w:hAnsi="Times New Roman" w:cs="Times New Roman"/>
                <w:spacing w:val="-2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18:00</w:t>
            </w:r>
          </w:p>
        </w:tc>
        <w:tc>
          <w:tcPr>
            <w:tcW w:w="1704" w:type="dxa"/>
            <w:vAlign w:val="top"/>
          </w:tcPr>
          <w:p>
            <w:pPr>
              <w:spacing w:before="69" w:line="216" w:lineRule="auto"/>
              <w:ind w:left="506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6"/>
                <w:sz w:val="24"/>
                <w:szCs w:val="24"/>
              </w:rPr>
              <w:t>开幕式</w:t>
            </w:r>
          </w:p>
        </w:tc>
        <w:tc>
          <w:tcPr>
            <w:tcW w:w="1700" w:type="dxa"/>
            <w:vAlign w:val="top"/>
          </w:tcPr>
          <w:p>
            <w:pPr>
              <w:spacing w:before="68" w:line="218" w:lineRule="auto"/>
              <w:ind w:left="390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6"/>
                <w:sz w:val="24"/>
                <w:szCs w:val="24"/>
              </w:rPr>
              <w:t>学院</w:t>
            </w:r>
            <w:r>
              <w:rPr>
                <w:rFonts w:ascii="SimSun" w:eastAsia="SimSun" w:hAnsi="SimSun" w:cs="SimSun"/>
                <w:spacing w:val="-6"/>
                <w:sz w:val="24"/>
                <w:szCs w:val="24"/>
              </w:rPr>
              <w:t>广</w:t>
            </w:r>
            <w:r>
              <w:rPr>
                <w:rFonts w:ascii="FangSong" w:eastAsia="FangSong" w:hAnsi="FangSong" w:cs="FangSong"/>
                <w:spacing w:val="-6"/>
                <w:sz w:val="24"/>
                <w:szCs w:val="24"/>
              </w:rPr>
              <w:t>场</w:t>
            </w:r>
          </w:p>
        </w:tc>
        <w:tc>
          <w:tcPr>
            <w:tcW w:w="2129" w:type="dxa"/>
            <w:vAlign w:val="top"/>
          </w:tcPr>
          <w:p>
            <w:pPr>
              <w:spacing w:before="70" w:line="217" w:lineRule="auto"/>
              <w:ind w:left="350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2"/>
                <w:sz w:val="24"/>
                <w:szCs w:val="24"/>
              </w:rPr>
              <w:t>全体参赛人员</w:t>
            </w:r>
          </w:p>
        </w:tc>
      </w:tr>
      <w:tr>
        <w:tblPrEx>
          <w:tblW w:w="8528" w:type="dxa"/>
          <w:tblInd w:w="130" w:type="dxa"/>
          <w:tblLayout w:type="fixed"/>
        </w:tblPrEx>
        <w:trPr>
          <w:trHeight w:val="381"/>
        </w:trPr>
        <w:tc>
          <w:tcPr>
            <w:tcW w:w="1175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462" w:lineRule="auto"/>
            </w:pPr>
          </w:p>
          <w:p>
            <w:pPr>
              <w:spacing w:before="78" w:line="217" w:lineRule="auto"/>
              <w:ind w:left="246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9"/>
                <w:sz w:val="24"/>
                <w:szCs w:val="24"/>
              </w:rPr>
              <w:t>第</w:t>
            </w:r>
            <w:r>
              <w:rPr>
                <w:rFonts w:ascii="FangSong" w:eastAsia="FangSong" w:hAnsi="FangSong" w:cs="FangSong"/>
                <w:spacing w:val="-5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pacing w:val="15"/>
                <w:w w:val="101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-9"/>
                <w:sz w:val="24"/>
                <w:szCs w:val="24"/>
              </w:rPr>
              <w:t>天</w:t>
            </w:r>
          </w:p>
        </w:tc>
        <w:tc>
          <w:tcPr>
            <w:tcW w:w="1820" w:type="dxa"/>
            <w:vAlign w:val="top"/>
          </w:tcPr>
          <w:p>
            <w:pPr>
              <w:spacing w:before="111" w:line="188" w:lineRule="auto"/>
              <w:ind w:left="44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7:00-7:50</w:t>
            </w:r>
          </w:p>
        </w:tc>
        <w:tc>
          <w:tcPr>
            <w:tcW w:w="1704" w:type="dxa"/>
            <w:vAlign w:val="top"/>
          </w:tcPr>
          <w:p>
            <w:pPr>
              <w:spacing w:before="70" w:line="215" w:lineRule="auto"/>
              <w:ind w:left="615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4"/>
                <w:sz w:val="24"/>
                <w:szCs w:val="24"/>
              </w:rPr>
              <w:t>检录</w:t>
            </w:r>
          </w:p>
        </w:tc>
        <w:tc>
          <w:tcPr>
            <w:tcW w:w="1700" w:type="dxa"/>
            <w:vAlign w:val="top"/>
          </w:tcPr>
          <w:p>
            <w:pPr>
              <w:pStyle w:val="TableText"/>
            </w:pPr>
          </w:p>
        </w:tc>
        <w:tc>
          <w:tcPr>
            <w:tcW w:w="2129" w:type="dxa"/>
            <w:vAlign w:val="top"/>
          </w:tcPr>
          <w:p>
            <w:pPr>
              <w:pStyle w:val="TableText"/>
            </w:pPr>
          </w:p>
        </w:tc>
      </w:tr>
      <w:tr>
        <w:tblPrEx>
          <w:tblW w:w="8528" w:type="dxa"/>
          <w:tblInd w:w="130" w:type="dxa"/>
          <w:tblLayout w:type="fixed"/>
        </w:tblPrEx>
        <w:trPr>
          <w:trHeight w:val="453"/>
        </w:trPr>
        <w:tc>
          <w:tcPr>
            <w:tcW w:w="1175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820" w:type="dxa"/>
            <w:vAlign w:val="top"/>
          </w:tcPr>
          <w:p>
            <w:pPr>
              <w:spacing w:before="147" w:line="188" w:lineRule="auto"/>
              <w:ind w:left="39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8:00-</w:t>
            </w:r>
            <w:r>
              <w:rPr>
                <w:rFonts w:ascii="Times New Roman" w:eastAsia="Times New Roman" w:hAnsi="Times New Roman" w:cs="Times New Roman"/>
                <w:spacing w:val="-2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12:00</w:t>
            </w:r>
          </w:p>
        </w:tc>
        <w:tc>
          <w:tcPr>
            <w:tcW w:w="1704" w:type="dxa"/>
            <w:vAlign w:val="top"/>
          </w:tcPr>
          <w:p>
            <w:pPr>
              <w:spacing w:before="106" w:line="215" w:lineRule="auto"/>
              <w:ind w:left="151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4"/>
                <w:sz w:val="24"/>
                <w:szCs w:val="24"/>
              </w:rPr>
              <w:t>实践技能操作</w:t>
            </w:r>
          </w:p>
        </w:tc>
        <w:tc>
          <w:tcPr>
            <w:tcW w:w="1700" w:type="dxa"/>
            <w:vAlign w:val="top"/>
          </w:tcPr>
          <w:p>
            <w:pPr>
              <w:spacing w:before="106" w:line="215" w:lineRule="auto"/>
              <w:ind w:left="493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3"/>
                <w:sz w:val="24"/>
                <w:szCs w:val="24"/>
              </w:rPr>
              <w:t>检测室</w:t>
            </w:r>
          </w:p>
        </w:tc>
        <w:tc>
          <w:tcPr>
            <w:tcW w:w="2129" w:type="dxa"/>
            <w:vAlign w:val="top"/>
          </w:tcPr>
          <w:p>
            <w:pPr>
              <w:spacing w:before="106" w:line="218" w:lineRule="auto"/>
              <w:ind w:left="473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3"/>
                <w:sz w:val="24"/>
                <w:szCs w:val="24"/>
              </w:rPr>
              <w:t>分批分项目</w:t>
            </w:r>
          </w:p>
        </w:tc>
      </w:tr>
      <w:tr>
        <w:tblPrEx>
          <w:tblW w:w="8528" w:type="dxa"/>
          <w:tblInd w:w="130" w:type="dxa"/>
          <w:tblLayout w:type="fixed"/>
        </w:tblPrEx>
        <w:trPr>
          <w:trHeight w:val="482"/>
        </w:trPr>
        <w:tc>
          <w:tcPr>
            <w:tcW w:w="1175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820" w:type="dxa"/>
            <w:vAlign w:val="top"/>
          </w:tcPr>
          <w:p>
            <w:pPr>
              <w:spacing w:before="159" w:line="188" w:lineRule="auto"/>
              <w:ind w:left="34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13:30-</w:t>
            </w:r>
            <w:r>
              <w:rPr>
                <w:rFonts w:ascii="Times New Roman" w:eastAsia="Times New Roman" w:hAnsi="Times New Roman" w:cs="Times New Roman"/>
                <w:spacing w:val="-2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17:30</w:t>
            </w:r>
          </w:p>
        </w:tc>
        <w:tc>
          <w:tcPr>
            <w:tcW w:w="1704" w:type="dxa"/>
            <w:vAlign w:val="top"/>
          </w:tcPr>
          <w:p>
            <w:pPr>
              <w:spacing w:before="121" w:line="215" w:lineRule="auto"/>
              <w:ind w:left="151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4"/>
                <w:sz w:val="24"/>
                <w:szCs w:val="24"/>
              </w:rPr>
              <w:t>实践技能操作</w:t>
            </w:r>
          </w:p>
        </w:tc>
        <w:tc>
          <w:tcPr>
            <w:tcW w:w="1700" w:type="dxa"/>
            <w:vAlign w:val="top"/>
          </w:tcPr>
          <w:p>
            <w:pPr>
              <w:spacing w:before="121" w:line="215" w:lineRule="auto"/>
              <w:ind w:left="493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3"/>
                <w:sz w:val="24"/>
                <w:szCs w:val="24"/>
              </w:rPr>
              <w:t>检测室</w:t>
            </w:r>
          </w:p>
        </w:tc>
        <w:tc>
          <w:tcPr>
            <w:tcW w:w="2129" w:type="dxa"/>
            <w:vAlign w:val="top"/>
          </w:tcPr>
          <w:p>
            <w:pPr>
              <w:spacing w:before="121" w:line="218" w:lineRule="auto"/>
              <w:ind w:left="473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3"/>
                <w:sz w:val="24"/>
                <w:szCs w:val="24"/>
              </w:rPr>
              <w:t>分批分项目</w:t>
            </w:r>
          </w:p>
        </w:tc>
      </w:tr>
      <w:tr>
        <w:tblPrEx>
          <w:tblW w:w="8528" w:type="dxa"/>
          <w:tblInd w:w="130" w:type="dxa"/>
          <w:tblLayout w:type="fixed"/>
        </w:tblPrEx>
        <w:trPr>
          <w:trHeight w:val="482"/>
        </w:trPr>
        <w:tc>
          <w:tcPr>
            <w:tcW w:w="1175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244" w:lineRule="auto"/>
            </w:pPr>
          </w:p>
          <w:p>
            <w:pPr>
              <w:pStyle w:val="TableText"/>
              <w:spacing w:line="244" w:lineRule="auto"/>
            </w:pPr>
          </w:p>
          <w:p>
            <w:pPr>
              <w:pStyle w:val="TableText"/>
              <w:spacing w:line="244" w:lineRule="auto"/>
            </w:pPr>
          </w:p>
          <w:p>
            <w:pPr>
              <w:pStyle w:val="TableText"/>
              <w:spacing w:line="245" w:lineRule="auto"/>
            </w:pPr>
          </w:p>
          <w:p>
            <w:pPr>
              <w:pStyle w:val="TableText"/>
              <w:spacing w:line="245" w:lineRule="auto"/>
            </w:pPr>
          </w:p>
          <w:p>
            <w:pPr>
              <w:pStyle w:val="TableText"/>
              <w:spacing w:line="245" w:lineRule="auto"/>
            </w:pPr>
          </w:p>
          <w:p>
            <w:pPr>
              <w:spacing w:before="78" w:line="217" w:lineRule="auto"/>
              <w:ind w:left="246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11"/>
                <w:sz w:val="24"/>
                <w:szCs w:val="24"/>
              </w:rPr>
              <w:t>第</w:t>
            </w:r>
            <w:r>
              <w:rPr>
                <w:rFonts w:ascii="FangSong" w:eastAsia="FangSong" w:hAnsi="FangSong" w:cs="FangSong"/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spacing w:val="16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-11"/>
                <w:sz w:val="24"/>
                <w:szCs w:val="24"/>
              </w:rPr>
              <w:t>天</w:t>
            </w:r>
          </w:p>
        </w:tc>
        <w:tc>
          <w:tcPr>
            <w:tcW w:w="1820" w:type="dxa"/>
            <w:vAlign w:val="top"/>
          </w:tcPr>
          <w:p>
            <w:pPr>
              <w:spacing w:before="160" w:line="188" w:lineRule="auto"/>
              <w:ind w:left="44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7:00-7:50</w:t>
            </w:r>
          </w:p>
        </w:tc>
        <w:tc>
          <w:tcPr>
            <w:tcW w:w="1704" w:type="dxa"/>
            <w:vAlign w:val="top"/>
          </w:tcPr>
          <w:p>
            <w:pPr>
              <w:spacing w:before="121" w:line="215" w:lineRule="auto"/>
              <w:ind w:left="615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4"/>
                <w:sz w:val="24"/>
                <w:szCs w:val="24"/>
              </w:rPr>
              <w:t>检录</w:t>
            </w:r>
          </w:p>
        </w:tc>
        <w:tc>
          <w:tcPr>
            <w:tcW w:w="1700" w:type="dxa"/>
            <w:vAlign w:val="top"/>
          </w:tcPr>
          <w:p>
            <w:pPr>
              <w:pStyle w:val="TableText"/>
            </w:pPr>
          </w:p>
        </w:tc>
        <w:tc>
          <w:tcPr>
            <w:tcW w:w="2129" w:type="dxa"/>
            <w:vAlign w:val="top"/>
          </w:tcPr>
          <w:p>
            <w:pPr>
              <w:pStyle w:val="TableText"/>
            </w:pPr>
          </w:p>
        </w:tc>
      </w:tr>
      <w:tr>
        <w:tblPrEx>
          <w:tblW w:w="8528" w:type="dxa"/>
          <w:tblInd w:w="130" w:type="dxa"/>
          <w:tblLayout w:type="fixed"/>
        </w:tblPrEx>
        <w:trPr>
          <w:trHeight w:val="568"/>
        </w:trPr>
        <w:tc>
          <w:tcPr>
            <w:tcW w:w="1175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820" w:type="dxa"/>
            <w:vAlign w:val="top"/>
          </w:tcPr>
          <w:p>
            <w:pPr>
              <w:spacing w:before="203" w:line="188" w:lineRule="auto"/>
              <w:ind w:left="39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8:00-</w:t>
            </w:r>
            <w:r>
              <w:rPr>
                <w:rFonts w:ascii="Times New Roman" w:eastAsia="Times New Roman" w:hAnsi="Times New Roman" w:cs="Times New Roman"/>
                <w:spacing w:val="-2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12:00</w:t>
            </w:r>
          </w:p>
        </w:tc>
        <w:tc>
          <w:tcPr>
            <w:tcW w:w="1704" w:type="dxa"/>
            <w:vAlign w:val="top"/>
          </w:tcPr>
          <w:p>
            <w:pPr>
              <w:spacing w:before="165" w:line="215" w:lineRule="auto"/>
              <w:ind w:left="151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4"/>
                <w:sz w:val="24"/>
                <w:szCs w:val="24"/>
              </w:rPr>
              <w:t>实践技能操作</w:t>
            </w:r>
          </w:p>
        </w:tc>
        <w:tc>
          <w:tcPr>
            <w:tcW w:w="1700" w:type="dxa"/>
            <w:vAlign w:val="top"/>
          </w:tcPr>
          <w:p>
            <w:pPr>
              <w:spacing w:before="165" w:line="215" w:lineRule="auto"/>
              <w:ind w:left="493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3"/>
                <w:sz w:val="24"/>
                <w:szCs w:val="24"/>
              </w:rPr>
              <w:t>检测室</w:t>
            </w:r>
          </w:p>
        </w:tc>
        <w:tc>
          <w:tcPr>
            <w:tcW w:w="2129" w:type="dxa"/>
            <w:vAlign w:val="top"/>
          </w:tcPr>
          <w:p>
            <w:pPr>
              <w:spacing w:before="165" w:line="218" w:lineRule="auto"/>
              <w:ind w:left="473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3"/>
                <w:sz w:val="24"/>
                <w:szCs w:val="24"/>
              </w:rPr>
              <w:t>分批分项目</w:t>
            </w:r>
          </w:p>
        </w:tc>
      </w:tr>
      <w:tr>
        <w:tblPrEx>
          <w:tblW w:w="8528" w:type="dxa"/>
          <w:tblInd w:w="130" w:type="dxa"/>
          <w:tblLayout w:type="fixed"/>
        </w:tblPrEx>
        <w:trPr>
          <w:trHeight w:val="568"/>
        </w:trPr>
        <w:tc>
          <w:tcPr>
            <w:tcW w:w="1175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820" w:type="dxa"/>
            <w:vAlign w:val="top"/>
          </w:tcPr>
          <w:p>
            <w:pPr>
              <w:spacing w:before="206" w:line="188" w:lineRule="auto"/>
              <w:ind w:left="34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13:30-</w:t>
            </w:r>
            <w:r>
              <w:rPr>
                <w:rFonts w:ascii="Times New Roman" w:eastAsia="Times New Roman" w:hAnsi="Times New Roman" w:cs="Times New Roman"/>
                <w:spacing w:val="-2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14:30</w:t>
            </w:r>
          </w:p>
        </w:tc>
        <w:tc>
          <w:tcPr>
            <w:tcW w:w="1704" w:type="dxa"/>
            <w:vAlign w:val="top"/>
          </w:tcPr>
          <w:p>
            <w:pPr>
              <w:spacing w:before="166" w:line="216" w:lineRule="auto"/>
              <w:ind w:left="385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4"/>
                <w:sz w:val="24"/>
                <w:szCs w:val="24"/>
              </w:rPr>
              <w:t>数据分析</w:t>
            </w:r>
          </w:p>
        </w:tc>
        <w:tc>
          <w:tcPr>
            <w:tcW w:w="1700" w:type="dxa"/>
            <w:vAlign w:val="top"/>
          </w:tcPr>
          <w:p>
            <w:pPr>
              <w:spacing w:before="166" w:line="216" w:lineRule="auto"/>
              <w:ind w:left="135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2"/>
                <w:sz w:val="24"/>
                <w:szCs w:val="24"/>
              </w:rPr>
              <w:t>公共网络机房</w:t>
            </w:r>
          </w:p>
        </w:tc>
        <w:tc>
          <w:tcPr>
            <w:tcW w:w="2129" w:type="dxa"/>
            <w:vAlign w:val="top"/>
          </w:tcPr>
          <w:p>
            <w:pPr>
              <w:spacing w:before="166" w:line="216" w:lineRule="auto"/>
              <w:ind w:left="354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3"/>
                <w:sz w:val="24"/>
                <w:szCs w:val="24"/>
              </w:rPr>
              <w:t>理化分析选手</w:t>
            </w:r>
          </w:p>
        </w:tc>
      </w:tr>
      <w:tr>
        <w:tblPrEx>
          <w:tblW w:w="8528" w:type="dxa"/>
          <w:tblInd w:w="130" w:type="dxa"/>
          <w:tblLayout w:type="fixed"/>
        </w:tblPrEx>
        <w:trPr>
          <w:trHeight w:val="568"/>
        </w:trPr>
        <w:tc>
          <w:tcPr>
            <w:tcW w:w="1175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820" w:type="dxa"/>
            <w:vAlign w:val="top"/>
          </w:tcPr>
          <w:p>
            <w:pPr>
              <w:spacing w:before="207" w:line="188" w:lineRule="auto"/>
              <w:ind w:left="34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13:30-</w:t>
            </w:r>
            <w:r>
              <w:rPr>
                <w:rFonts w:ascii="Times New Roman" w:eastAsia="Times New Roman" w:hAnsi="Times New Roman" w:cs="Times New Roman"/>
                <w:spacing w:val="-2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14:30</w:t>
            </w:r>
          </w:p>
        </w:tc>
        <w:tc>
          <w:tcPr>
            <w:tcW w:w="1704" w:type="dxa"/>
            <w:vAlign w:val="top"/>
          </w:tcPr>
          <w:p>
            <w:pPr>
              <w:spacing w:before="166" w:line="215" w:lineRule="auto"/>
              <w:ind w:left="151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4"/>
                <w:sz w:val="24"/>
                <w:szCs w:val="24"/>
              </w:rPr>
              <w:t>实践技能操作</w:t>
            </w:r>
          </w:p>
        </w:tc>
        <w:tc>
          <w:tcPr>
            <w:tcW w:w="1700" w:type="dxa"/>
            <w:vAlign w:val="top"/>
          </w:tcPr>
          <w:p>
            <w:pPr>
              <w:spacing w:before="166" w:line="215" w:lineRule="auto"/>
              <w:ind w:left="493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3"/>
                <w:sz w:val="24"/>
                <w:szCs w:val="24"/>
              </w:rPr>
              <w:t>检测室</w:t>
            </w:r>
          </w:p>
        </w:tc>
        <w:tc>
          <w:tcPr>
            <w:tcW w:w="2129" w:type="dxa"/>
            <w:vAlign w:val="top"/>
          </w:tcPr>
          <w:p>
            <w:pPr>
              <w:spacing w:before="166" w:line="215" w:lineRule="auto"/>
              <w:ind w:left="227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1"/>
                <w:sz w:val="24"/>
                <w:szCs w:val="24"/>
              </w:rPr>
              <w:t>微生物检验选手</w:t>
            </w:r>
          </w:p>
        </w:tc>
      </w:tr>
      <w:tr>
        <w:tblPrEx>
          <w:tblW w:w="8528" w:type="dxa"/>
          <w:tblInd w:w="130" w:type="dxa"/>
          <w:tblLayout w:type="fixed"/>
        </w:tblPrEx>
        <w:trPr>
          <w:trHeight w:val="568"/>
        </w:trPr>
        <w:tc>
          <w:tcPr>
            <w:tcW w:w="1175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820" w:type="dxa"/>
            <w:vAlign w:val="top"/>
          </w:tcPr>
          <w:p>
            <w:pPr>
              <w:spacing w:before="207" w:line="188" w:lineRule="auto"/>
              <w:ind w:left="34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15:00-</w:t>
            </w:r>
            <w:r>
              <w:rPr>
                <w:rFonts w:ascii="Times New Roman" w:eastAsia="Times New Roman" w:hAnsi="Times New Roman" w:cs="Times New Roman"/>
                <w:spacing w:val="-2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16:00</w:t>
            </w:r>
          </w:p>
        </w:tc>
        <w:tc>
          <w:tcPr>
            <w:tcW w:w="1704" w:type="dxa"/>
            <w:vAlign w:val="top"/>
          </w:tcPr>
          <w:p>
            <w:pPr>
              <w:spacing w:before="166" w:line="218" w:lineRule="auto"/>
              <w:ind w:left="141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3"/>
                <w:sz w:val="24"/>
                <w:szCs w:val="24"/>
              </w:rPr>
              <w:t>理论知识测试</w:t>
            </w:r>
          </w:p>
        </w:tc>
        <w:tc>
          <w:tcPr>
            <w:tcW w:w="1700" w:type="dxa"/>
            <w:vAlign w:val="top"/>
          </w:tcPr>
          <w:p>
            <w:pPr>
              <w:spacing w:before="167" w:line="216" w:lineRule="auto"/>
              <w:ind w:left="135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2"/>
                <w:sz w:val="24"/>
                <w:szCs w:val="24"/>
              </w:rPr>
              <w:t>公共网络机房</w:t>
            </w:r>
          </w:p>
        </w:tc>
        <w:tc>
          <w:tcPr>
            <w:tcW w:w="2129" w:type="dxa"/>
            <w:vAlign w:val="top"/>
          </w:tcPr>
          <w:p>
            <w:pPr>
              <w:spacing w:before="167" w:line="217" w:lineRule="auto"/>
              <w:ind w:left="590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3"/>
                <w:sz w:val="24"/>
                <w:szCs w:val="24"/>
              </w:rPr>
              <w:t>全体选手</w:t>
            </w:r>
          </w:p>
        </w:tc>
      </w:tr>
      <w:tr>
        <w:tblPrEx>
          <w:tblW w:w="8528" w:type="dxa"/>
          <w:tblInd w:w="130" w:type="dxa"/>
          <w:tblLayout w:type="fixed"/>
        </w:tblPrEx>
        <w:trPr>
          <w:trHeight w:val="569"/>
        </w:trPr>
        <w:tc>
          <w:tcPr>
            <w:tcW w:w="1175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820" w:type="dxa"/>
            <w:vAlign w:val="top"/>
          </w:tcPr>
          <w:p>
            <w:pPr>
              <w:spacing w:before="208" w:line="188" w:lineRule="auto"/>
              <w:ind w:left="34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16:30-</w:t>
            </w:r>
            <w:r>
              <w:rPr>
                <w:rFonts w:ascii="Times New Roman" w:eastAsia="Times New Roman" w:hAnsi="Times New Roman" w:cs="Times New Roman"/>
                <w:spacing w:val="-2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17:30</w:t>
            </w:r>
          </w:p>
        </w:tc>
        <w:tc>
          <w:tcPr>
            <w:tcW w:w="1704" w:type="dxa"/>
            <w:vAlign w:val="top"/>
          </w:tcPr>
          <w:p>
            <w:pPr>
              <w:spacing w:before="167" w:line="218" w:lineRule="auto"/>
              <w:ind w:left="375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2"/>
                <w:sz w:val="24"/>
                <w:szCs w:val="24"/>
              </w:rPr>
              <w:t>虚拟仿真</w:t>
            </w:r>
          </w:p>
        </w:tc>
        <w:tc>
          <w:tcPr>
            <w:tcW w:w="1700" w:type="dxa"/>
            <w:vAlign w:val="top"/>
          </w:tcPr>
          <w:p>
            <w:pPr>
              <w:spacing w:before="168" w:line="216" w:lineRule="auto"/>
              <w:ind w:left="135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2"/>
                <w:sz w:val="24"/>
                <w:szCs w:val="24"/>
              </w:rPr>
              <w:t>公共网络机房</w:t>
            </w:r>
          </w:p>
        </w:tc>
        <w:tc>
          <w:tcPr>
            <w:tcW w:w="2129" w:type="dxa"/>
            <w:vAlign w:val="top"/>
          </w:tcPr>
          <w:p>
            <w:pPr>
              <w:spacing w:before="167" w:line="217" w:lineRule="auto"/>
              <w:ind w:left="590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3"/>
                <w:sz w:val="24"/>
                <w:szCs w:val="24"/>
              </w:rPr>
              <w:t>全体选手</w:t>
            </w:r>
          </w:p>
        </w:tc>
      </w:tr>
      <w:tr>
        <w:tblPrEx>
          <w:tblW w:w="8528" w:type="dxa"/>
          <w:tblInd w:w="130" w:type="dxa"/>
          <w:tblLayout w:type="fixed"/>
        </w:tblPrEx>
        <w:trPr>
          <w:trHeight w:val="544"/>
        </w:trPr>
        <w:tc>
          <w:tcPr>
            <w:tcW w:w="1175" w:type="dxa"/>
            <w:vAlign w:val="top"/>
          </w:tcPr>
          <w:p>
            <w:pPr>
              <w:spacing w:before="152" w:line="217" w:lineRule="auto"/>
              <w:ind w:left="129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9"/>
                <w:sz w:val="24"/>
                <w:szCs w:val="24"/>
              </w:rPr>
              <w:t>第</w:t>
            </w:r>
            <w:r>
              <w:rPr>
                <w:rFonts w:ascii="FangSong" w:eastAsia="FangSong" w:hAnsi="FangSong" w:cs="FangSong"/>
                <w:spacing w:val="-5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pacing w:val="16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-9"/>
                <w:sz w:val="24"/>
                <w:szCs w:val="24"/>
              </w:rPr>
              <w:t>天</w:t>
            </w:r>
          </w:p>
        </w:tc>
        <w:tc>
          <w:tcPr>
            <w:tcW w:w="1820" w:type="dxa"/>
            <w:vAlign w:val="top"/>
          </w:tcPr>
          <w:p>
            <w:pPr>
              <w:spacing w:before="193" w:line="188" w:lineRule="auto"/>
              <w:ind w:left="34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10:00-</w:t>
            </w:r>
            <w:r>
              <w:rPr>
                <w:rFonts w:ascii="Times New Roman" w:eastAsia="Times New Roman" w:hAnsi="Times New Roman" w:cs="Times New Roman"/>
                <w:spacing w:val="-2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11:00</w:t>
            </w:r>
          </w:p>
        </w:tc>
        <w:tc>
          <w:tcPr>
            <w:tcW w:w="1704" w:type="dxa"/>
            <w:vAlign w:val="top"/>
          </w:tcPr>
          <w:p>
            <w:pPr>
              <w:spacing w:before="152" w:line="216" w:lineRule="auto"/>
              <w:ind w:left="522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11"/>
                <w:sz w:val="24"/>
                <w:szCs w:val="24"/>
              </w:rPr>
              <w:t>闭幕式</w:t>
            </w:r>
          </w:p>
        </w:tc>
        <w:tc>
          <w:tcPr>
            <w:tcW w:w="1700" w:type="dxa"/>
            <w:vAlign w:val="top"/>
          </w:tcPr>
          <w:p>
            <w:pPr>
              <w:spacing w:before="152" w:line="217" w:lineRule="auto"/>
              <w:ind w:left="503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6"/>
                <w:sz w:val="24"/>
                <w:szCs w:val="24"/>
              </w:rPr>
              <w:t>报告厅</w:t>
            </w:r>
          </w:p>
        </w:tc>
        <w:tc>
          <w:tcPr>
            <w:tcW w:w="2129" w:type="dxa"/>
            <w:vAlign w:val="top"/>
          </w:tcPr>
          <w:p>
            <w:pPr>
              <w:spacing w:before="152" w:line="217" w:lineRule="auto"/>
              <w:ind w:left="350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2"/>
                <w:sz w:val="24"/>
                <w:szCs w:val="24"/>
              </w:rPr>
              <w:t>全体参赛人员</w:t>
            </w:r>
          </w:p>
        </w:tc>
      </w:tr>
    </w:tbl>
    <w:p>
      <w:pPr>
        <w:pStyle w:val="BodyText"/>
        <w:spacing w:line="272" w:lineRule="auto"/>
      </w:pPr>
    </w:p>
    <w:p>
      <w:pPr>
        <w:pStyle w:val="BodyText"/>
        <w:spacing w:line="273" w:lineRule="auto"/>
      </w:pPr>
    </w:p>
    <w:p>
      <w:pPr>
        <w:spacing w:before="91" w:line="219" w:lineRule="auto"/>
        <w:ind w:left="716"/>
        <w:rPr>
          <w:rFonts w:ascii="FangSong" w:eastAsia="FangSong" w:hAnsi="FangSong" w:cs="FangSong"/>
          <w:sz w:val="28"/>
          <w:szCs w:val="28"/>
        </w:rPr>
      </w:pP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>竞赛批次表</w:t>
      </w:r>
    </w:p>
    <w:tbl>
      <w:tblPr>
        <w:tblStyle w:val="TableNormal8"/>
        <w:tblW w:w="8604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564"/>
        <w:gridCol w:w="952"/>
        <w:gridCol w:w="1610"/>
        <w:gridCol w:w="5478"/>
      </w:tblGrid>
      <w:tr>
        <w:tblPrEx>
          <w:tblW w:w="8604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468"/>
        </w:trPr>
        <w:tc>
          <w:tcPr>
            <w:tcW w:w="1516" w:type="dxa"/>
            <w:gridSpan w:val="2"/>
            <w:vAlign w:val="top"/>
          </w:tcPr>
          <w:p>
            <w:pPr>
              <w:spacing w:before="116" w:line="218" w:lineRule="auto"/>
              <w:ind w:left="321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12"/>
                <w:sz w:val="24"/>
                <w:szCs w:val="24"/>
              </w:rPr>
              <w:t>比赛日期</w:t>
            </w:r>
          </w:p>
        </w:tc>
        <w:tc>
          <w:tcPr>
            <w:tcW w:w="1610" w:type="dxa"/>
            <w:vAlign w:val="top"/>
          </w:tcPr>
          <w:p>
            <w:pPr>
              <w:spacing w:before="116" w:line="218" w:lineRule="auto"/>
              <w:ind w:left="594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16"/>
                <w:sz w:val="24"/>
                <w:szCs w:val="24"/>
              </w:rPr>
              <w:t>时间</w:t>
            </w:r>
          </w:p>
        </w:tc>
        <w:tc>
          <w:tcPr>
            <w:tcW w:w="5478" w:type="dxa"/>
            <w:vAlign w:val="top"/>
          </w:tcPr>
          <w:p>
            <w:pPr>
              <w:spacing w:before="116" w:line="217" w:lineRule="auto"/>
              <w:ind w:left="2020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1"/>
                <w:sz w:val="24"/>
                <w:szCs w:val="24"/>
              </w:rPr>
              <w:t>赛程任务安排</w:t>
            </w:r>
          </w:p>
        </w:tc>
      </w:tr>
      <w:tr>
        <w:tblPrEx>
          <w:tblW w:w="8604" w:type="dxa"/>
          <w:tblInd w:w="2" w:type="dxa"/>
          <w:tblLayout w:type="fixed"/>
        </w:tblPrEx>
        <w:trPr>
          <w:trHeight w:val="463"/>
        </w:trPr>
        <w:tc>
          <w:tcPr>
            <w:tcW w:w="1516" w:type="dxa"/>
            <w:gridSpan w:val="2"/>
            <w:vAlign w:val="top"/>
          </w:tcPr>
          <w:p>
            <w:pPr>
              <w:pStyle w:val="TableText"/>
            </w:pPr>
          </w:p>
        </w:tc>
        <w:tc>
          <w:tcPr>
            <w:tcW w:w="1610" w:type="dxa"/>
            <w:vAlign w:val="top"/>
          </w:tcPr>
          <w:p>
            <w:pPr>
              <w:spacing w:before="82" w:line="188" w:lineRule="auto"/>
              <w:ind w:left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7:00-7:50</w:t>
            </w:r>
          </w:p>
        </w:tc>
        <w:tc>
          <w:tcPr>
            <w:tcW w:w="5478" w:type="dxa"/>
            <w:vAlign w:val="top"/>
          </w:tcPr>
          <w:p>
            <w:pPr>
              <w:spacing w:before="87" w:line="215" w:lineRule="auto"/>
              <w:ind w:left="1801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2"/>
                <w:sz w:val="24"/>
                <w:szCs w:val="24"/>
              </w:rPr>
              <w:t>选手检录、加密</w:t>
            </w:r>
          </w:p>
        </w:tc>
      </w:tr>
      <w:tr>
        <w:tblPrEx>
          <w:tblW w:w="8604" w:type="dxa"/>
          <w:tblInd w:w="2" w:type="dxa"/>
          <w:tblLayout w:type="fixed"/>
        </w:tblPrEx>
        <w:trPr>
          <w:trHeight w:val="463"/>
        </w:trPr>
        <w:tc>
          <w:tcPr>
            <w:tcW w:w="564" w:type="dxa"/>
            <w:tcBorders>
              <w:bottom w:val="nil"/>
            </w:tcBorders>
            <w:vAlign w:val="top"/>
          </w:tcPr>
          <w:p>
            <w:pPr>
              <w:pStyle w:val="TableText"/>
              <w:spacing w:line="297" w:lineRule="auto"/>
            </w:pPr>
          </w:p>
        </w:tc>
        <w:tc>
          <w:tcPr>
            <w:tcW w:w="952" w:type="dxa"/>
            <w:tcBorders>
              <w:bottom w:val="nil"/>
            </w:tcBorders>
            <w:vAlign w:val="top"/>
          </w:tcPr>
          <w:p>
            <w:pPr>
              <w:pStyle w:val="TableText"/>
              <w:spacing w:line="426" w:lineRule="auto"/>
            </w:pPr>
          </w:p>
        </w:tc>
        <w:tc>
          <w:tcPr>
            <w:tcW w:w="1610" w:type="dxa"/>
            <w:vAlign w:val="top"/>
          </w:tcPr>
          <w:p>
            <w:pPr>
              <w:spacing w:before="82" w:line="188" w:lineRule="auto"/>
              <w:ind w:left="18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8:00-</w:t>
            </w:r>
            <w:r>
              <w:rPr>
                <w:rFonts w:ascii="Times New Roman" w:eastAsia="Times New Roman" w:hAnsi="Times New Roman" w:cs="Times New Roman"/>
                <w:spacing w:val="-2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11:00</w:t>
            </w:r>
          </w:p>
        </w:tc>
        <w:tc>
          <w:tcPr>
            <w:tcW w:w="5478" w:type="dxa"/>
            <w:vAlign w:val="top"/>
          </w:tcPr>
          <w:p>
            <w:pPr>
              <w:spacing w:before="89" w:line="214" w:lineRule="auto"/>
              <w:ind w:left="971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2"/>
                <w:sz w:val="24"/>
                <w:szCs w:val="24"/>
              </w:rPr>
              <w:t>第一批样品预处理技能操作竞赛</w:t>
            </w:r>
          </w:p>
        </w:tc>
      </w:tr>
    </w:tbl>
    <w:p>
      <w:pPr>
        <w:sectPr>
          <w:footerReference w:type="default" r:id="rId19"/>
          <w:pgSz w:w="11906" w:h="16839"/>
          <w:pgMar w:top="1431" w:right="1596" w:bottom="1364" w:left="1648" w:header="0" w:footer="1111" w:gutter="0"/>
          <w:pgNumType w:start="14"/>
          <w:cols w:space="708"/>
        </w:sectPr>
      </w:pPr>
    </w:p>
    <w:tbl>
      <w:tblPr>
        <w:tblStyle w:val="TableNormal9"/>
        <w:tblW w:w="8604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564"/>
        <w:gridCol w:w="952"/>
        <w:gridCol w:w="1610"/>
        <w:gridCol w:w="5478"/>
      </w:tblGrid>
      <w:tr>
        <w:tblPrEx>
          <w:tblW w:w="8604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463"/>
        </w:trPr>
        <w:tc>
          <w:tcPr>
            <w:tcW w:w="564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297" w:lineRule="auto"/>
            </w:pPr>
          </w:p>
          <w:p>
            <w:pPr>
              <w:pStyle w:val="TableText"/>
              <w:spacing w:line="297" w:lineRule="auto"/>
            </w:pPr>
          </w:p>
          <w:p>
            <w:pPr>
              <w:spacing w:before="78" w:line="349" w:lineRule="exact"/>
              <w:ind w:left="106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position w:val="8"/>
                <w:sz w:val="24"/>
                <w:szCs w:val="24"/>
              </w:rPr>
              <w:t>第</w:t>
            </w:r>
          </w:p>
          <w:p>
            <w:pPr>
              <w:pStyle w:val="TableText"/>
              <w:spacing w:line="196" w:lineRule="auto"/>
              <w:ind w:left="16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>
            <w:pPr>
              <w:spacing w:before="65" w:line="220" w:lineRule="auto"/>
              <w:ind w:left="71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z w:val="24"/>
                <w:szCs w:val="24"/>
              </w:rPr>
              <w:t>天</w:t>
            </w:r>
          </w:p>
        </w:tc>
        <w:tc>
          <w:tcPr>
            <w:tcW w:w="952" w:type="dxa"/>
            <w:vMerge w:val="restart"/>
            <w:tcBorders>
              <w:bottom w:val="nil"/>
            </w:tcBorders>
            <w:vAlign w:val="top"/>
          </w:tcPr>
          <w:p>
            <w:pPr>
              <w:spacing w:before="78" w:line="319" w:lineRule="exact"/>
              <w:ind w:left="199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7"/>
                <w:position w:val="5"/>
                <w:sz w:val="24"/>
                <w:szCs w:val="24"/>
              </w:rPr>
              <w:t>理化</w:t>
            </w:r>
          </w:p>
          <w:p>
            <w:pPr>
              <w:spacing w:line="216" w:lineRule="auto"/>
              <w:ind w:left="18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4"/>
                <w:sz w:val="24"/>
                <w:szCs w:val="24"/>
              </w:rPr>
              <w:t>分析项</w:t>
            </w:r>
          </w:p>
          <w:p>
            <w:pPr>
              <w:spacing w:before="37" w:line="221" w:lineRule="auto"/>
              <w:ind w:left="300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z w:val="24"/>
                <w:szCs w:val="24"/>
              </w:rPr>
              <w:t>目</w:t>
            </w:r>
          </w:p>
        </w:tc>
        <w:tc>
          <w:tcPr>
            <w:tcW w:w="1610" w:type="dxa"/>
            <w:vAlign w:val="top"/>
          </w:tcPr>
          <w:p/>
        </w:tc>
        <w:tc>
          <w:tcPr>
            <w:tcW w:w="5478" w:type="dxa"/>
            <w:vAlign w:val="top"/>
          </w:tcPr>
          <w:p/>
        </w:tc>
      </w:tr>
      <w:tr>
        <w:tblPrEx>
          <w:tblW w:w="8604" w:type="dxa"/>
          <w:tblInd w:w="2" w:type="dxa"/>
          <w:tblLayout w:type="fixed"/>
        </w:tblPrEx>
        <w:trPr>
          <w:trHeight w:val="464"/>
        </w:trPr>
        <w:tc>
          <w:tcPr>
            <w:tcW w:w="564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952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610" w:type="dxa"/>
            <w:vAlign w:val="top"/>
          </w:tcPr>
          <w:p>
            <w:pPr>
              <w:spacing w:before="84" w:line="188" w:lineRule="auto"/>
              <w:ind w:left="18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8:30-</w:t>
            </w:r>
            <w:r>
              <w:rPr>
                <w:rFonts w:ascii="Times New Roman" w:eastAsia="Times New Roman" w:hAnsi="Times New Roman" w:cs="Times New Roman"/>
                <w:spacing w:val="-2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11:30</w:t>
            </w:r>
          </w:p>
        </w:tc>
        <w:tc>
          <w:tcPr>
            <w:tcW w:w="5478" w:type="dxa"/>
            <w:vAlign w:val="top"/>
          </w:tcPr>
          <w:p>
            <w:pPr>
              <w:spacing w:before="89" w:line="214" w:lineRule="auto"/>
              <w:ind w:left="971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2"/>
                <w:sz w:val="24"/>
                <w:szCs w:val="24"/>
              </w:rPr>
              <w:t>第二批样品预处理技能操作竞赛</w:t>
            </w:r>
          </w:p>
        </w:tc>
      </w:tr>
      <w:tr>
        <w:tblPrEx>
          <w:tblW w:w="8604" w:type="dxa"/>
          <w:tblInd w:w="2" w:type="dxa"/>
          <w:tblLayout w:type="fixed"/>
        </w:tblPrEx>
        <w:trPr>
          <w:trHeight w:val="463"/>
        </w:trPr>
        <w:tc>
          <w:tcPr>
            <w:tcW w:w="564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952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610" w:type="dxa"/>
            <w:vAlign w:val="top"/>
          </w:tcPr>
          <w:p>
            <w:pPr>
              <w:spacing w:before="83" w:line="188" w:lineRule="auto"/>
              <w:ind w:left="13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13:30-</w:t>
            </w:r>
            <w:r>
              <w:rPr>
                <w:rFonts w:ascii="Times New Roman" w:eastAsia="Times New Roman" w:hAnsi="Times New Roman" w:cs="Times New Roman"/>
                <w:spacing w:val="-2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16:30</w:t>
            </w:r>
          </w:p>
        </w:tc>
        <w:tc>
          <w:tcPr>
            <w:tcW w:w="5478" w:type="dxa"/>
            <w:vAlign w:val="top"/>
          </w:tcPr>
          <w:p>
            <w:pPr>
              <w:spacing w:before="88" w:line="214" w:lineRule="auto"/>
              <w:ind w:left="971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2"/>
                <w:sz w:val="24"/>
                <w:szCs w:val="24"/>
              </w:rPr>
              <w:t>第三批样品预处理技能操作竞赛</w:t>
            </w:r>
          </w:p>
        </w:tc>
      </w:tr>
      <w:tr>
        <w:tblPrEx>
          <w:tblW w:w="8604" w:type="dxa"/>
          <w:tblInd w:w="2" w:type="dxa"/>
          <w:tblLayout w:type="fixed"/>
        </w:tblPrEx>
        <w:trPr>
          <w:trHeight w:val="464"/>
        </w:trPr>
        <w:tc>
          <w:tcPr>
            <w:tcW w:w="564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952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610" w:type="dxa"/>
            <w:vAlign w:val="top"/>
          </w:tcPr>
          <w:p>
            <w:pPr>
              <w:spacing w:before="86" w:line="188" w:lineRule="auto"/>
              <w:ind w:left="13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14:00-</w:t>
            </w:r>
            <w:r>
              <w:rPr>
                <w:rFonts w:ascii="Times New Roman" w:eastAsia="Times New Roman" w:hAnsi="Times New Roman" w:cs="Times New Roman"/>
                <w:spacing w:val="-2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17:00</w:t>
            </w:r>
          </w:p>
        </w:tc>
        <w:tc>
          <w:tcPr>
            <w:tcW w:w="5478" w:type="dxa"/>
            <w:vAlign w:val="top"/>
          </w:tcPr>
          <w:p>
            <w:pPr>
              <w:spacing w:before="91" w:line="214" w:lineRule="auto"/>
              <w:ind w:left="971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2"/>
                <w:sz w:val="24"/>
                <w:szCs w:val="24"/>
              </w:rPr>
              <w:t>第四批样品预处理技能操作竞赛</w:t>
            </w:r>
          </w:p>
        </w:tc>
      </w:tr>
      <w:tr>
        <w:tblPrEx>
          <w:tblW w:w="8604" w:type="dxa"/>
          <w:tblInd w:w="2" w:type="dxa"/>
          <w:tblLayout w:type="fixed"/>
        </w:tblPrEx>
        <w:trPr>
          <w:trHeight w:val="463"/>
        </w:trPr>
        <w:tc>
          <w:tcPr>
            <w:tcW w:w="564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952" w:type="dxa"/>
            <w:vMerge w:val="restart"/>
            <w:tcBorders>
              <w:bottom w:val="nil"/>
            </w:tcBorders>
            <w:vAlign w:val="top"/>
          </w:tcPr>
          <w:p>
            <w:pPr>
              <w:spacing w:before="56" w:line="316" w:lineRule="exact"/>
              <w:ind w:left="193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3"/>
                <w:position w:val="5"/>
                <w:sz w:val="24"/>
                <w:szCs w:val="24"/>
              </w:rPr>
              <w:t>微生</w:t>
            </w:r>
          </w:p>
          <w:p>
            <w:pPr>
              <w:spacing w:before="1" w:line="212" w:lineRule="auto"/>
              <w:ind w:left="204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9"/>
                <w:sz w:val="24"/>
                <w:szCs w:val="24"/>
              </w:rPr>
              <w:t>物检</w:t>
            </w:r>
          </w:p>
          <w:p>
            <w:pPr>
              <w:spacing w:before="38" w:line="182" w:lineRule="auto"/>
              <w:ind w:left="197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6"/>
                <w:sz w:val="24"/>
                <w:szCs w:val="24"/>
              </w:rPr>
              <w:t>验项</w:t>
            </w:r>
          </w:p>
        </w:tc>
        <w:tc>
          <w:tcPr>
            <w:tcW w:w="1610" w:type="dxa"/>
            <w:vAlign w:val="top"/>
          </w:tcPr>
          <w:p>
            <w:pPr>
              <w:spacing w:before="133" w:line="188" w:lineRule="auto"/>
              <w:ind w:left="24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8:00-8:50</w:t>
            </w:r>
          </w:p>
        </w:tc>
        <w:tc>
          <w:tcPr>
            <w:tcW w:w="5478" w:type="dxa"/>
            <w:vAlign w:val="top"/>
          </w:tcPr>
          <w:p>
            <w:pPr>
              <w:spacing w:before="89" w:line="215" w:lineRule="auto"/>
              <w:ind w:left="1091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2"/>
                <w:sz w:val="24"/>
                <w:szCs w:val="24"/>
              </w:rPr>
              <w:t>第一批菌落总数测定操作竞赛</w:t>
            </w:r>
          </w:p>
        </w:tc>
      </w:tr>
      <w:tr>
        <w:tblPrEx>
          <w:tblW w:w="8604" w:type="dxa"/>
          <w:tblInd w:w="2" w:type="dxa"/>
          <w:tblLayout w:type="fixed"/>
        </w:tblPrEx>
        <w:trPr>
          <w:trHeight w:val="466"/>
        </w:trPr>
        <w:tc>
          <w:tcPr>
            <w:tcW w:w="564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952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610" w:type="dxa"/>
            <w:vAlign w:val="top"/>
          </w:tcPr>
          <w:p>
            <w:pPr>
              <w:spacing w:before="135" w:line="188" w:lineRule="auto"/>
              <w:ind w:left="24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9:20-9:50</w:t>
            </w:r>
          </w:p>
        </w:tc>
        <w:tc>
          <w:tcPr>
            <w:tcW w:w="5478" w:type="dxa"/>
            <w:vAlign w:val="top"/>
          </w:tcPr>
          <w:p>
            <w:pPr>
              <w:spacing w:before="92" w:line="217" w:lineRule="auto"/>
              <w:ind w:left="1331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2"/>
                <w:sz w:val="24"/>
                <w:szCs w:val="24"/>
              </w:rPr>
              <w:t>第一批细菌染色鉴别竞赛</w:t>
            </w:r>
          </w:p>
        </w:tc>
      </w:tr>
    </w:tbl>
    <w:p>
      <w:pPr>
        <w:pStyle w:val="BodyText"/>
        <w:spacing w:line="158" w:lineRule="exact"/>
        <w:rPr>
          <w:sz w:val="13"/>
        </w:rPr>
      </w:pPr>
    </w:p>
    <w:p>
      <w:pPr>
        <w:spacing w:line="158" w:lineRule="exact"/>
        <w:rPr>
          <w:sz w:val="13"/>
          <w:szCs w:val="13"/>
        </w:rPr>
        <w:sectPr>
          <w:footerReference w:type="default" r:id="rId20"/>
          <w:type w:val="nextPage"/>
          <w:pgSz w:w="11906" w:h="16839"/>
          <w:pgMar w:top="1431" w:right="1596" w:bottom="1364" w:left="1648" w:header="0" w:footer="1111" w:gutter="0"/>
          <w:pgNumType w:start="15"/>
          <w:cols w:space="708"/>
          <w:titlePg w:val="0"/>
        </w:sectPr>
      </w:pPr>
    </w:p>
    <w:p>
      <w:pPr>
        <w:spacing w:line="91" w:lineRule="auto"/>
        <w:rPr>
          <w:rFonts w:ascii="Arial"/>
          <w:sz w:val="2"/>
        </w:rPr>
      </w:pPr>
    </w:p>
    <w:tbl>
      <w:tblPr>
        <w:tblStyle w:val="TableNormal10"/>
        <w:tblW w:w="8604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564"/>
        <w:gridCol w:w="952"/>
        <w:gridCol w:w="1610"/>
        <w:gridCol w:w="5478"/>
      </w:tblGrid>
      <w:tr>
        <w:tblPrEx>
          <w:tblW w:w="8604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468"/>
        </w:trPr>
        <w:tc>
          <w:tcPr>
            <w:tcW w:w="564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952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610" w:type="dxa"/>
            <w:vAlign w:val="top"/>
          </w:tcPr>
          <w:p>
            <w:pPr>
              <w:spacing w:before="133" w:line="188" w:lineRule="auto"/>
              <w:ind w:left="13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10:10-</w:t>
            </w:r>
            <w:r>
              <w:rPr>
                <w:rFonts w:ascii="Times New Roman" w:eastAsia="Times New Roman" w:hAnsi="Times New Roman" w:cs="Times New Roman"/>
                <w:spacing w:val="-2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11:00</w:t>
            </w:r>
          </w:p>
        </w:tc>
        <w:tc>
          <w:tcPr>
            <w:tcW w:w="5478" w:type="dxa"/>
            <w:vAlign w:val="top"/>
          </w:tcPr>
          <w:p>
            <w:pPr>
              <w:spacing w:before="90" w:line="215" w:lineRule="auto"/>
              <w:ind w:left="1091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2"/>
                <w:sz w:val="24"/>
                <w:szCs w:val="24"/>
              </w:rPr>
              <w:t>第二批菌落总数测定操作竞赛</w:t>
            </w:r>
          </w:p>
        </w:tc>
      </w:tr>
      <w:tr>
        <w:tblPrEx>
          <w:tblW w:w="8604" w:type="dxa"/>
          <w:tblInd w:w="2" w:type="dxa"/>
          <w:tblLayout w:type="fixed"/>
        </w:tblPrEx>
        <w:trPr>
          <w:trHeight w:val="464"/>
        </w:trPr>
        <w:tc>
          <w:tcPr>
            <w:tcW w:w="564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952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610" w:type="dxa"/>
            <w:vAlign w:val="top"/>
          </w:tcPr>
          <w:p>
            <w:pPr>
              <w:spacing w:before="131" w:line="188" w:lineRule="auto"/>
              <w:ind w:left="13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11:30-</w:t>
            </w:r>
            <w:r>
              <w:rPr>
                <w:rFonts w:ascii="Times New Roman" w:eastAsia="Times New Roman" w:hAnsi="Times New Roman" w:cs="Times New Roman"/>
                <w:spacing w:val="-2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12:00</w:t>
            </w:r>
          </w:p>
        </w:tc>
        <w:tc>
          <w:tcPr>
            <w:tcW w:w="5478" w:type="dxa"/>
            <w:vAlign w:val="top"/>
          </w:tcPr>
          <w:p>
            <w:pPr>
              <w:spacing w:before="88" w:line="217" w:lineRule="auto"/>
              <w:ind w:left="1331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2"/>
                <w:sz w:val="24"/>
                <w:szCs w:val="24"/>
              </w:rPr>
              <w:t>第二批细菌染色鉴别竞赛</w:t>
            </w:r>
          </w:p>
        </w:tc>
      </w:tr>
      <w:tr>
        <w:tblPrEx>
          <w:tblW w:w="8604" w:type="dxa"/>
          <w:tblInd w:w="2" w:type="dxa"/>
          <w:tblLayout w:type="fixed"/>
        </w:tblPrEx>
        <w:trPr>
          <w:trHeight w:val="463"/>
        </w:trPr>
        <w:tc>
          <w:tcPr>
            <w:tcW w:w="564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952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610" w:type="dxa"/>
            <w:vAlign w:val="top"/>
          </w:tcPr>
          <w:p>
            <w:pPr>
              <w:spacing w:before="130" w:line="188" w:lineRule="auto"/>
              <w:ind w:left="13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13:30-</w:t>
            </w:r>
            <w:r>
              <w:rPr>
                <w:rFonts w:ascii="Times New Roman" w:eastAsia="Times New Roman" w:hAnsi="Times New Roman" w:cs="Times New Roman"/>
                <w:spacing w:val="-2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14:20</w:t>
            </w:r>
          </w:p>
        </w:tc>
        <w:tc>
          <w:tcPr>
            <w:tcW w:w="5478" w:type="dxa"/>
            <w:vAlign w:val="top"/>
          </w:tcPr>
          <w:p>
            <w:pPr>
              <w:spacing w:before="87" w:line="215" w:lineRule="auto"/>
              <w:ind w:left="1091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2"/>
                <w:sz w:val="24"/>
                <w:szCs w:val="24"/>
              </w:rPr>
              <w:t>第三批菌落总数测定操作竞赛</w:t>
            </w:r>
          </w:p>
        </w:tc>
      </w:tr>
      <w:tr>
        <w:tblPrEx>
          <w:tblW w:w="8604" w:type="dxa"/>
          <w:tblInd w:w="2" w:type="dxa"/>
          <w:tblLayout w:type="fixed"/>
        </w:tblPrEx>
        <w:trPr>
          <w:trHeight w:val="464"/>
        </w:trPr>
        <w:tc>
          <w:tcPr>
            <w:tcW w:w="564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952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610" w:type="dxa"/>
            <w:vAlign w:val="top"/>
          </w:tcPr>
          <w:p>
            <w:pPr>
              <w:spacing w:before="130" w:line="188" w:lineRule="auto"/>
              <w:ind w:left="13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14:50-</w:t>
            </w:r>
            <w:r>
              <w:rPr>
                <w:rFonts w:ascii="Times New Roman" w:eastAsia="Times New Roman" w:hAnsi="Times New Roman" w:cs="Times New Roman"/>
                <w:spacing w:val="-2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15:20</w:t>
            </w:r>
          </w:p>
        </w:tc>
        <w:tc>
          <w:tcPr>
            <w:tcW w:w="5478" w:type="dxa"/>
            <w:vAlign w:val="top"/>
          </w:tcPr>
          <w:p>
            <w:pPr>
              <w:spacing w:before="89" w:line="217" w:lineRule="auto"/>
              <w:ind w:left="1331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2"/>
                <w:sz w:val="24"/>
                <w:szCs w:val="24"/>
              </w:rPr>
              <w:t>第三批细菌染色鉴别竞赛</w:t>
            </w:r>
          </w:p>
        </w:tc>
      </w:tr>
      <w:tr>
        <w:tblPrEx>
          <w:tblW w:w="8604" w:type="dxa"/>
          <w:tblInd w:w="2" w:type="dxa"/>
          <w:tblLayout w:type="fixed"/>
        </w:tblPrEx>
        <w:trPr>
          <w:trHeight w:val="463"/>
        </w:trPr>
        <w:tc>
          <w:tcPr>
            <w:tcW w:w="564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257" w:lineRule="auto"/>
            </w:pPr>
          </w:p>
          <w:p>
            <w:pPr>
              <w:pStyle w:val="TableText"/>
              <w:spacing w:line="257" w:lineRule="auto"/>
            </w:pPr>
          </w:p>
          <w:p>
            <w:pPr>
              <w:pStyle w:val="TableText"/>
              <w:spacing w:line="257" w:lineRule="auto"/>
            </w:pPr>
          </w:p>
          <w:p>
            <w:pPr>
              <w:pStyle w:val="TableText"/>
              <w:spacing w:line="257" w:lineRule="auto"/>
            </w:pPr>
          </w:p>
          <w:p>
            <w:pPr>
              <w:pStyle w:val="TableText"/>
              <w:spacing w:line="257" w:lineRule="auto"/>
            </w:pPr>
          </w:p>
          <w:p>
            <w:pPr>
              <w:pStyle w:val="TableText"/>
              <w:spacing w:line="257" w:lineRule="auto"/>
            </w:pPr>
          </w:p>
          <w:p>
            <w:pPr>
              <w:pStyle w:val="TableText"/>
              <w:spacing w:line="257" w:lineRule="auto"/>
            </w:pPr>
          </w:p>
          <w:p>
            <w:pPr>
              <w:pStyle w:val="TableText"/>
              <w:spacing w:line="258" w:lineRule="auto"/>
            </w:pPr>
          </w:p>
          <w:p>
            <w:pPr>
              <w:spacing w:before="78" w:line="349" w:lineRule="exact"/>
              <w:ind w:left="77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position w:val="8"/>
                <w:sz w:val="24"/>
                <w:szCs w:val="24"/>
              </w:rPr>
              <w:t>第</w:t>
            </w:r>
          </w:p>
          <w:p>
            <w:pPr>
              <w:pStyle w:val="TableText"/>
              <w:spacing w:line="196" w:lineRule="auto"/>
              <w:ind w:left="14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  <w:p>
            <w:pPr>
              <w:spacing w:before="65" w:line="220" w:lineRule="auto"/>
              <w:ind w:left="71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z w:val="24"/>
                <w:szCs w:val="24"/>
              </w:rPr>
              <w:t>天</w:t>
            </w:r>
          </w:p>
        </w:tc>
        <w:tc>
          <w:tcPr>
            <w:tcW w:w="952" w:type="dxa"/>
            <w:vAlign w:val="top"/>
          </w:tcPr>
          <w:p>
            <w:pPr>
              <w:spacing w:before="38" w:line="215" w:lineRule="auto"/>
              <w:ind w:left="134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4"/>
                <w:sz w:val="24"/>
                <w:szCs w:val="24"/>
              </w:rPr>
              <w:t>检录</w:t>
            </w:r>
          </w:p>
        </w:tc>
        <w:tc>
          <w:tcPr>
            <w:tcW w:w="1610" w:type="dxa"/>
            <w:vAlign w:val="top"/>
          </w:tcPr>
          <w:p>
            <w:pPr>
              <w:spacing w:before="83" w:line="188" w:lineRule="auto"/>
              <w:ind w:left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7:00-7:50</w:t>
            </w:r>
          </w:p>
        </w:tc>
        <w:tc>
          <w:tcPr>
            <w:tcW w:w="5478" w:type="dxa"/>
            <w:vAlign w:val="top"/>
          </w:tcPr>
          <w:p>
            <w:pPr>
              <w:spacing w:before="88" w:line="215" w:lineRule="auto"/>
              <w:ind w:left="1801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2"/>
                <w:sz w:val="24"/>
                <w:szCs w:val="24"/>
              </w:rPr>
              <w:t>选手检录、加密</w:t>
            </w:r>
          </w:p>
        </w:tc>
      </w:tr>
      <w:tr>
        <w:tblPrEx>
          <w:tblW w:w="8604" w:type="dxa"/>
          <w:tblInd w:w="2" w:type="dxa"/>
          <w:tblLayout w:type="fixed"/>
        </w:tblPrEx>
        <w:trPr>
          <w:trHeight w:val="463"/>
        </w:trPr>
        <w:tc>
          <w:tcPr>
            <w:tcW w:w="564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952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328" w:lineRule="auto"/>
            </w:pPr>
          </w:p>
          <w:p>
            <w:pPr>
              <w:pStyle w:val="TableText"/>
              <w:spacing w:line="328" w:lineRule="auto"/>
            </w:pPr>
          </w:p>
          <w:p>
            <w:pPr>
              <w:spacing w:before="78" w:line="466" w:lineRule="exact"/>
              <w:ind w:left="19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5"/>
                <w:position w:val="17"/>
                <w:sz w:val="24"/>
                <w:szCs w:val="24"/>
              </w:rPr>
              <w:t>理化分</w:t>
            </w:r>
          </w:p>
          <w:p>
            <w:pPr>
              <w:spacing w:line="216" w:lineRule="auto"/>
              <w:ind w:left="21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5"/>
                <w:sz w:val="24"/>
                <w:szCs w:val="24"/>
              </w:rPr>
              <w:t>析项目</w:t>
            </w:r>
          </w:p>
        </w:tc>
        <w:tc>
          <w:tcPr>
            <w:tcW w:w="1610" w:type="dxa"/>
            <w:vAlign w:val="top"/>
          </w:tcPr>
          <w:p>
            <w:pPr>
              <w:spacing w:before="83" w:line="188" w:lineRule="auto"/>
              <w:ind w:left="18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8:00-</w:t>
            </w:r>
            <w:r>
              <w:rPr>
                <w:rFonts w:ascii="Times New Roman" w:eastAsia="Times New Roman" w:hAnsi="Times New Roman" w:cs="Times New Roman"/>
                <w:spacing w:val="-2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11:00</w:t>
            </w:r>
          </w:p>
        </w:tc>
        <w:tc>
          <w:tcPr>
            <w:tcW w:w="5478" w:type="dxa"/>
            <w:vAlign w:val="top"/>
          </w:tcPr>
          <w:p>
            <w:pPr>
              <w:spacing w:before="88" w:line="214" w:lineRule="auto"/>
              <w:ind w:left="971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2"/>
                <w:sz w:val="24"/>
                <w:szCs w:val="24"/>
              </w:rPr>
              <w:t>第五批样品预处理技能操作竞赛</w:t>
            </w:r>
          </w:p>
        </w:tc>
      </w:tr>
      <w:tr>
        <w:tblPrEx>
          <w:tblW w:w="8604" w:type="dxa"/>
          <w:tblInd w:w="2" w:type="dxa"/>
          <w:tblLayout w:type="fixed"/>
        </w:tblPrEx>
        <w:trPr>
          <w:trHeight w:val="464"/>
        </w:trPr>
        <w:tc>
          <w:tcPr>
            <w:tcW w:w="564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952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610" w:type="dxa"/>
            <w:vAlign w:val="top"/>
          </w:tcPr>
          <w:p>
            <w:pPr>
              <w:spacing w:before="86" w:line="188" w:lineRule="auto"/>
              <w:ind w:left="18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8:30-</w:t>
            </w:r>
            <w:r>
              <w:rPr>
                <w:rFonts w:ascii="Times New Roman" w:eastAsia="Times New Roman" w:hAnsi="Times New Roman" w:cs="Times New Roman"/>
                <w:spacing w:val="-2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11:30</w:t>
            </w:r>
          </w:p>
        </w:tc>
        <w:tc>
          <w:tcPr>
            <w:tcW w:w="5478" w:type="dxa"/>
            <w:vAlign w:val="top"/>
          </w:tcPr>
          <w:p>
            <w:pPr>
              <w:spacing w:before="90" w:line="215" w:lineRule="auto"/>
              <w:ind w:left="971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2"/>
                <w:sz w:val="24"/>
                <w:szCs w:val="24"/>
              </w:rPr>
              <w:t>第</w:t>
            </w:r>
            <w:r>
              <w:rPr>
                <w:rFonts w:ascii="SimSun" w:eastAsia="SimSun" w:hAnsi="SimSun" w:cs="SimSun"/>
                <w:spacing w:val="-2"/>
                <w:sz w:val="24"/>
                <w:szCs w:val="24"/>
              </w:rPr>
              <w:t>六</w:t>
            </w:r>
            <w:r>
              <w:rPr>
                <w:rFonts w:ascii="FangSong" w:eastAsia="FangSong" w:hAnsi="FangSong" w:cs="FangSong"/>
                <w:spacing w:val="-2"/>
                <w:sz w:val="24"/>
                <w:szCs w:val="24"/>
              </w:rPr>
              <w:t>批样品预处理技能操作竞赛</w:t>
            </w:r>
          </w:p>
        </w:tc>
      </w:tr>
      <w:tr>
        <w:tblPrEx>
          <w:tblW w:w="8604" w:type="dxa"/>
          <w:tblInd w:w="2" w:type="dxa"/>
          <w:tblLayout w:type="fixed"/>
        </w:tblPrEx>
        <w:trPr>
          <w:trHeight w:val="463"/>
        </w:trPr>
        <w:tc>
          <w:tcPr>
            <w:tcW w:w="564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952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610" w:type="dxa"/>
            <w:vAlign w:val="top"/>
          </w:tcPr>
          <w:p>
            <w:pPr>
              <w:spacing w:before="85" w:line="188" w:lineRule="auto"/>
              <w:ind w:left="13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13:30-</w:t>
            </w:r>
            <w:r>
              <w:rPr>
                <w:rFonts w:ascii="Times New Roman" w:eastAsia="Times New Roman" w:hAnsi="Times New Roman" w:cs="Times New Roman"/>
                <w:spacing w:val="-2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14:30</w:t>
            </w:r>
          </w:p>
        </w:tc>
        <w:tc>
          <w:tcPr>
            <w:tcW w:w="5478" w:type="dxa"/>
            <w:vAlign w:val="top"/>
          </w:tcPr>
          <w:p>
            <w:pPr>
              <w:spacing w:before="89" w:line="218" w:lineRule="auto"/>
              <w:ind w:left="2165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4"/>
                <w:sz w:val="24"/>
                <w:szCs w:val="24"/>
              </w:rPr>
              <w:t>数据处理</w:t>
            </w:r>
          </w:p>
        </w:tc>
      </w:tr>
      <w:tr>
        <w:tblPrEx>
          <w:tblW w:w="8604" w:type="dxa"/>
          <w:tblInd w:w="2" w:type="dxa"/>
          <w:tblLayout w:type="fixed"/>
        </w:tblPrEx>
        <w:trPr>
          <w:trHeight w:val="464"/>
        </w:trPr>
        <w:tc>
          <w:tcPr>
            <w:tcW w:w="564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952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610" w:type="dxa"/>
            <w:vAlign w:val="top"/>
          </w:tcPr>
          <w:p>
            <w:pPr>
              <w:spacing w:before="87" w:line="188" w:lineRule="auto"/>
              <w:ind w:left="13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15:00-</w:t>
            </w:r>
            <w:r>
              <w:rPr>
                <w:rFonts w:ascii="Times New Roman" w:eastAsia="Times New Roman" w:hAnsi="Times New Roman" w:cs="Times New Roman"/>
                <w:spacing w:val="-2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16:00</w:t>
            </w:r>
          </w:p>
        </w:tc>
        <w:tc>
          <w:tcPr>
            <w:tcW w:w="5478" w:type="dxa"/>
            <w:vAlign w:val="top"/>
          </w:tcPr>
          <w:p>
            <w:pPr>
              <w:spacing w:before="92" w:line="218" w:lineRule="auto"/>
              <w:ind w:left="1921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3"/>
                <w:sz w:val="24"/>
                <w:szCs w:val="24"/>
              </w:rPr>
              <w:t>理论知识测试</w:t>
            </w:r>
          </w:p>
        </w:tc>
      </w:tr>
      <w:tr>
        <w:tblPrEx>
          <w:tblW w:w="8604" w:type="dxa"/>
          <w:tblInd w:w="2" w:type="dxa"/>
          <w:tblLayout w:type="fixed"/>
        </w:tblPrEx>
        <w:trPr>
          <w:trHeight w:val="464"/>
        </w:trPr>
        <w:tc>
          <w:tcPr>
            <w:tcW w:w="564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952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610" w:type="dxa"/>
            <w:vAlign w:val="top"/>
          </w:tcPr>
          <w:p>
            <w:pPr>
              <w:spacing w:before="86" w:line="188" w:lineRule="auto"/>
              <w:ind w:left="13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16:10-</w:t>
            </w:r>
            <w:r>
              <w:rPr>
                <w:rFonts w:ascii="Times New Roman" w:eastAsia="Times New Roman" w:hAnsi="Times New Roman" w:cs="Times New Roman"/>
                <w:spacing w:val="-2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17:10</w:t>
            </w:r>
          </w:p>
        </w:tc>
        <w:tc>
          <w:tcPr>
            <w:tcW w:w="5478" w:type="dxa"/>
            <w:vAlign w:val="top"/>
          </w:tcPr>
          <w:p>
            <w:pPr>
              <w:spacing w:before="91" w:line="215" w:lineRule="auto"/>
              <w:ind w:left="1204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2"/>
                <w:sz w:val="24"/>
                <w:szCs w:val="24"/>
              </w:rPr>
              <w:t>液相色谱操作（虚拟仿真）</w:t>
            </w:r>
          </w:p>
        </w:tc>
      </w:tr>
      <w:tr>
        <w:tblPrEx>
          <w:tblW w:w="8604" w:type="dxa"/>
          <w:tblInd w:w="2" w:type="dxa"/>
          <w:tblLayout w:type="fixed"/>
        </w:tblPrEx>
        <w:trPr>
          <w:trHeight w:val="464"/>
        </w:trPr>
        <w:tc>
          <w:tcPr>
            <w:tcW w:w="564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952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330" w:lineRule="auto"/>
            </w:pPr>
          </w:p>
          <w:p>
            <w:pPr>
              <w:pStyle w:val="TableText"/>
              <w:spacing w:line="330" w:lineRule="auto"/>
            </w:pPr>
          </w:p>
          <w:p>
            <w:pPr>
              <w:spacing w:before="78" w:line="216" w:lineRule="auto"/>
              <w:ind w:left="13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2"/>
                <w:sz w:val="24"/>
                <w:szCs w:val="24"/>
              </w:rPr>
              <w:t>微生物</w:t>
            </w:r>
          </w:p>
          <w:p>
            <w:pPr>
              <w:spacing w:before="41" w:line="215" w:lineRule="auto"/>
              <w:ind w:left="14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3"/>
                <w:sz w:val="24"/>
                <w:szCs w:val="24"/>
              </w:rPr>
              <w:t>检验项</w:t>
            </w:r>
          </w:p>
          <w:p>
            <w:pPr>
              <w:spacing w:before="39" w:line="221" w:lineRule="auto"/>
              <w:ind w:left="300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z w:val="24"/>
                <w:szCs w:val="24"/>
              </w:rPr>
              <w:t>目</w:t>
            </w:r>
          </w:p>
        </w:tc>
        <w:tc>
          <w:tcPr>
            <w:tcW w:w="1610" w:type="dxa"/>
            <w:vAlign w:val="top"/>
          </w:tcPr>
          <w:p>
            <w:pPr>
              <w:spacing w:before="85" w:line="188" w:lineRule="auto"/>
              <w:ind w:left="24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8:30-9:30</w:t>
            </w:r>
          </w:p>
        </w:tc>
        <w:tc>
          <w:tcPr>
            <w:tcW w:w="5478" w:type="dxa"/>
            <w:vAlign w:val="top"/>
          </w:tcPr>
          <w:p>
            <w:pPr>
              <w:spacing w:before="92" w:line="217" w:lineRule="auto"/>
              <w:ind w:left="1091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2"/>
                <w:sz w:val="24"/>
                <w:szCs w:val="24"/>
              </w:rPr>
              <w:t>第一批菌落总数测定结果报告</w:t>
            </w:r>
          </w:p>
        </w:tc>
      </w:tr>
      <w:tr>
        <w:tblPrEx>
          <w:tblW w:w="8604" w:type="dxa"/>
          <w:tblInd w:w="2" w:type="dxa"/>
          <w:tblLayout w:type="fixed"/>
        </w:tblPrEx>
        <w:trPr>
          <w:trHeight w:val="464"/>
        </w:trPr>
        <w:tc>
          <w:tcPr>
            <w:tcW w:w="564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952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610" w:type="dxa"/>
            <w:vAlign w:val="top"/>
          </w:tcPr>
          <w:p>
            <w:pPr>
              <w:spacing w:before="65" w:line="188" w:lineRule="auto"/>
              <w:ind w:left="7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10:30-</w:t>
            </w:r>
            <w:r>
              <w:rPr>
                <w:rFonts w:ascii="Times New Roman" w:eastAsia="Times New Roman" w:hAnsi="Times New Roman" w:cs="Times New Roman"/>
                <w:spacing w:val="-2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11:300</w:t>
            </w:r>
          </w:p>
        </w:tc>
        <w:tc>
          <w:tcPr>
            <w:tcW w:w="5478" w:type="dxa"/>
            <w:vAlign w:val="top"/>
          </w:tcPr>
          <w:p>
            <w:pPr>
              <w:spacing w:before="91" w:line="217" w:lineRule="auto"/>
              <w:ind w:left="1091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2"/>
                <w:sz w:val="24"/>
                <w:szCs w:val="24"/>
              </w:rPr>
              <w:t>第二批菌落总数测定结果报告</w:t>
            </w:r>
          </w:p>
        </w:tc>
      </w:tr>
      <w:tr>
        <w:tblPrEx>
          <w:tblW w:w="8604" w:type="dxa"/>
          <w:tblInd w:w="2" w:type="dxa"/>
          <w:tblLayout w:type="fixed"/>
        </w:tblPrEx>
        <w:trPr>
          <w:trHeight w:val="464"/>
        </w:trPr>
        <w:tc>
          <w:tcPr>
            <w:tcW w:w="564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952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610" w:type="dxa"/>
            <w:vAlign w:val="top"/>
          </w:tcPr>
          <w:p>
            <w:pPr>
              <w:spacing w:before="85" w:line="188" w:lineRule="auto"/>
              <w:ind w:left="13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13:30-</w:t>
            </w:r>
            <w:r>
              <w:rPr>
                <w:rFonts w:ascii="Times New Roman" w:eastAsia="Times New Roman" w:hAnsi="Times New Roman" w:cs="Times New Roman"/>
                <w:spacing w:val="-2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14:30</w:t>
            </w:r>
          </w:p>
        </w:tc>
        <w:tc>
          <w:tcPr>
            <w:tcW w:w="5478" w:type="dxa"/>
            <w:vAlign w:val="top"/>
          </w:tcPr>
          <w:p>
            <w:pPr>
              <w:spacing w:before="90" w:line="217" w:lineRule="auto"/>
              <w:ind w:left="1091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2"/>
                <w:sz w:val="24"/>
                <w:szCs w:val="24"/>
              </w:rPr>
              <w:t>第三批菌落总数测定结果报告</w:t>
            </w:r>
          </w:p>
        </w:tc>
      </w:tr>
      <w:tr>
        <w:tblPrEx>
          <w:tblW w:w="8604" w:type="dxa"/>
          <w:tblInd w:w="2" w:type="dxa"/>
          <w:tblLayout w:type="fixed"/>
        </w:tblPrEx>
        <w:trPr>
          <w:trHeight w:val="464"/>
        </w:trPr>
        <w:tc>
          <w:tcPr>
            <w:tcW w:w="564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952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610" w:type="dxa"/>
            <w:vAlign w:val="top"/>
          </w:tcPr>
          <w:p>
            <w:pPr>
              <w:spacing w:before="87" w:line="188" w:lineRule="auto"/>
              <w:ind w:left="13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15:00-</w:t>
            </w:r>
            <w:r>
              <w:rPr>
                <w:rFonts w:ascii="Times New Roman" w:eastAsia="Times New Roman" w:hAnsi="Times New Roman" w:cs="Times New Roman"/>
                <w:spacing w:val="-2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16:00</w:t>
            </w:r>
          </w:p>
        </w:tc>
        <w:tc>
          <w:tcPr>
            <w:tcW w:w="5478" w:type="dxa"/>
            <w:vAlign w:val="top"/>
          </w:tcPr>
          <w:p>
            <w:pPr>
              <w:spacing w:before="92" w:line="218" w:lineRule="auto"/>
              <w:ind w:left="1921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3"/>
                <w:sz w:val="24"/>
                <w:szCs w:val="24"/>
              </w:rPr>
              <w:t>理论知识测试</w:t>
            </w:r>
          </w:p>
        </w:tc>
      </w:tr>
      <w:tr>
        <w:tblPrEx>
          <w:tblW w:w="8604" w:type="dxa"/>
          <w:tblInd w:w="2" w:type="dxa"/>
          <w:tblLayout w:type="fixed"/>
        </w:tblPrEx>
        <w:trPr>
          <w:trHeight w:val="468"/>
        </w:trPr>
        <w:tc>
          <w:tcPr>
            <w:tcW w:w="564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952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610" w:type="dxa"/>
            <w:vAlign w:val="top"/>
          </w:tcPr>
          <w:p>
            <w:pPr>
              <w:spacing w:before="86" w:line="188" w:lineRule="auto"/>
              <w:ind w:left="13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16:10-</w:t>
            </w:r>
            <w:r>
              <w:rPr>
                <w:rFonts w:ascii="Times New Roman" w:eastAsia="Times New Roman" w:hAnsi="Times New Roman" w:cs="Times New Roman"/>
                <w:spacing w:val="-2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17:10</w:t>
            </w:r>
          </w:p>
        </w:tc>
        <w:tc>
          <w:tcPr>
            <w:tcW w:w="5478" w:type="dxa"/>
            <w:vAlign w:val="top"/>
          </w:tcPr>
          <w:p>
            <w:pPr>
              <w:spacing w:before="91" w:line="215" w:lineRule="auto"/>
              <w:ind w:left="1328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2"/>
                <w:sz w:val="24"/>
                <w:szCs w:val="24"/>
              </w:rPr>
              <w:t>致病菌检验（虚拟仿真）</w:t>
            </w:r>
          </w:p>
        </w:tc>
      </w:tr>
    </w:tbl>
    <w:p>
      <w:pPr>
        <w:pStyle w:val="BodyText"/>
        <w:spacing w:line="316" w:lineRule="auto"/>
      </w:pPr>
    </w:p>
    <w:p>
      <w:pPr>
        <w:pStyle w:val="BodyText"/>
        <w:spacing w:line="317" w:lineRule="auto"/>
      </w:pPr>
    </w:p>
    <w:p>
      <w:pPr>
        <w:pStyle w:val="BodyText"/>
        <w:spacing w:line="317" w:lineRule="auto"/>
      </w:pPr>
    </w:p>
    <w:p>
      <w:pPr>
        <w:spacing w:before="133" w:line="191" w:lineRule="auto"/>
        <w:ind w:left="174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六</w:t>
      </w:r>
      <w:r>
        <w:rPr>
          <w:rFonts w:ascii="Microsoft YaHei" w:eastAsia="Microsoft YaHei" w:hAnsi="Microsoft YaHei" w:cs="Microsoft YaHei"/>
          <w:spacing w:val="-44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、竞赛规则</w:t>
      </w:r>
    </w:p>
    <w:p>
      <w:pPr>
        <w:pStyle w:val="BodyText"/>
        <w:spacing w:line="309" w:lineRule="auto"/>
      </w:pPr>
    </w:p>
    <w:p>
      <w:pPr>
        <w:spacing w:before="91" w:line="218" w:lineRule="auto"/>
        <w:ind w:left="743"/>
        <w:rPr>
          <w:rFonts w:ascii="FangSong" w:eastAsia="FangSong" w:hAnsi="FangSong" w:cs="FangSong"/>
          <w:sz w:val="28"/>
          <w:szCs w:val="28"/>
        </w:rPr>
      </w:pP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>1.</w:t>
      </w:r>
      <w:r>
        <w:rPr>
          <w:rFonts w:ascii="FangSong" w:eastAsia="FangSong" w:hAnsi="FangSong" w:cs="FangSong"/>
          <w:spacing w:val="-6"/>
          <w:sz w:val="28"/>
          <w:szCs w:val="28"/>
        </w:rPr>
        <w:t>报名要求</w:t>
      </w:r>
    </w:p>
    <w:p>
      <w:pPr>
        <w:spacing w:before="213" w:line="359" w:lineRule="auto"/>
        <w:ind w:left="195" w:right="151" w:firstLine="5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参赛选手和指导教师报名获得确认后不得随意更换。如备赛过程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中参赛选手和指导教师因故无法参赛，须于相应赛项开赛</w:t>
      </w:r>
      <w:r>
        <w:rPr>
          <w:rFonts w:ascii="FangSong" w:eastAsia="FangSong" w:hAnsi="FangSong" w:cs="FangSong"/>
          <w:spacing w:val="-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10 </w:t>
      </w:r>
      <w:r>
        <w:rPr>
          <w:rFonts w:ascii="FangSong" w:eastAsia="FangSong" w:hAnsi="FangSong" w:cs="FangSong"/>
          <w:spacing w:val="-2"/>
          <w:sz w:val="28"/>
          <w:szCs w:val="28"/>
        </w:rPr>
        <w:t>个工作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日之前出具书面说明，经大赛执委会办公室核实后予以更换。竞赛开</w:t>
      </w:r>
    </w:p>
    <w:p>
      <w:pPr>
        <w:spacing w:before="1" w:line="217" w:lineRule="auto"/>
        <w:ind w:left="166"/>
        <w:rPr>
          <w:rFonts w:ascii="FangSong" w:eastAsia="FangSong" w:hAnsi="FangSong" w:cs="FangSong"/>
          <w:sz w:val="28"/>
          <w:szCs w:val="28"/>
        </w:rPr>
        <w:sectPr>
          <w:footerReference w:type="default" r:id="rId21"/>
          <w:pgSz w:w="11906" w:h="16839"/>
          <w:pgMar w:top="1431" w:right="1648" w:bottom="1364" w:left="1648" w:header="0" w:footer="1111" w:gutter="0"/>
          <w:pgNumType w:start="16"/>
          <w:cols w:space="708"/>
        </w:sectPr>
      </w:pPr>
      <w:r>
        <w:rPr>
          <w:rFonts w:ascii="FangSong" w:eastAsia="FangSong" w:hAnsi="FangSong" w:cs="FangSong"/>
          <w:spacing w:val="-1"/>
          <w:sz w:val="28"/>
          <w:szCs w:val="28"/>
        </w:rPr>
        <w:t>始后，参赛队不得更换参赛队员，允许队员缺席比赛。</w:t>
      </w:r>
    </w:p>
    <w:p>
      <w:pPr>
        <w:spacing w:before="213" w:line="219" w:lineRule="auto"/>
        <w:ind w:left="716"/>
        <w:rPr>
          <w:rFonts w:ascii="FangSong" w:eastAsia="FangSong" w:hAnsi="FangSong" w:cs="FangSong"/>
          <w:sz w:val="28"/>
          <w:szCs w:val="28"/>
        </w:rPr>
      </w:pP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>2.</w:t>
      </w:r>
      <w:r>
        <w:rPr>
          <w:rFonts w:ascii="Times New Roman" w:eastAsia="Times New Roman" w:hAnsi="Times New Roman" w:cs="Times New Roman"/>
          <w:spacing w:val="-3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熟悉场地</w:t>
      </w:r>
    </w:p>
    <w:p>
      <w:pPr>
        <w:spacing w:before="215" w:line="543" w:lineRule="exact"/>
        <w:ind w:left="72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0"/>
          <w:sz w:val="28"/>
          <w:szCs w:val="28"/>
        </w:rPr>
        <w:t>各参赛队统一有序的熟悉场地，熟悉场地时限定在指定</w:t>
      </w:r>
      <w:r>
        <w:rPr>
          <w:rFonts w:ascii="FangSong" w:eastAsia="FangSong" w:hAnsi="FangSong" w:cs="FangSong"/>
          <w:spacing w:val="-4"/>
          <w:position w:val="20"/>
          <w:sz w:val="28"/>
          <w:szCs w:val="28"/>
        </w:rPr>
        <w:t>区域，不</w:t>
      </w:r>
    </w:p>
    <w:p>
      <w:pPr>
        <w:spacing w:before="1" w:line="215" w:lineRule="auto"/>
        <w:ind w:left="1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允许进入比赛区。熟悉场地时严禁与现场工作人员进行交流。</w:t>
      </w:r>
    </w:p>
    <w:p>
      <w:pPr>
        <w:spacing w:before="217" w:line="219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>入场规则</w:t>
      </w:r>
    </w:p>
    <w:p>
      <w:pPr>
        <w:spacing w:line="219" w:lineRule="auto"/>
        <w:rPr>
          <w:rFonts w:ascii="FangSong" w:eastAsia="FangSong" w:hAnsi="FangSong" w:cs="FangSong"/>
          <w:sz w:val="28"/>
          <w:szCs w:val="28"/>
        </w:rPr>
        <w:sectPr>
          <w:footerReference w:type="default" r:id="rId22"/>
          <w:type w:val="nextPage"/>
          <w:pgSz w:w="11906" w:h="16839"/>
          <w:pgMar w:top="1431" w:right="1648" w:bottom="1364" w:left="1648" w:header="0" w:footer="1111" w:gutter="0"/>
          <w:pgNumType w:start="17"/>
          <w:cols w:space="708"/>
          <w:titlePg w:val="0"/>
        </w:sectPr>
      </w:pPr>
    </w:p>
    <w:p>
      <w:pPr>
        <w:spacing w:before="57" w:line="359" w:lineRule="auto"/>
        <w:ind w:left="37" w:right="29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参赛选手应提前</w:t>
      </w:r>
      <w:r>
        <w:rPr>
          <w:rFonts w:ascii="FangSong" w:eastAsia="FangSong" w:hAnsi="FangSong" w:cs="FangSong"/>
          <w:spacing w:val="-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30 </w:t>
      </w:r>
      <w:r>
        <w:rPr>
          <w:rFonts w:ascii="FangSong" w:eastAsia="FangSong" w:hAnsi="FangSong" w:cs="FangSong"/>
          <w:sz w:val="28"/>
          <w:szCs w:val="28"/>
        </w:rPr>
        <w:t>分钟到达赛场，接受工作人员对选手身份、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资格和有关证件的核验，赛位由抽签确定，不得擅自变更、调整；选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手在竞赛过程中不得擅自离开赛场，如有特殊情况，须经裁判人员同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意。选手不得将手机、无线上网卡、移动存储设备、资料等与竞赛无</w:t>
      </w:r>
    </w:p>
    <w:p>
      <w:pPr>
        <w:spacing w:line="215" w:lineRule="auto"/>
        <w:ind w:left="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关的物品带入赛场。</w:t>
      </w:r>
    </w:p>
    <w:p>
      <w:pPr>
        <w:spacing w:before="217" w:line="219" w:lineRule="auto"/>
        <w:ind w:left="577"/>
        <w:rPr>
          <w:rFonts w:ascii="FangSong" w:eastAsia="FangSong" w:hAnsi="FangSong" w:cs="FangSong"/>
          <w:sz w:val="28"/>
          <w:szCs w:val="28"/>
        </w:rPr>
      </w:pP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>赛场规则</w:t>
      </w:r>
    </w:p>
    <w:p>
      <w:pPr>
        <w:spacing w:before="207" w:line="360" w:lineRule="auto"/>
        <w:ind w:left="19" w:right="26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选手须严格遵守安全操作规程，并接受裁判员的警示，以确保参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赛选手人身及设备安全。选手因个人错误操</w:t>
      </w:r>
      <w:r>
        <w:rPr>
          <w:rFonts w:ascii="FangSong" w:eastAsia="FangSong" w:hAnsi="FangSong" w:cs="FangSong"/>
          <w:spacing w:val="-4"/>
          <w:sz w:val="28"/>
          <w:szCs w:val="28"/>
        </w:rPr>
        <w:t>作造成人身安全事故和设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备故障时，裁判长有权中止该队比赛；如非</w:t>
      </w:r>
      <w:r>
        <w:rPr>
          <w:rFonts w:ascii="FangSong" w:eastAsia="FangSong" w:hAnsi="FangSong" w:cs="FangSong"/>
          <w:spacing w:val="-4"/>
          <w:sz w:val="28"/>
          <w:szCs w:val="28"/>
        </w:rPr>
        <w:t>选手个人因素出现设备故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障而无法比赛，由裁判长视具体情况做出裁</w:t>
      </w:r>
      <w:r>
        <w:rPr>
          <w:rFonts w:ascii="FangSong" w:eastAsia="FangSong" w:hAnsi="FangSong" w:cs="FangSong"/>
          <w:spacing w:val="-4"/>
          <w:sz w:val="28"/>
          <w:szCs w:val="28"/>
        </w:rPr>
        <w:t>决（调换到备份赛位或调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整至最后一场次参加比赛</w:t>
      </w:r>
      <w:r>
        <w:rPr>
          <w:rFonts w:ascii="FangSong" w:eastAsia="FangSong" w:hAnsi="FangSong" w:cs="FangSong"/>
          <w:spacing w:val="-49"/>
          <w:sz w:val="28"/>
          <w:szCs w:val="28"/>
        </w:rPr>
        <w:t>）；</w:t>
      </w:r>
      <w:r>
        <w:rPr>
          <w:rFonts w:ascii="FangSong" w:eastAsia="FangSong" w:hAnsi="FangSong" w:cs="FangSong"/>
          <w:sz w:val="28"/>
          <w:szCs w:val="28"/>
        </w:rPr>
        <w:t>如裁判长确定设备故障可由技术支持人</w:t>
      </w:r>
    </w:p>
    <w:p>
      <w:pPr>
        <w:spacing w:line="217" w:lineRule="auto"/>
        <w:ind w:left="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员排除故障后继续比赛，将给参赛选手补足所耽误的</w:t>
      </w:r>
      <w:r>
        <w:rPr>
          <w:rFonts w:ascii="FangSong" w:eastAsia="FangSong" w:hAnsi="FangSong" w:cs="FangSong"/>
          <w:spacing w:val="-2"/>
          <w:sz w:val="28"/>
          <w:szCs w:val="28"/>
        </w:rPr>
        <w:t>比赛时间。</w:t>
      </w:r>
    </w:p>
    <w:p>
      <w:pPr>
        <w:spacing w:before="215" w:line="218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>离场规则</w:t>
      </w:r>
    </w:p>
    <w:p>
      <w:pPr>
        <w:spacing w:before="213" w:line="359" w:lineRule="auto"/>
        <w:ind w:left="25" w:right="2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选手进入赛场后，不得擅自离开赛场，因病或其他原因离开赛场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或终止比赛，应向裁判示意，须经赛场裁判长同意，并在赛场记录表</w:t>
      </w:r>
      <w:r>
        <w:rPr>
          <w:rFonts w:ascii="FangSong" w:eastAsia="FangSong" w:hAnsi="FangSong" w:cs="FangSong"/>
          <w:spacing w:val="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6"/>
          <w:sz w:val="28"/>
          <w:szCs w:val="28"/>
        </w:rPr>
        <w:t>上签字确认后，方可离开赛场并在赛场工作人员指引下到达指定地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点。裁判长发布比赛结束指令后所有未完成任务参赛选手立即停止操</w:t>
      </w:r>
    </w:p>
    <w:p>
      <w:pPr>
        <w:spacing w:before="1" w:line="215" w:lineRule="auto"/>
        <w:ind w:left="2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作，按要求清理赛位，不得以任何理由拖延竞赛时间。</w:t>
      </w:r>
    </w:p>
    <w:p>
      <w:pPr>
        <w:spacing w:before="217" w:line="218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6.</w:t>
      </w:r>
      <w:r>
        <w:rPr>
          <w:rFonts w:ascii="FangSong" w:eastAsia="FangSong" w:hAnsi="FangSong" w:cs="FangSong"/>
          <w:spacing w:val="-2"/>
          <w:sz w:val="28"/>
          <w:szCs w:val="28"/>
        </w:rPr>
        <w:t>成绩评定</w:t>
      </w:r>
    </w:p>
    <w:p>
      <w:pPr>
        <w:spacing w:before="216" w:line="359" w:lineRule="auto"/>
        <w:ind w:left="31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过程评判，所有评分项要由过程裁判签字。结果评判，结果裁判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负责所有工位的评判，裁判评分进行算术平均后作为选手最后得分，</w:t>
      </w:r>
      <w:r>
        <w:rPr>
          <w:rFonts w:ascii="FangSong" w:eastAsia="FangSong" w:hAnsi="FangSong" w:cs="FangSong"/>
          <w:spacing w:val="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并有专人进行录像。评判结束后，记分员负责在监督仲裁组监督下完</w:t>
      </w:r>
      <w:r>
        <w:rPr>
          <w:rFonts w:ascii="FangSong" w:eastAsia="FangSong" w:hAnsi="FangSong" w:cs="FangSong"/>
          <w:spacing w:val="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成统分工作，统分表由记分员、裁判长、监督仲裁组成员共同签字确</w:t>
      </w:r>
    </w:p>
    <w:p>
      <w:pPr>
        <w:spacing w:before="1" w:line="214" w:lineRule="auto"/>
        <w:ind w:left="28"/>
        <w:rPr>
          <w:rFonts w:ascii="FangSong" w:eastAsia="FangSong" w:hAnsi="FangSong" w:cs="FangSong"/>
          <w:sz w:val="28"/>
          <w:szCs w:val="28"/>
        </w:rPr>
        <w:sectPr>
          <w:footerReference w:type="default" r:id="rId23"/>
          <w:pgSz w:w="11906" w:h="16839"/>
          <w:pgMar w:top="1425" w:right="1770" w:bottom="1364" w:left="1785" w:header="0" w:footer="1111" w:gutter="0"/>
          <w:pgNumType w:start="18"/>
          <w:cols w:space="708"/>
        </w:sectPr>
      </w:pPr>
      <w:r>
        <w:rPr>
          <w:rFonts w:ascii="FangSong" w:eastAsia="FangSong" w:hAnsi="FangSong" w:cs="FangSong"/>
          <w:spacing w:val="-1"/>
          <w:sz w:val="28"/>
          <w:szCs w:val="28"/>
        </w:rPr>
        <w:t>认，在监督仲裁组监督下由裁判长审核签字后封装。</w:t>
      </w:r>
    </w:p>
    <w:p>
      <w:pPr>
        <w:spacing w:before="219" w:line="216" w:lineRule="auto"/>
        <w:ind w:left="583"/>
        <w:rPr>
          <w:rFonts w:ascii="FangSong" w:eastAsia="FangSong" w:hAnsi="FangSong" w:cs="FangSong"/>
          <w:sz w:val="28"/>
          <w:szCs w:val="28"/>
        </w:rPr>
      </w:pP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2"/>
          <w:sz w:val="28"/>
          <w:szCs w:val="28"/>
        </w:rPr>
        <w:t>成绩公布</w:t>
      </w:r>
    </w:p>
    <w:p>
      <w:pPr>
        <w:spacing w:line="216" w:lineRule="auto"/>
        <w:rPr>
          <w:rFonts w:ascii="FangSong" w:eastAsia="FangSong" w:hAnsi="FangSong" w:cs="FangSong"/>
          <w:sz w:val="28"/>
          <w:szCs w:val="28"/>
        </w:rPr>
        <w:sectPr>
          <w:footerReference w:type="default" r:id="rId24"/>
          <w:type w:val="nextPage"/>
          <w:pgSz w:w="11906" w:h="16839"/>
          <w:pgMar w:top="1425" w:right="1770" w:bottom="1364" w:left="1785" w:header="0" w:footer="1111" w:gutter="0"/>
          <w:pgNumType w:start="19"/>
          <w:cols w:space="708"/>
          <w:titlePg w:val="0"/>
        </w:sectPr>
      </w:pPr>
    </w:p>
    <w:p>
      <w:pPr>
        <w:spacing w:before="56" w:line="359" w:lineRule="auto"/>
        <w:ind w:left="56" w:firstLine="565"/>
        <w:jc w:val="both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记分员将解密后的各参赛队伍（选手）成绩汇总成比赛成绩，经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裁判长、监督仲裁组签字，公示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2  </w:t>
      </w:r>
      <w:r>
        <w:rPr>
          <w:rFonts w:ascii="FangSong" w:eastAsia="FangSong" w:hAnsi="FangSong" w:cs="FangSong"/>
          <w:spacing w:val="-5"/>
          <w:sz w:val="28"/>
          <w:szCs w:val="28"/>
        </w:rPr>
        <w:t>小时且无异议后，公</w:t>
      </w:r>
      <w:r>
        <w:rPr>
          <w:rFonts w:ascii="FangSong" w:eastAsia="FangSong" w:hAnsi="FangSong" w:cs="FangSong"/>
          <w:spacing w:val="-6"/>
          <w:sz w:val="28"/>
          <w:szCs w:val="28"/>
        </w:rPr>
        <w:t>布比赛结果，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将赛项总成绩的最终结果录入赛务管理系统，经裁判长、监督仲裁组</w:t>
      </w:r>
    </w:p>
    <w:p>
      <w:pPr>
        <w:spacing w:before="1" w:line="214" w:lineRule="auto"/>
        <w:ind w:left="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长在系统导出成绩单上审核签字后，在闭赛式上宣布并颁发证书。</w:t>
      </w: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3" w:lineRule="auto"/>
      </w:pPr>
    </w:p>
    <w:p>
      <w:pPr>
        <w:spacing w:before="133" w:line="191" w:lineRule="auto"/>
        <w:ind w:left="56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>七</w:t>
      </w:r>
      <w:r>
        <w:rPr>
          <w:rFonts w:ascii="Microsoft YaHei" w:eastAsia="Microsoft YaHei" w:hAnsi="Microsoft YaHei" w:cs="Microsoft YaHei"/>
          <w:spacing w:val="-45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</w:rPr>
        <w:t>、技术规范</w:t>
      </w:r>
    </w:p>
    <w:p>
      <w:pPr>
        <w:pStyle w:val="BodyText"/>
        <w:spacing w:line="296" w:lineRule="auto"/>
      </w:pPr>
    </w:p>
    <w:p>
      <w:pPr>
        <w:pStyle w:val="BodyText"/>
        <w:spacing w:line="297" w:lineRule="auto"/>
      </w:pPr>
    </w:p>
    <w:p>
      <w:pPr>
        <w:spacing w:before="91" w:line="218" w:lineRule="auto"/>
        <w:ind w:left="637"/>
        <w:rPr>
          <w:rFonts w:ascii="FangSong" w:eastAsia="FangSong" w:hAnsi="FangSong" w:cs="FangSong"/>
          <w:sz w:val="28"/>
          <w:szCs w:val="28"/>
        </w:rPr>
      </w:pP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法律法规、标准与规范</w:t>
      </w:r>
    </w:p>
    <w:p>
      <w:pPr>
        <w:spacing w:before="294" w:line="624" w:lineRule="exact"/>
        <w:ind w:right="74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本赛项竞赛项目主要参照下表中相关法律法规、国家标准、行业</w:t>
      </w:r>
    </w:p>
    <w:p>
      <w:pPr>
        <w:spacing w:before="1" w:line="217" w:lineRule="auto"/>
        <w:ind w:left="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标准。</w:t>
      </w:r>
    </w:p>
    <w:p>
      <w:pPr>
        <w:spacing w:line="122" w:lineRule="exact"/>
      </w:pPr>
    </w:p>
    <w:tbl>
      <w:tblPr>
        <w:tblStyle w:val="TableNormal11"/>
        <w:tblW w:w="8392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036"/>
        <w:gridCol w:w="2257"/>
        <w:gridCol w:w="5099"/>
      </w:tblGrid>
      <w:tr>
        <w:tblPrEx>
          <w:tblW w:w="8392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22"/>
        </w:trPr>
        <w:tc>
          <w:tcPr>
            <w:tcW w:w="1036" w:type="dxa"/>
            <w:vAlign w:val="top"/>
          </w:tcPr>
          <w:p>
            <w:pPr>
              <w:spacing w:before="40" w:line="209" w:lineRule="auto"/>
              <w:ind w:left="177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4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序号</w:t>
            </w:r>
          </w:p>
        </w:tc>
        <w:tc>
          <w:tcPr>
            <w:tcW w:w="2257" w:type="dxa"/>
            <w:vAlign w:val="top"/>
          </w:tcPr>
          <w:p>
            <w:pPr>
              <w:spacing w:before="40" w:line="209" w:lineRule="auto"/>
              <w:ind w:left="665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2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标准号</w:t>
            </w:r>
          </w:p>
        </w:tc>
        <w:tc>
          <w:tcPr>
            <w:tcW w:w="5099" w:type="dxa"/>
            <w:vAlign w:val="top"/>
          </w:tcPr>
          <w:p>
            <w:pPr>
              <w:spacing w:before="40" w:line="209" w:lineRule="auto"/>
              <w:ind w:left="2206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3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名称</w:t>
            </w:r>
          </w:p>
        </w:tc>
      </w:tr>
      <w:tr>
        <w:tblPrEx>
          <w:tblW w:w="8392" w:type="dxa"/>
          <w:tblInd w:w="2" w:type="dxa"/>
          <w:tblLayout w:type="fixed"/>
        </w:tblPrEx>
        <w:trPr>
          <w:trHeight w:val="571"/>
        </w:trPr>
        <w:tc>
          <w:tcPr>
            <w:tcW w:w="1036" w:type="dxa"/>
            <w:vAlign w:val="top"/>
          </w:tcPr>
          <w:p>
            <w:pPr>
              <w:spacing w:before="203" w:line="188" w:lineRule="auto"/>
              <w:ind w:left="37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57" w:type="dxa"/>
            <w:vAlign w:val="top"/>
          </w:tcPr>
          <w:p>
            <w:pPr>
              <w:spacing w:before="276" w:line="163" w:lineRule="exact"/>
              <w:ind w:left="921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position w:val="-4"/>
                <w:sz w:val="24"/>
                <w:szCs w:val="24"/>
              </w:rPr>
              <w:t>—</w:t>
            </w:r>
          </w:p>
        </w:tc>
        <w:tc>
          <w:tcPr>
            <w:tcW w:w="5099" w:type="dxa"/>
            <w:vAlign w:val="top"/>
          </w:tcPr>
          <w:p>
            <w:pPr>
              <w:spacing w:before="165" w:line="216" w:lineRule="auto"/>
              <w:ind w:left="1038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4"/>
                <w:sz w:val="24"/>
                <w:szCs w:val="24"/>
              </w:rPr>
              <w:t>中华人民共和国食品安全法</w:t>
            </w:r>
          </w:p>
        </w:tc>
      </w:tr>
      <w:tr>
        <w:tblPrEx>
          <w:tblW w:w="8392" w:type="dxa"/>
          <w:tblInd w:w="2" w:type="dxa"/>
          <w:tblLayout w:type="fixed"/>
        </w:tblPrEx>
        <w:trPr>
          <w:trHeight w:val="571"/>
        </w:trPr>
        <w:tc>
          <w:tcPr>
            <w:tcW w:w="1036" w:type="dxa"/>
            <w:vAlign w:val="top"/>
          </w:tcPr>
          <w:p>
            <w:pPr>
              <w:spacing w:before="205" w:line="188" w:lineRule="auto"/>
              <w:ind w:left="35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57" w:type="dxa"/>
            <w:vAlign w:val="top"/>
          </w:tcPr>
          <w:p>
            <w:pPr>
              <w:spacing w:before="276" w:line="163" w:lineRule="exact"/>
              <w:ind w:left="921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position w:val="-4"/>
                <w:sz w:val="24"/>
                <w:szCs w:val="24"/>
              </w:rPr>
              <w:t>—</w:t>
            </w:r>
          </w:p>
        </w:tc>
        <w:tc>
          <w:tcPr>
            <w:tcW w:w="5099" w:type="dxa"/>
            <w:vAlign w:val="top"/>
          </w:tcPr>
          <w:p>
            <w:pPr>
              <w:spacing w:before="165" w:line="216" w:lineRule="auto"/>
              <w:ind w:left="558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3"/>
                <w:sz w:val="24"/>
                <w:szCs w:val="24"/>
              </w:rPr>
              <w:t>中华人民共和国食品安全法实施条例</w:t>
            </w:r>
          </w:p>
        </w:tc>
      </w:tr>
      <w:tr>
        <w:tblPrEx>
          <w:tblW w:w="8392" w:type="dxa"/>
          <w:tblInd w:w="2" w:type="dxa"/>
          <w:tblLayout w:type="fixed"/>
        </w:tblPrEx>
        <w:trPr>
          <w:trHeight w:val="2187"/>
        </w:trPr>
        <w:tc>
          <w:tcPr>
            <w:tcW w:w="1036" w:type="dxa"/>
            <w:vAlign w:val="top"/>
          </w:tcPr>
          <w:p>
            <w:pPr>
              <w:pStyle w:val="TableText"/>
              <w:spacing w:line="313" w:lineRule="auto"/>
            </w:pPr>
          </w:p>
          <w:p>
            <w:pPr>
              <w:pStyle w:val="TableText"/>
              <w:spacing w:line="313" w:lineRule="auto"/>
            </w:pPr>
          </w:p>
          <w:p>
            <w:pPr>
              <w:pStyle w:val="TableText"/>
              <w:spacing w:line="313" w:lineRule="auto"/>
            </w:pPr>
          </w:p>
          <w:p>
            <w:pPr>
              <w:spacing w:before="69" w:line="188" w:lineRule="auto"/>
              <w:ind w:left="3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57" w:type="dxa"/>
            <w:vAlign w:val="top"/>
          </w:tcPr>
          <w:p>
            <w:pPr>
              <w:pStyle w:val="TableText"/>
              <w:spacing w:line="472" w:lineRule="auto"/>
            </w:pPr>
          </w:p>
          <w:p>
            <w:pPr>
              <w:spacing w:before="69" w:line="251" w:lineRule="auto"/>
              <w:ind w:left="222" w:right="42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GB 4789.2-2022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GB 4789.4-2016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GB</w:t>
            </w:r>
            <w:r>
              <w:rPr>
                <w:rFonts w:ascii="Times New Roman" w:eastAsia="Times New Roman" w:hAnsi="Times New Roman" w:cs="Times New Roman"/>
                <w:spacing w:val="30"/>
                <w:w w:val="10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19489-2008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SN/T</w:t>
            </w:r>
            <w:r>
              <w:rPr>
                <w:rFonts w:ascii="Times New Roman" w:eastAsia="Times New Roman" w:hAnsi="Times New Roman" w:cs="Times New Roman"/>
                <w:spacing w:val="20"/>
                <w:w w:val="10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1870-2016</w:t>
            </w:r>
          </w:p>
        </w:tc>
        <w:tc>
          <w:tcPr>
            <w:tcW w:w="5099" w:type="dxa"/>
            <w:vAlign w:val="top"/>
          </w:tcPr>
          <w:p>
            <w:pPr>
              <w:spacing w:before="37" w:line="229" w:lineRule="auto"/>
              <w:ind w:left="1742" w:right="373" w:hanging="1577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1"/>
                <w:sz w:val="24"/>
                <w:szCs w:val="24"/>
              </w:rPr>
              <w:t>《食品安全国家标准</w:t>
            </w:r>
            <w:r>
              <w:rPr>
                <w:rFonts w:ascii="FangSong" w:eastAsia="FangSong" w:hAnsi="FangSong" w:cs="FangSong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-1"/>
                <w:sz w:val="24"/>
                <w:szCs w:val="24"/>
              </w:rPr>
              <w:t>食品微生物学检验</w:t>
            </w:r>
            <w:r>
              <w:rPr>
                <w:rFonts w:ascii="FangSong" w:eastAsia="FangSong" w:hAnsi="FangSong" w:cs="FangSong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-1"/>
                <w:sz w:val="24"/>
                <w:szCs w:val="24"/>
              </w:rPr>
              <w:t>菌</w:t>
            </w:r>
            <w:r>
              <w:rPr>
                <w:rFonts w:ascii="FangSong" w:eastAsia="FangSong" w:hAnsi="FangSong" w:cs="FangSong"/>
                <w:spacing w:val="13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-4"/>
                <w:sz w:val="24"/>
                <w:szCs w:val="24"/>
              </w:rPr>
              <w:t>落总数测定》</w:t>
            </w:r>
          </w:p>
          <w:p>
            <w:pPr>
              <w:spacing w:before="30" w:line="227" w:lineRule="auto"/>
              <w:ind w:left="1756" w:right="373" w:hanging="1591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1"/>
                <w:sz w:val="24"/>
                <w:szCs w:val="24"/>
              </w:rPr>
              <w:t>《食品安全国家标准</w:t>
            </w:r>
            <w:r>
              <w:rPr>
                <w:rFonts w:ascii="FangSong" w:eastAsia="FangSong" w:hAnsi="FangSong" w:cs="FangSong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-1"/>
                <w:sz w:val="24"/>
                <w:szCs w:val="24"/>
              </w:rPr>
              <w:t>食品微生物学检验</w:t>
            </w:r>
            <w:r>
              <w:rPr>
                <w:rFonts w:ascii="FangSong" w:eastAsia="FangSong" w:hAnsi="FangSong" w:cs="FangSong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-1"/>
                <w:sz w:val="24"/>
                <w:szCs w:val="24"/>
              </w:rPr>
              <w:t>沙</w:t>
            </w:r>
            <w:r>
              <w:rPr>
                <w:rFonts w:ascii="FangSong" w:eastAsia="FangSong" w:hAnsi="FangSong" w:cs="FangSong"/>
                <w:spacing w:val="13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-7"/>
                <w:sz w:val="24"/>
                <w:szCs w:val="24"/>
              </w:rPr>
              <w:t>门氏菌检验》</w:t>
            </w:r>
          </w:p>
          <w:p>
            <w:pPr>
              <w:spacing w:before="32" w:line="216" w:lineRule="auto"/>
              <w:ind w:left="825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1"/>
                <w:sz w:val="24"/>
                <w:szCs w:val="24"/>
              </w:rPr>
              <w:t>《实验室</w:t>
            </w:r>
            <w:r>
              <w:rPr>
                <w:rFonts w:ascii="FangSong" w:eastAsia="FangSong" w:hAnsi="FangSong" w:cs="FangSong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-1"/>
                <w:sz w:val="24"/>
                <w:szCs w:val="24"/>
              </w:rPr>
              <w:t>生物安全通用要求》</w:t>
            </w:r>
          </w:p>
          <w:p>
            <w:pPr>
              <w:spacing w:before="31" w:line="223" w:lineRule="auto"/>
              <w:ind w:left="1695" w:right="433" w:hanging="1470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1"/>
                <w:sz w:val="24"/>
                <w:szCs w:val="24"/>
              </w:rPr>
              <w:t>《出口食品中食源性致病菌检测方法</w:t>
            </w:r>
            <w:r>
              <w:rPr>
                <w:rFonts w:ascii="FangSong" w:eastAsia="FangSong" w:hAnsi="FangSong" w:cs="FangSong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-1"/>
                <w:sz w:val="24"/>
                <w:szCs w:val="24"/>
              </w:rPr>
              <w:t>实时</w:t>
            </w:r>
            <w:r>
              <w:rPr>
                <w:rFonts w:ascii="FangSong" w:eastAsia="FangSong" w:hAnsi="FangSong" w:cs="FangSong"/>
                <w:spacing w:val="12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-6"/>
                <w:sz w:val="24"/>
                <w:szCs w:val="24"/>
              </w:rPr>
              <w:t>荧光</w:t>
            </w:r>
            <w:r>
              <w:rPr>
                <w:rFonts w:ascii="FangSong" w:eastAsia="FangSong" w:hAnsi="FangSong" w:cs="FangSong"/>
                <w:spacing w:val="-5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PCR</w:t>
            </w:r>
            <w:r>
              <w:rPr>
                <w:rFonts w:ascii="Times New Roman" w:eastAsia="Times New Roman" w:hAnsi="Times New Roman" w:cs="Times New Roman"/>
                <w:spacing w:val="13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-6"/>
                <w:sz w:val="24"/>
                <w:szCs w:val="24"/>
              </w:rPr>
              <w:t>法》</w:t>
            </w:r>
          </w:p>
        </w:tc>
      </w:tr>
      <w:tr>
        <w:tblPrEx>
          <w:tblW w:w="8392" w:type="dxa"/>
          <w:tblInd w:w="2" w:type="dxa"/>
          <w:tblLayout w:type="fixed"/>
        </w:tblPrEx>
        <w:trPr>
          <w:trHeight w:val="628"/>
        </w:trPr>
        <w:tc>
          <w:tcPr>
            <w:tcW w:w="1036" w:type="dxa"/>
            <w:vAlign w:val="top"/>
          </w:tcPr>
          <w:p>
            <w:pPr>
              <w:spacing w:before="236" w:line="188" w:lineRule="auto"/>
              <w:ind w:left="35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57" w:type="dxa"/>
            <w:vAlign w:val="top"/>
          </w:tcPr>
          <w:p>
            <w:pPr>
              <w:spacing w:before="75" w:line="192" w:lineRule="auto"/>
              <w:ind w:left="14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GB/T 22388-2008</w:t>
            </w:r>
          </w:p>
          <w:p>
            <w:pPr>
              <w:spacing w:before="58" w:line="203" w:lineRule="auto"/>
              <w:ind w:left="425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1"/>
                <w:sz w:val="24"/>
                <w:szCs w:val="24"/>
              </w:rPr>
              <w:t>（第一法）</w:t>
            </w:r>
          </w:p>
        </w:tc>
        <w:tc>
          <w:tcPr>
            <w:tcW w:w="5099" w:type="dxa"/>
            <w:vAlign w:val="top"/>
          </w:tcPr>
          <w:p>
            <w:pPr>
              <w:spacing w:before="197" w:line="215" w:lineRule="auto"/>
              <w:ind w:left="285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1"/>
                <w:sz w:val="24"/>
                <w:szCs w:val="24"/>
              </w:rPr>
              <w:t>《原料乳与乳制品中三聚氰胺检测方法》</w:t>
            </w:r>
          </w:p>
        </w:tc>
      </w:tr>
      <w:tr>
        <w:tblPrEx>
          <w:tblW w:w="8392" w:type="dxa"/>
          <w:tblInd w:w="2" w:type="dxa"/>
          <w:tblLayout w:type="fixed"/>
        </w:tblPrEx>
        <w:trPr>
          <w:trHeight w:val="576"/>
        </w:trPr>
        <w:tc>
          <w:tcPr>
            <w:tcW w:w="1036" w:type="dxa"/>
            <w:vAlign w:val="top"/>
          </w:tcPr>
          <w:p>
            <w:pPr>
              <w:spacing w:before="211" w:line="185" w:lineRule="auto"/>
              <w:ind w:left="36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57" w:type="dxa"/>
            <w:vAlign w:val="top"/>
          </w:tcPr>
          <w:p>
            <w:pPr>
              <w:spacing w:before="203" w:line="192" w:lineRule="auto"/>
              <w:ind w:left="11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GB/T 5009.1-2003</w:t>
            </w:r>
          </w:p>
        </w:tc>
        <w:tc>
          <w:tcPr>
            <w:tcW w:w="5099" w:type="dxa"/>
            <w:vAlign w:val="top"/>
          </w:tcPr>
          <w:p>
            <w:pPr>
              <w:spacing w:before="169" w:line="215" w:lineRule="auto"/>
              <w:ind w:left="405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2"/>
                <w:sz w:val="24"/>
                <w:szCs w:val="24"/>
              </w:rPr>
              <w:t>《食品卫生检验方法</w:t>
            </w:r>
            <w:r>
              <w:rPr>
                <w:rFonts w:ascii="FangSong" w:eastAsia="FangSong" w:hAnsi="FangSong" w:cs="FangSong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-2"/>
                <w:sz w:val="24"/>
                <w:szCs w:val="24"/>
              </w:rPr>
              <w:t>理化部分</w:t>
            </w:r>
            <w:r>
              <w:rPr>
                <w:rFonts w:ascii="FangSong" w:eastAsia="FangSong" w:hAnsi="FangSong" w:cs="FangSong"/>
                <w:spacing w:val="27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-2"/>
                <w:sz w:val="24"/>
                <w:szCs w:val="24"/>
              </w:rPr>
              <w:t>总则》</w:t>
            </w:r>
          </w:p>
        </w:tc>
      </w:tr>
    </w:tbl>
    <w:p>
      <w:pPr>
        <w:pStyle w:val="BodyText"/>
        <w:spacing w:line="252" w:lineRule="auto"/>
        <w:sectPr>
          <w:footerReference w:type="default" r:id="rId25"/>
          <w:pgSz w:w="11906" w:h="16839"/>
          <w:pgMar w:top="1425" w:right="1724" w:bottom="1364" w:left="1754" w:header="0" w:footer="1111" w:gutter="0"/>
          <w:pgNumType w:start="20"/>
          <w:cols w:space="708"/>
        </w:sectPr>
      </w:pPr>
    </w:p>
    <w:p>
      <w:pPr>
        <w:pStyle w:val="BodyText"/>
        <w:spacing w:line="252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spacing w:before="92" w:line="217" w:lineRule="auto"/>
        <w:ind w:left="610"/>
        <w:rPr>
          <w:rFonts w:ascii="FangSong" w:eastAsia="FangSong" w:hAnsi="FangSong" w:cs="FangSong"/>
          <w:sz w:val="28"/>
          <w:szCs w:val="28"/>
        </w:rPr>
      </w:pP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>知识与技能</w:t>
      </w:r>
    </w:p>
    <w:p>
      <w:pPr>
        <w:spacing w:before="166" w:line="359" w:lineRule="auto"/>
        <w:ind w:left="61" w:right="74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本赛项结合食品安全与质量检测职业岗位的知识与技能需求，对</w:t>
      </w:r>
      <w:r>
        <w:rPr>
          <w:rFonts w:ascii="FangSong" w:eastAsia="FangSong" w:hAnsi="FangSong" w:cs="FangSong"/>
          <w:spacing w:val="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食品生产质量安全控制、合规管理、食品标准及相关法律法规、食品</w:t>
      </w:r>
    </w:p>
    <w:p>
      <w:pPr>
        <w:spacing w:before="1" w:line="215" w:lineRule="auto"/>
        <w:ind w:left="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检验检测等知识、技能进行考核与评价。</w:t>
      </w:r>
    </w:p>
    <w:p>
      <w:pPr>
        <w:spacing w:line="215" w:lineRule="auto"/>
        <w:rPr>
          <w:rFonts w:ascii="FangSong" w:eastAsia="FangSong" w:hAnsi="FangSong" w:cs="FangSong"/>
          <w:sz w:val="28"/>
          <w:szCs w:val="28"/>
        </w:rPr>
        <w:sectPr>
          <w:footerReference w:type="default" r:id="rId26"/>
          <w:type w:val="nextPage"/>
          <w:pgSz w:w="11906" w:h="16839"/>
          <w:pgMar w:top="1425" w:right="1724" w:bottom="1364" w:left="1754" w:header="0" w:footer="1111" w:gutter="0"/>
          <w:pgNumType w:start="21"/>
          <w:cols w:space="708"/>
          <w:titlePg w:val="0"/>
        </w:sectPr>
      </w:pPr>
    </w:p>
    <w:p>
      <w:pPr>
        <w:spacing w:before="58" w:line="359" w:lineRule="auto"/>
        <w:ind w:left="14" w:firstLine="581"/>
        <w:jc w:val="both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主要包括</w:t>
      </w:r>
      <w:r>
        <w:rPr>
          <w:rFonts w:ascii="FangSong" w:eastAsia="FangSong" w:hAnsi="FangSong" w:cs="FangSong"/>
          <w:spacing w:val="-66"/>
          <w:w w:val="82"/>
          <w:sz w:val="28"/>
          <w:szCs w:val="28"/>
        </w:rPr>
        <w:t>：（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1</w:t>
      </w:r>
      <w:r>
        <w:rPr>
          <w:rFonts w:ascii="FangSong" w:eastAsia="FangSong" w:hAnsi="FangSong" w:cs="FangSong"/>
          <w:spacing w:val="-1"/>
          <w:sz w:val="28"/>
          <w:szCs w:val="28"/>
        </w:rPr>
        <w:t>）掌握食品安全卫生、食品标准及法律法规、食品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质量控制、食品检验检测分析方法等相关知识</w:t>
      </w:r>
      <w:r>
        <w:rPr>
          <w:rFonts w:ascii="FangSong" w:eastAsia="FangSong" w:hAnsi="FangSong" w:cs="FangSong"/>
          <w:spacing w:val="-62"/>
          <w:w w:val="80"/>
          <w:sz w:val="28"/>
          <w:szCs w:val="28"/>
        </w:rPr>
        <w:t>；（</w:t>
      </w:r>
      <w:r>
        <w:rPr>
          <w:rFonts w:ascii="Times New Roman" w:eastAsia="Times New Roman" w:hAnsi="Times New Roman" w:cs="Times New Roman"/>
          <w:sz w:val="28"/>
          <w:szCs w:val="28"/>
        </w:rPr>
        <w:t>2</w:t>
      </w:r>
      <w:r>
        <w:rPr>
          <w:rFonts w:ascii="FangSong" w:eastAsia="FangSong" w:hAnsi="FangSong" w:cs="FangSong"/>
          <w:sz w:val="28"/>
          <w:szCs w:val="28"/>
        </w:rPr>
        <w:t>）具有开展规范抽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样，配制试剂、制备样品，完成理化指标检测、微</w:t>
      </w:r>
      <w:r>
        <w:rPr>
          <w:rFonts w:ascii="FangSong" w:eastAsia="FangSong" w:hAnsi="FangSong" w:cs="FangSong"/>
          <w:spacing w:val="-1"/>
          <w:sz w:val="28"/>
          <w:szCs w:val="28"/>
        </w:rPr>
        <w:t>生物检验的能力；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（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>3</w:t>
      </w:r>
      <w:r>
        <w:rPr>
          <w:rFonts w:ascii="FangSong" w:eastAsia="FangSong" w:hAnsi="FangSong" w:cs="FangSong"/>
          <w:spacing w:val="-5"/>
          <w:sz w:val="28"/>
          <w:szCs w:val="28"/>
        </w:rPr>
        <w:t>）具有熟练使用、检查和维护常用检测分析仪器设备（如培养箱、</w:t>
      </w:r>
      <w:r>
        <w:rPr>
          <w:rFonts w:ascii="FangSong" w:eastAsia="FangSong" w:hAnsi="FangSong" w:cs="FangSong"/>
          <w:spacing w:val="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高压蒸汽灭菌锅、超净工作台、固相萃取仪、氮吹仪、离</w:t>
      </w:r>
      <w:r>
        <w:rPr>
          <w:rFonts w:ascii="FangSong" w:eastAsia="FangSong" w:hAnsi="FangSong" w:cs="FangSong"/>
          <w:spacing w:val="-4"/>
          <w:sz w:val="28"/>
          <w:szCs w:val="28"/>
        </w:rPr>
        <w:t>心机、高效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液相色谱仪等）的能力</w:t>
      </w:r>
      <w:r>
        <w:rPr>
          <w:rFonts w:ascii="FangSong" w:eastAsia="FangSong" w:hAnsi="FangSong" w:cs="FangSong"/>
          <w:spacing w:val="-62"/>
          <w:w w:val="80"/>
          <w:sz w:val="28"/>
          <w:szCs w:val="28"/>
        </w:rPr>
        <w:t>；（</w:t>
      </w:r>
      <w:r>
        <w:rPr>
          <w:rFonts w:ascii="Times New Roman" w:eastAsia="Times New Roman" w:hAnsi="Times New Roman" w:cs="Times New Roman"/>
          <w:sz w:val="28"/>
          <w:szCs w:val="28"/>
        </w:rPr>
        <w:t>4</w:t>
      </w:r>
      <w:r>
        <w:rPr>
          <w:rFonts w:ascii="FangSong" w:eastAsia="FangSong" w:hAnsi="FangSong" w:cs="FangSong"/>
          <w:sz w:val="28"/>
          <w:szCs w:val="28"/>
        </w:rPr>
        <w:t>）具有依据食品安全标准和相关法律法规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开展食品安全与质量检测检验工作，并进行数据处理，检</w:t>
      </w:r>
      <w:r>
        <w:rPr>
          <w:rFonts w:ascii="FangSong" w:eastAsia="FangSong" w:hAnsi="FangSong" w:cs="FangSong"/>
          <w:spacing w:val="-4"/>
          <w:sz w:val="28"/>
          <w:szCs w:val="28"/>
        </w:rPr>
        <w:t>测结果报告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等的能力</w:t>
      </w:r>
      <w:r>
        <w:rPr>
          <w:rFonts w:ascii="FangSong" w:eastAsia="FangSong" w:hAnsi="FangSong" w:cs="FangSong"/>
          <w:spacing w:val="-61"/>
          <w:w w:val="78"/>
          <w:sz w:val="28"/>
          <w:szCs w:val="28"/>
        </w:rPr>
        <w:t>；（</w:t>
      </w:r>
      <w:r>
        <w:rPr>
          <w:rFonts w:ascii="Times New Roman" w:eastAsia="Times New Roman" w:hAnsi="Times New Roman" w:cs="Times New Roman"/>
          <w:spacing w:val="4"/>
          <w:sz w:val="28"/>
          <w:szCs w:val="28"/>
        </w:rPr>
        <w:t>5</w:t>
      </w:r>
      <w:r>
        <w:rPr>
          <w:rFonts w:ascii="FangSong" w:eastAsia="FangSong" w:hAnsi="FangSong" w:cs="FangSong"/>
          <w:spacing w:val="4"/>
          <w:sz w:val="28"/>
          <w:szCs w:val="28"/>
        </w:rPr>
        <w:t>）具有进行食品加工安全风险分析与管理能</w:t>
      </w:r>
      <w:r>
        <w:rPr>
          <w:rFonts w:ascii="FangSong" w:eastAsia="FangSong" w:hAnsi="FangSong" w:cs="FangSong"/>
          <w:spacing w:val="3"/>
          <w:sz w:val="28"/>
          <w:szCs w:val="28"/>
        </w:rPr>
        <w:t>力</w:t>
      </w:r>
      <w:r>
        <w:rPr>
          <w:rFonts w:ascii="FangSong" w:eastAsia="FangSong" w:hAnsi="FangSong" w:cs="FangSong"/>
          <w:spacing w:val="-61"/>
          <w:w w:val="78"/>
          <w:sz w:val="28"/>
          <w:szCs w:val="28"/>
        </w:rPr>
        <w:t>；（</w:t>
      </w:r>
      <w:r>
        <w:rPr>
          <w:rFonts w:ascii="Times New Roman" w:eastAsia="Times New Roman" w:hAnsi="Times New Roman" w:cs="Times New Roman"/>
          <w:spacing w:val="3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）具</w:t>
      </w:r>
      <w:r>
        <w:rPr>
          <w:rFonts w:ascii="FangSong" w:eastAsia="FangSong" w:hAnsi="FangSong" w:cs="FangSong"/>
          <w:spacing w:val="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有依据绿色生产、环境保护、安全防护等相关政策要求从</w:t>
      </w:r>
      <w:r>
        <w:rPr>
          <w:rFonts w:ascii="FangSong" w:eastAsia="FangSong" w:hAnsi="FangSong" w:cs="FangSong"/>
          <w:spacing w:val="-4"/>
          <w:sz w:val="28"/>
          <w:szCs w:val="28"/>
        </w:rPr>
        <w:t>事职业活动</w:t>
      </w:r>
    </w:p>
    <w:p>
      <w:pPr>
        <w:spacing w:line="217" w:lineRule="auto"/>
        <w:ind w:left="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的能力。</w:t>
      </w: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spacing w:before="133" w:line="191" w:lineRule="auto"/>
        <w:ind w:left="26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>八</w:t>
      </w:r>
      <w:r>
        <w:rPr>
          <w:rFonts w:ascii="Microsoft YaHei" w:eastAsia="Microsoft YaHei" w:hAnsi="Microsoft YaHei" w:cs="Microsoft YaHei"/>
          <w:spacing w:val="-46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</w:rPr>
        <w:t>、技术环境</w:t>
      </w:r>
    </w:p>
    <w:p>
      <w:pPr>
        <w:pStyle w:val="BodyText"/>
        <w:spacing w:line="316" w:lineRule="auto"/>
      </w:pPr>
    </w:p>
    <w:p>
      <w:pPr>
        <w:pStyle w:val="BodyText"/>
        <w:spacing w:line="317" w:lineRule="auto"/>
      </w:pPr>
    </w:p>
    <w:p>
      <w:pPr>
        <w:spacing w:before="91" w:line="218" w:lineRule="auto"/>
        <w:ind w:left="606"/>
        <w:rPr>
          <w:rFonts w:ascii="FangSong" w:eastAsia="FangSong" w:hAnsi="FangSong" w:cs="FangSong"/>
          <w:sz w:val="28"/>
          <w:szCs w:val="28"/>
        </w:rPr>
      </w:pP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4"/>
          <w:sz w:val="28"/>
          <w:szCs w:val="28"/>
        </w:rPr>
        <w:t>赛场场地和环境</w:t>
      </w:r>
    </w:p>
    <w:p>
      <w:pPr>
        <w:spacing w:before="214" w:line="216" w:lineRule="auto"/>
        <w:ind w:left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（</w:t>
      </w:r>
      <w:r>
        <w:rPr>
          <w:rFonts w:ascii="Times New Roman" w:eastAsia="Times New Roman" w:hAnsi="Times New Roman" w:cs="Times New Roman"/>
          <w:sz w:val="28"/>
          <w:szCs w:val="28"/>
        </w:rPr>
        <w:t>1</w:t>
      </w:r>
      <w:r>
        <w:rPr>
          <w:rFonts w:ascii="FangSong" w:eastAsia="FangSong" w:hAnsi="FangSong" w:cs="FangSong"/>
          <w:sz w:val="28"/>
          <w:szCs w:val="28"/>
        </w:rPr>
        <w:t>）数据处理及虚拟仿真软件操作考核场地</w:t>
      </w:r>
    </w:p>
    <w:p>
      <w:pPr>
        <w:spacing w:before="218" w:line="544" w:lineRule="exact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0"/>
          <w:sz w:val="28"/>
          <w:szCs w:val="28"/>
        </w:rPr>
        <w:t>数据处理及虚拟仿真平台考核在计算机房进行，一名选手一台计</w:t>
      </w:r>
    </w:p>
    <w:p>
      <w:pPr>
        <w:spacing w:before="1" w:line="217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算机独立完成。</w:t>
      </w:r>
    </w:p>
    <w:p>
      <w:pPr>
        <w:spacing w:before="214" w:line="216" w:lineRule="auto"/>
        <w:ind w:left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（</w:t>
      </w:r>
      <w:r>
        <w:rPr>
          <w:rFonts w:ascii="Times New Roman" w:eastAsia="Times New Roman" w:hAnsi="Times New Roman" w:cs="Times New Roman"/>
          <w:sz w:val="28"/>
          <w:szCs w:val="28"/>
        </w:rPr>
        <w:t>2</w:t>
      </w:r>
      <w:r>
        <w:rPr>
          <w:rFonts w:ascii="FangSong" w:eastAsia="FangSong" w:hAnsi="FangSong" w:cs="FangSong"/>
          <w:sz w:val="28"/>
          <w:szCs w:val="28"/>
        </w:rPr>
        <w:t>）现场操作项目竞赛场地</w:t>
      </w:r>
    </w:p>
    <w:p>
      <w:pPr>
        <w:spacing w:before="218" w:line="545" w:lineRule="exact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0"/>
          <w:sz w:val="28"/>
          <w:szCs w:val="28"/>
        </w:rPr>
        <w:t>两个现场操作项目的比赛分别在独立实验室进行</w:t>
      </w:r>
      <w:r>
        <w:rPr>
          <w:rFonts w:ascii="FangSong" w:eastAsia="FangSong" w:hAnsi="FangSong" w:cs="FangSong"/>
          <w:spacing w:val="-5"/>
          <w:position w:val="20"/>
          <w:sz w:val="28"/>
          <w:szCs w:val="28"/>
        </w:rPr>
        <w:t>。实验室环境标</w:t>
      </w:r>
    </w:p>
    <w:p>
      <w:pPr>
        <w:spacing w:before="1" w:line="214" w:lineRule="auto"/>
        <w:ind w:left="30"/>
        <w:rPr>
          <w:rFonts w:ascii="FangSong" w:eastAsia="FangSong" w:hAnsi="FangSong" w:cs="FangSong"/>
          <w:sz w:val="28"/>
          <w:szCs w:val="28"/>
        </w:rPr>
        <w:sectPr>
          <w:footerReference w:type="default" r:id="rId27"/>
          <w:pgSz w:w="11906" w:h="16839"/>
          <w:pgMar w:top="1425" w:right="1712" w:bottom="1364" w:left="1785" w:header="0" w:footer="1111" w:gutter="0"/>
          <w:pgNumType w:start="22"/>
          <w:cols w:space="708"/>
        </w:sectPr>
      </w:pPr>
      <w:r>
        <w:rPr>
          <w:rFonts w:ascii="FangSong" w:eastAsia="FangSong" w:hAnsi="FangSong" w:cs="FangSong"/>
          <w:spacing w:val="-1"/>
          <w:sz w:val="28"/>
          <w:szCs w:val="28"/>
        </w:rPr>
        <w:t>准要求照明、控温良好，能提供稳定的水、电。</w:t>
      </w:r>
    </w:p>
    <w:p>
      <w:pPr>
        <w:spacing w:before="218" w:line="359" w:lineRule="auto"/>
        <w:ind w:left="22" w:right="87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每个项目考核场地面积约为</w:t>
      </w:r>
      <w:r>
        <w:rPr>
          <w:rFonts w:ascii="FangSong" w:eastAsia="FangSong" w:hAnsi="FangSong" w:cs="FangSong"/>
          <w:spacing w:val="-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>120 m</w:t>
      </w:r>
      <w:r>
        <w:rPr>
          <w:rFonts w:ascii="Times New Roman" w:eastAsia="Times New Roman" w:hAnsi="Times New Roman" w:cs="Times New Roman"/>
          <w:spacing w:val="-5"/>
          <w:position w:val="9"/>
          <w:sz w:val="18"/>
          <w:szCs w:val="18"/>
        </w:rPr>
        <w:t>2</w:t>
      </w:r>
      <w:r>
        <w:rPr>
          <w:rFonts w:ascii="FangSong" w:eastAsia="FangSong" w:hAnsi="FangSong" w:cs="FangSong"/>
          <w:spacing w:val="-5"/>
          <w:sz w:val="28"/>
          <w:szCs w:val="28"/>
        </w:rPr>
        <w:t>，场地</w:t>
      </w:r>
      <w:r>
        <w:rPr>
          <w:rFonts w:ascii="FangSong" w:eastAsia="FangSong" w:hAnsi="FangSong" w:cs="FangSong"/>
          <w:spacing w:val="-6"/>
          <w:sz w:val="28"/>
          <w:szCs w:val="28"/>
        </w:rPr>
        <w:t>内设有相对独立的长实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验台，每个实验台按照每批次选手人数分为不同实验区，每个实验区</w:t>
      </w:r>
      <w:r>
        <w:rPr>
          <w:rFonts w:ascii="FangSong" w:eastAsia="FangSong" w:hAnsi="FangSong" w:cs="FangSong"/>
          <w:spacing w:val="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标明编号。比赛时每个选手占用一个实验区作为比赛用台，其使用面</w:t>
      </w:r>
    </w:p>
    <w:p>
      <w:pPr>
        <w:spacing w:line="216" w:lineRule="auto"/>
        <w:ind w:left="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积为</w:t>
      </w:r>
      <w:r>
        <w:rPr>
          <w:rFonts w:ascii="FangSong" w:eastAsia="FangSong" w:hAnsi="FangSong" w:cs="FangSong"/>
          <w:spacing w:val="-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>1.5 m</w:t>
      </w:r>
      <w:r>
        <w:rPr>
          <w:rFonts w:ascii="Times New Roman" w:eastAsia="Times New Roman" w:hAnsi="Times New Roman" w:cs="Times New Roman"/>
          <w:spacing w:val="-5"/>
          <w:position w:val="8"/>
          <w:sz w:val="18"/>
          <w:szCs w:val="18"/>
        </w:rPr>
        <w:t xml:space="preserve">2 </w:t>
      </w:r>
      <w:r>
        <w:rPr>
          <w:rFonts w:ascii="FangSong" w:eastAsia="FangSong" w:hAnsi="FangSong" w:cs="FangSong"/>
          <w:spacing w:val="-16"/>
          <w:sz w:val="28"/>
          <w:szCs w:val="28"/>
        </w:rPr>
        <w:t>～</w:t>
      </w:r>
      <w:r>
        <w:rPr>
          <w:rFonts w:ascii="Times New Roman" w:eastAsia="Times New Roman" w:hAnsi="Times New Roman" w:cs="Times New Roman"/>
          <w:spacing w:val="-16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6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spacing w:val="-3"/>
          <w:position w:val="8"/>
          <w:sz w:val="18"/>
          <w:szCs w:val="18"/>
        </w:rPr>
        <w:t>2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8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比赛用台旁边设有水槽，供选手使用。</w:t>
      </w:r>
    </w:p>
    <w:p>
      <w:pPr>
        <w:spacing w:before="219" w:line="218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竞赛所需试剂以及部分溶液，由执委会提供。</w:t>
      </w:r>
    </w:p>
    <w:p>
      <w:pPr>
        <w:spacing w:line="218" w:lineRule="auto"/>
        <w:rPr>
          <w:rFonts w:ascii="FangSong" w:eastAsia="FangSong" w:hAnsi="FangSong" w:cs="FangSong"/>
          <w:sz w:val="28"/>
          <w:szCs w:val="28"/>
        </w:rPr>
        <w:sectPr>
          <w:footerReference w:type="default" r:id="rId28"/>
          <w:type w:val="nextPage"/>
          <w:pgSz w:w="11906" w:h="16839"/>
          <w:pgMar w:top="1425" w:right="1712" w:bottom="1364" w:left="1785" w:header="0" w:footer="1111" w:gutter="0"/>
          <w:pgNumType w:start="23"/>
          <w:cols w:space="708"/>
          <w:titlePg w:val="0"/>
        </w:sectPr>
      </w:pPr>
    </w:p>
    <w:p>
      <w:pPr>
        <w:spacing w:before="55" w:line="545" w:lineRule="exact"/>
        <w:ind w:right="28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0"/>
          <w:sz w:val="28"/>
          <w:szCs w:val="28"/>
        </w:rPr>
        <w:t>在竞赛不被干扰的前提下赛场全面开放，欢迎各界人员沿指定路</w:t>
      </w:r>
    </w:p>
    <w:p>
      <w:pPr>
        <w:spacing w:before="1" w:line="214" w:lineRule="auto"/>
        <w:ind w:left="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线、在指定区域内到现场观赛。</w:t>
      </w:r>
    </w:p>
    <w:p>
      <w:pPr>
        <w:spacing w:before="219" w:line="216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2.  </w:t>
      </w:r>
      <w:r>
        <w:rPr>
          <w:rFonts w:ascii="FangSong" w:eastAsia="FangSong" w:hAnsi="FangSong" w:cs="FangSong"/>
          <w:spacing w:val="-1"/>
          <w:sz w:val="28"/>
          <w:szCs w:val="28"/>
        </w:rPr>
        <w:t>竞赛技术平台标准</w:t>
      </w:r>
    </w:p>
    <w:p>
      <w:pPr>
        <w:spacing w:line="174" w:lineRule="exact"/>
      </w:pPr>
    </w:p>
    <w:tbl>
      <w:tblPr>
        <w:tblStyle w:val="TableNormal12"/>
        <w:tblW w:w="8357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018"/>
        <w:gridCol w:w="2494"/>
        <w:gridCol w:w="3616"/>
        <w:gridCol w:w="1229"/>
      </w:tblGrid>
      <w:tr>
        <w:tblPrEx>
          <w:tblW w:w="8357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576"/>
        </w:trPr>
        <w:tc>
          <w:tcPr>
            <w:tcW w:w="1018" w:type="dxa"/>
            <w:vAlign w:val="top"/>
          </w:tcPr>
          <w:p>
            <w:pPr>
              <w:spacing w:before="167" w:line="222" w:lineRule="auto"/>
              <w:ind w:left="176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8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序号</w:t>
            </w:r>
          </w:p>
        </w:tc>
        <w:tc>
          <w:tcPr>
            <w:tcW w:w="2494" w:type="dxa"/>
            <w:vAlign w:val="top"/>
          </w:tcPr>
          <w:p>
            <w:pPr>
              <w:spacing w:before="166" w:line="221" w:lineRule="auto"/>
              <w:ind w:left="673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5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软件平台</w:t>
            </w:r>
          </w:p>
        </w:tc>
        <w:tc>
          <w:tcPr>
            <w:tcW w:w="3616" w:type="dxa"/>
            <w:vAlign w:val="top"/>
          </w:tcPr>
          <w:p>
            <w:pPr>
              <w:spacing w:before="167" w:line="222" w:lineRule="auto"/>
              <w:ind w:left="1235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4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规格说明</w:t>
            </w:r>
          </w:p>
        </w:tc>
        <w:tc>
          <w:tcPr>
            <w:tcW w:w="1229" w:type="dxa"/>
            <w:vAlign w:val="top"/>
          </w:tcPr>
          <w:p>
            <w:pPr>
              <w:spacing w:before="167" w:line="224" w:lineRule="auto"/>
              <w:ind w:left="283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9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备注</w:t>
            </w:r>
          </w:p>
        </w:tc>
      </w:tr>
      <w:tr>
        <w:tblPrEx>
          <w:tblW w:w="8357" w:type="dxa"/>
          <w:tblInd w:w="2" w:type="dxa"/>
          <w:tblLayout w:type="fixed"/>
        </w:tblPrEx>
        <w:trPr>
          <w:trHeight w:val="1251"/>
        </w:trPr>
        <w:tc>
          <w:tcPr>
            <w:tcW w:w="1018" w:type="dxa"/>
            <w:vAlign w:val="top"/>
          </w:tcPr>
          <w:p>
            <w:pPr>
              <w:pStyle w:val="TableText"/>
              <w:spacing w:line="475" w:lineRule="auto"/>
            </w:pPr>
          </w:p>
          <w:p>
            <w:pPr>
              <w:spacing w:before="69" w:line="188" w:lineRule="auto"/>
              <w:ind w:left="36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94" w:type="dxa"/>
            <w:vAlign w:val="top"/>
          </w:tcPr>
          <w:p>
            <w:pPr>
              <w:pStyle w:val="TableText"/>
              <w:spacing w:line="270" w:lineRule="auto"/>
            </w:pPr>
          </w:p>
          <w:p>
            <w:pPr>
              <w:spacing w:before="78" w:line="228" w:lineRule="auto"/>
              <w:ind w:left="432" w:right="389" w:hanging="238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2"/>
                <w:sz w:val="24"/>
                <w:szCs w:val="24"/>
              </w:rPr>
              <w:t>液相色谱操作虚拟</w:t>
            </w:r>
            <w:r>
              <w:rPr>
                <w:rFonts w:ascii="FangSong" w:eastAsia="FangSong" w:hAnsi="FangSong" w:cs="FangSong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-3"/>
                <w:sz w:val="24"/>
                <w:szCs w:val="24"/>
              </w:rPr>
              <w:t>仿真技术平台</w:t>
            </w:r>
          </w:p>
        </w:tc>
        <w:tc>
          <w:tcPr>
            <w:tcW w:w="3616" w:type="dxa"/>
            <w:vAlign w:val="top"/>
          </w:tcPr>
          <w:p>
            <w:pPr>
              <w:spacing w:before="39" w:line="231" w:lineRule="auto"/>
              <w:ind w:left="116" w:right="243" w:firstLine="45"/>
              <w:jc w:val="both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2"/>
                <w:sz w:val="24"/>
                <w:szCs w:val="24"/>
              </w:rPr>
              <w:t>实验室安全知识、实验仪器设</w:t>
            </w:r>
            <w:r>
              <w:rPr>
                <w:rFonts w:ascii="FangSong" w:eastAsia="FangSong" w:hAnsi="FangSong" w:cs="FangSong"/>
                <w:spacing w:val="1"/>
                <w:sz w:val="24"/>
                <w:szCs w:val="24"/>
              </w:rPr>
              <w:t xml:space="preserve">  </w:t>
            </w:r>
            <w:r>
              <w:rPr>
                <w:rFonts w:ascii="FangSong" w:eastAsia="FangSong" w:hAnsi="FangSong" w:cs="FangSong"/>
                <w:spacing w:val="-8"/>
                <w:sz w:val="24"/>
                <w:szCs w:val="24"/>
              </w:rPr>
              <w:t>备管理与维护，正确配置标液、</w:t>
            </w:r>
            <w:r>
              <w:rPr>
                <w:rFonts w:ascii="FangSong" w:eastAsia="FangSong" w:hAnsi="FangSong" w:cs="FangSong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1"/>
                <w:sz w:val="24"/>
                <w:szCs w:val="24"/>
              </w:rPr>
              <w:t>建立标准曲线、对未知样品进</w:t>
            </w:r>
            <w:r>
              <w:rPr>
                <w:rFonts w:ascii="FangSong" w:eastAsia="FangSong" w:hAnsi="FangSong" w:cs="FangSong"/>
                <w:spacing w:val="4"/>
                <w:sz w:val="24"/>
                <w:szCs w:val="24"/>
              </w:rPr>
              <w:t xml:space="preserve">  </w:t>
            </w:r>
            <w:r>
              <w:rPr>
                <w:rFonts w:ascii="FangSong" w:eastAsia="FangSong" w:hAnsi="FangSong" w:cs="FangSong"/>
                <w:spacing w:val="1"/>
                <w:sz w:val="24"/>
                <w:szCs w:val="24"/>
              </w:rPr>
              <w:t>行定性和定量分析等相关内容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</w:pPr>
          </w:p>
        </w:tc>
      </w:tr>
      <w:tr>
        <w:tblPrEx>
          <w:tblW w:w="8357" w:type="dxa"/>
          <w:tblInd w:w="2" w:type="dxa"/>
          <w:tblLayout w:type="fixed"/>
        </w:tblPrEx>
        <w:trPr>
          <w:trHeight w:val="1255"/>
        </w:trPr>
        <w:tc>
          <w:tcPr>
            <w:tcW w:w="1018" w:type="dxa"/>
            <w:vAlign w:val="top"/>
          </w:tcPr>
          <w:p>
            <w:pPr>
              <w:pStyle w:val="TableText"/>
              <w:spacing w:line="476" w:lineRule="auto"/>
            </w:pPr>
          </w:p>
          <w:p>
            <w:pPr>
              <w:spacing w:before="69" w:line="188" w:lineRule="auto"/>
              <w:ind w:left="34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94" w:type="dxa"/>
            <w:vAlign w:val="top"/>
          </w:tcPr>
          <w:p>
            <w:pPr>
              <w:pStyle w:val="TableText"/>
              <w:spacing w:line="271" w:lineRule="auto"/>
            </w:pPr>
          </w:p>
          <w:p>
            <w:pPr>
              <w:spacing w:before="78" w:line="228" w:lineRule="auto"/>
              <w:ind w:left="556" w:right="389" w:hanging="358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3"/>
                <w:sz w:val="24"/>
                <w:szCs w:val="24"/>
              </w:rPr>
              <w:t>致病菌检验虚拟仿</w:t>
            </w:r>
            <w:r>
              <w:rPr>
                <w:rFonts w:ascii="FangSong" w:eastAsia="FangSong" w:hAnsi="FangSong" w:cs="FangSong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-4"/>
                <w:sz w:val="24"/>
                <w:szCs w:val="24"/>
              </w:rPr>
              <w:t>真技术平台</w:t>
            </w:r>
          </w:p>
        </w:tc>
        <w:tc>
          <w:tcPr>
            <w:tcW w:w="3616" w:type="dxa"/>
            <w:vAlign w:val="top"/>
          </w:tcPr>
          <w:p>
            <w:pPr>
              <w:spacing w:before="40" w:line="217" w:lineRule="auto"/>
              <w:ind w:left="142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1"/>
                <w:sz w:val="24"/>
                <w:szCs w:val="24"/>
              </w:rPr>
              <w:t>包括预增菌、增菌、分离、生</w:t>
            </w:r>
          </w:p>
          <w:p>
            <w:pPr>
              <w:spacing w:before="29" w:line="217" w:lineRule="auto"/>
              <w:ind w:left="158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2"/>
                <w:sz w:val="24"/>
                <w:szCs w:val="24"/>
              </w:rPr>
              <w:t>化试验和血清学鉴定、分子生</w:t>
            </w:r>
          </w:p>
          <w:p>
            <w:pPr>
              <w:spacing w:before="29" w:line="215" w:lineRule="auto"/>
              <w:ind w:left="157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2"/>
                <w:sz w:val="24"/>
                <w:szCs w:val="24"/>
              </w:rPr>
              <w:t>物学检验及实验室生物安全等</w:t>
            </w:r>
          </w:p>
          <w:p>
            <w:pPr>
              <w:spacing w:before="32" w:line="207" w:lineRule="auto"/>
              <w:ind w:left="1227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2"/>
                <w:sz w:val="24"/>
                <w:szCs w:val="24"/>
              </w:rPr>
              <w:t>相关内容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</w:pPr>
          </w:p>
        </w:tc>
      </w:tr>
    </w:tbl>
    <w:p>
      <w:pPr>
        <w:pStyle w:val="BodyText"/>
        <w:spacing w:line="285" w:lineRule="auto"/>
      </w:pPr>
    </w:p>
    <w:p>
      <w:pPr>
        <w:pStyle w:val="BodyText"/>
        <w:spacing w:line="286" w:lineRule="auto"/>
      </w:pPr>
    </w:p>
    <w:p>
      <w:pPr>
        <w:spacing w:before="91" w:line="218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3.  </w:t>
      </w:r>
      <w:r>
        <w:rPr>
          <w:rFonts w:ascii="FangSong" w:eastAsia="FangSong" w:hAnsi="FangSong" w:cs="FangSong"/>
          <w:spacing w:val="-1"/>
          <w:sz w:val="28"/>
          <w:szCs w:val="28"/>
        </w:rPr>
        <w:t>各竞赛项目所用主要设备</w:t>
      </w:r>
    </w:p>
    <w:p>
      <w:pPr>
        <w:spacing w:before="214"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（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）微生物检验技能</w:t>
      </w:r>
    </w:p>
    <w:tbl>
      <w:tblPr>
        <w:tblStyle w:val="TableNormal12"/>
        <w:tblW w:w="8358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007"/>
        <w:gridCol w:w="3116"/>
        <w:gridCol w:w="1559"/>
        <w:gridCol w:w="2676"/>
      </w:tblGrid>
      <w:tr>
        <w:tblPrEx>
          <w:tblW w:w="8358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566"/>
        </w:trPr>
        <w:tc>
          <w:tcPr>
            <w:tcW w:w="1007" w:type="dxa"/>
            <w:vAlign w:val="top"/>
          </w:tcPr>
          <w:p>
            <w:pPr>
              <w:spacing w:before="163" w:line="222" w:lineRule="auto"/>
              <w:ind w:left="274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8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序号</w:t>
            </w:r>
          </w:p>
        </w:tc>
        <w:tc>
          <w:tcPr>
            <w:tcW w:w="3116" w:type="dxa"/>
            <w:vAlign w:val="top"/>
          </w:tcPr>
          <w:p>
            <w:pPr>
              <w:spacing w:before="162" w:line="221" w:lineRule="auto"/>
              <w:ind w:left="1330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9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名称</w:t>
            </w:r>
          </w:p>
        </w:tc>
        <w:tc>
          <w:tcPr>
            <w:tcW w:w="1559" w:type="dxa"/>
            <w:vAlign w:val="top"/>
          </w:tcPr>
          <w:p>
            <w:pPr>
              <w:spacing w:before="163" w:line="222" w:lineRule="auto"/>
              <w:ind w:left="322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7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型号规格</w:t>
            </w:r>
          </w:p>
        </w:tc>
        <w:tc>
          <w:tcPr>
            <w:tcW w:w="2676" w:type="dxa"/>
            <w:vAlign w:val="top"/>
          </w:tcPr>
          <w:p>
            <w:pPr>
              <w:spacing w:before="163" w:line="224" w:lineRule="auto"/>
              <w:ind w:left="1007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9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备注</w:t>
            </w:r>
          </w:p>
        </w:tc>
      </w:tr>
      <w:tr>
        <w:tblPrEx>
          <w:tblW w:w="8358" w:type="dxa"/>
          <w:tblInd w:w="2" w:type="dxa"/>
          <w:tblLayout w:type="fixed"/>
        </w:tblPrEx>
        <w:trPr>
          <w:trHeight w:val="562"/>
        </w:trPr>
        <w:tc>
          <w:tcPr>
            <w:tcW w:w="1007" w:type="dxa"/>
            <w:vAlign w:val="top"/>
          </w:tcPr>
          <w:p>
            <w:pPr>
              <w:spacing w:before="200" w:line="188" w:lineRule="auto"/>
              <w:ind w:left="46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6" w:type="dxa"/>
            <w:vAlign w:val="top"/>
          </w:tcPr>
          <w:p>
            <w:pPr>
              <w:spacing w:before="161" w:line="215" w:lineRule="auto"/>
              <w:ind w:left="855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1"/>
                <w:sz w:val="24"/>
                <w:szCs w:val="24"/>
              </w:rPr>
              <w:t>超净工作台</w:t>
            </w:r>
          </w:p>
        </w:tc>
        <w:tc>
          <w:tcPr>
            <w:tcW w:w="1559" w:type="dxa"/>
            <w:vAlign w:val="top"/>
          </w:tcPr>
          <w:p>
            <w:pPr>
              <w:spacing w:before="195" w:line="192" w:lineRule="auto"/>
              <w:ind w:left="74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</w:p>
        </w:tc>
        <w:tc>
          <w:tcPr>
            <w:tcW w:w="2676" w:type="dxa"/>
            <w:vAlign w:val="top"/>
          </w:tcPr>
          <w:p>
            <w:pPr>
              <w:spacing w:before="195" w:line="192" w:lineRule="auto"/>
              <w:ind w:left="119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</w:p>
        </w:tc>
      </w:tr>
      <w:tr>
        <w:tblPrEx>
          <w:tblW w:w="8358" w:type="dxa"/>
          <w:tblInd w:w="2" w:type="dxa"/>
          <w:tblLayout w:type="fixed"/>
        </w:tblPrEx>
        <w:trPr>
          <w:trHeight w:val="705"/>
        </w:trPr>
        <w:tc>
          <w:tcPr>
            <w:tcW w:w="1007" w:type="dxa"/>
            <w:vAlign w:val="top"/>
          </w:tcPr>
          <w:p>
            <w:pPr>
              <w:spacing w:before="271" w:line="188" w:lineRule="auto"/>
              <w:ind w:left="44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16" w:type="dxa"/>
            <w:vAlign w:val="top"/>
          </w:tcPr>
          <w:p>
            <w:pPr>
              <w:spacing w:before="232" w:line="216" w:lineRule="auto"/>
              <w:ind w:left="134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2"/>
                <w:sz w:val="24"/>
                <w:szCs w:val="24"/>
              </w:rPr>
              <w:t>恒温培养箱（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36℃±1℃</w:t>
            </w:r>
            <w:r>
              <w:rPr>
                <w:rFonts w:ascii="FangSong" w:eastAsia="FangSong" w:hAnsi="FangSong" w:cs="FangSong"/>
                <w:spacing w:val="-2"/>
                <w:sz w:val="24"/>
                <w:szCs w:val="24"/>
              </w:rPr>
              <w:t>)</w:t>
            </w:r>
          </w:p>
        </w:tc>
        <w:tc>
          <w:tcPr>
            <w:tcW w:w="1559" w:type="dxa"/>
            <w:vAlign w:val="top"/>
          </w:tcPr>
          <w:p>
            <w:pPr>
              <w:spacing w:before="266" w:line="192" w:lineRule="auto"/>
              <w:ind w:left="74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</w:p>
        </w:tc>
        <w:tc>
          <w:tcPr>
            <w:tcW w:w="2676" w:type="dxa"/>
            <w:vAlign w:val="top"/>
          </w:tcPr>
          <w:p>
            <w:pPr>
              <w:spacing w:before="232" w:line="219" w:lineRule="auto"/>
              <w:ind w:left="1107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7"/>
                <w:sz w:val="24"/>
                <w:szCs w:val="24"/>
              </w:rPr>
              <w:t>共用</w:t>
            </w:r>
          </w:p>
        </w:tc>
      </w:tr>
      <w:tr>
        <w:tblPrEx>
          <w:tblW w:w="8358" w:type="dxa"/>
          <w:tblInd w:w="2" w:type="dxa"/>
          <w:tblLayout w:type="fixed"/>
        </w:tblPrEx>
        <w:trPr>
          <w:trHeight w:val="715"/>
        </w:trPr>
        <w:tc>
          <w:tcPr>
            <w:tcW w:w="1007" w:type="dxa"/>
            <w:vAlign w:val="top"/>
          </w:tcPr>
          <w:p>
            <w:pPr>
              <w:spacing w:before="279" w:line="188" w:lineRule="auto"/>
              <w:ind w:left="4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116" w:type="dxa"/>
            <w:vAlign w:val="top"/>
          </w:tcPr>
          <w:p>
            <w:pPr>
              <w:spacing w:before="238" w:line="217" w:lineRule="auto"/>
              <w:ind w:left="254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2"/>
                <w:sz w:val="24"/>
                <w:szCs w:val="24"/>
              </w:rPr>
              <w:t>恒温装置（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48℃±2℃</w:t>
            </w:r>
            <w:r>
              <w:rPr>
                <w:rFonts w:ascii="FangSong" w:eastAsia="FangSong" w:hAnsi="FangSong" w:cs="FangSong"/>
                <w:spacing w:val="-2"/>
                <w:sz w:val="24"/>
                <w:szCs w:val="24"/>
              </w:rPr>
              <w:t>)</w:t>
            </w:r>
          </w:p>
        </w:tc>
        <w:tc>
          <w:tcPr>
            <w:tcW w:w="1559" w:type="dxa"/>
            <w:vAlign w:val="top"/>
          </w:tcPr>
          <w:p>
            <w:pPr>
              <w:spacing w:before="274" w:line="192" w:lineRule="auto"/>
              <w:ind w:left="74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</w:p>
        </w:tc>
        <w:tc>
          <w:tcPr>
            <w:tcW w:w="2676" w:type="dxa"/>
            <w:vAlign w:val="top"/>
          </w:tcPr>
          <w:p>
            <w:pPr>
              <w:spacing w:before="237" w:line="219" w:lineRule="auto"/>
              <w:ind w:left="1107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7"/>
                <w:sz w:val="24"/>
                <w:szCs w:val="24"/>
              </w:rPr>
              <w:t>共用</w:t>
            </w:r>
          </w:p>
        </w:tc>
      </w:tr>
      <w:tr>
        <w:tblPrEx>
          <w:tblW w:w="8358" w:type="dxa"/>
          <w:tblInd w:w="2" w:type="dxa"/>
          <w:tblLayout w:type="fixed"/>
        </w:tblPrEx>
        <w:trPr>
          <w:trHeight w:val="562"/>
        </w:trPr>
        <w:tc>
          <w:tcPr>
            <w:tcW w:w="1007" w:type="dxa"/>
            <w:vAlign w:val="top"/>
          </w:tcPr>
          <w:p>
            <w:pPr>
              <w:spacing w:before="202" w:line="188" w:lineRule="auto"/>
              <w:ind w:left="44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116" w:type="dxa"/>
            <w:vAlign w:val="top"/>
          </w:tcPr>
          <w:p>
            <w:pPr>
              <w:spacing w:before="161" w:line="218" w:lineRule="auto"/>
              <w:ind w:left="630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3"/>
                <w:sz w:val="24"/>
                <w:szCs w:val="24"/>
              </w:rPr>
              <w:t>普通光学显微镜</w:t>
            </w:r>
          </w:p>
        </w:tc>
        <w:tc>
          <w:tcPr>
            <w:tcW w:w="1559" w:type="dxa"/>
            <w:vAlign w:val="top"/>
          </w:tcPr>
          <w:p>
            <w:pPr>
              <w:spacing w:before="197" w:line="192" w:lineRule="auto"/>
              <w:ind w:left="74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</w:p>
        </w:tc>
        <w:tc>
          <w:tcPr>
            <w:tcW w:w="2676" w:type="dxa"/>
            <w:vAlign w:val="top"/>
          </w:tcPr>
          <w:p>
            <w:pPr>
              <w:spacing w:before="197" w:line="192" w:lineRule="auto"/>
              <w:ind w:left="119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</w:p>
        </w:tc>
      </w:tr>
      <w:tr>
        <w:tblPrEx>
          <w:tblW w:w="8358" w:type="dxa"/>
          <w:tblInd w:w="2" w:type="dxa"/>
          <w:tblLayout w:type="fixed"/>
        </w:tblPrEx>
        <w:trPr>
          <w:trHeight w:val="562"/>
        </w:trPr>
        <w:tc>
          <w:tcPr>
            <w:tcW w:w="1007" w:type="dxa"/>
            <w:vAlign w:val="top"/>
          </w:tcPr>
          <w:p>
            <w:pPr>
              <w:spacing w:before="205" w:line="185" w:lineRule="auto"/>
              <w:ind w:left="45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116" w:type="dxa"/>
            <w:vAlign w:val="top"/>
          </w:tcPr>
          <w:p>
            <w:pPr>
              <w:spacing w:before="163" w:line="217" w:lineRule="auto"/>
              <w:ind w:left="870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4"/>
                <w:sz w:val="24"/>
                <w:szCs w:val="24"/>
              </w:rPr>
              <w:t>涡旋混匀仪</w:t>
            </w:r>
          </w:p>
        </w:tc>
        <w:tc>
          <w:tcPr>
            <w:tcW w:w="1559" w:type="dxa"/>
            <w:vAlign w:val="top"/>
          </w:tcPr>
          <w:p>
            <w:pPr>
              <w:spacing w:before="197" w:line="192" w:lineRule="auto"/>
              <w:ind w:left="74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</w:p>
        </w:tc>
        <w:tc>
          <w:tcPr>
            <w:tcW w:w="2676" w:type="dxa"/>
            <w:vAlign w:val="top"/>
          </w:tcPr>
          <w:p>
            <w:pPr>
              <w:spacing w:before="197" w:line="192" w:lineRule="auto"/>
              <w:ind w:left="119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</w:p>
        </w:tc>
      </w:tr>
      <w:tr>
        <w:tblPrEx>
          <w:tblW w:w="8358" w:type="dxa"/>
          <w:tblInd w:w="2" w:type="dxa"/>
          <w:tblLayout w:type="fixed"/>
        </w:tblPrEx>
        <w:trPr>
          <w:trHeight w:val="650"/>
        </w:trPr>
        <w:tc>
          <w:tcPr>
            <w:tcW w:w="1007" w:type="dxa"/>
            <w:vAlign w:val="top"/>
          </w:tcPr>
          <w:p>
            <w:pPr>
              <w:spacing w:before="246" w:line="188" w:lineRule="auto"/>
              <w:ind w:left="4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116" w:type="dxa"/>
            <w:vAlign w:val="top"/>
          </w:tcPr>
          <w:p>
            <w:pPr>
              <w:spacing w:before="206" w:line="217" w:lineRule="auto"/>
              <w:ind w:left="1100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4"/>
                <w:sz w:val="24"/>
                <w:szCs w:val="24"/>
              </w:rPr>
              <w:t>锥形瓶</w:t>
            </w:r>
          </w:p>
        </w:tc>
        <w:tc>
          <w:tcPr>
            <w:tcW w:w="1559" w:type="dxa"/>
            <w:vAlign w:val="top"/>
          </w:tcPr>
          <w:p>
            <w:pPr>
              <w:spacing w:before="103" w:line="216" w:lineRule="auto"/>
              <w:ind w:left="707" w:right="124" w:hanging="57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500mL/300m</w:t>
            </w:r>
            <w:r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</w:t>
            </w:r>
          </w:p>
        </w:tc>
        <w:tc>
          <w:tcPr>
            <w:tcW w:w="2676" w:type="dxa"/>
            <w:vAlign w:val="top"/>
          </w:tcPr>
          <w:p>
            <w:pPr>
              <w:spacing w:before="38" w:line="231" w:lineRule="auto"/>
              <w:ind w:left="750" w:right="135" w:hanging="594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5"/>
                <w:sz w:val="24"/>
                <w:szCs w:val="24"/>
              </w:rPr>
              <w:t>（内置</w:t>
            </w:r>
            <w:r>
              <w:rPr>
                <w:rFonts w:ascii="FangSong" w:eastAsia="FangSong" w:hAnsi="FangSong" w:cs="FangSong"/>
                <w:spacing w:val="-5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225</w:t>
            </w:r>
            <w:r>
              <w:rPr>
                <w:rFonts w:ascii="Times New Roman" w:eastAsia="Times New Roman" w:hAnsi="Times New Roman" w:cs="Times New Roman"/>
                <w:spacing w:val="25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-5"/>
                <w:sz w:val="24"/>
                <w:szCs w:val="24"/>
              </w:rPr>
              <w:t>毫升生理盐</w:t>
            </w:r>
            <w:r>
              <w:rPr>
                <w:rFonts w:ascii="FangSong" w:eastAsia="FangSong" w:hAnsi="FangSong" w:cs="FangSong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-4"/>
                <w:sz w:val="24"/>
                <w:szCs w:val="24"/>
              </w:rPr>
              <w:t>水）已灭菌</w:t>
            </w:r>
          </w:p>
        </w:tc>
      </w:tr>
      <w:tr>
        <w:tblPrEx>
          <w:tblW w:w="8358" w:type="dxa"/>
          <w:tblInd w:w="2" w:type="dxa"/>
          <w:tblLayout w:type="fixed"/>
        </w:tblPrEx>
        <w:trPr>
          <w:trHeight w:val="702"/>
        </w:trPr>
        <w:tc>
          <w:tcPr>
            <w:tcW w:w="1007" w:type="dxa"/>
            <w:vAlign w:val="top"/>
          </w:tcPr>
          <w:p>
            <w:pPr>
              <w:spacing w:before="276" w:line="185" w:lineRule="auto"/>
              <w:ind w:left="45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116" w:type="dxa"/>
            <w:vAlign w:val="top"/>
          </w:tcPr>
          <w:p>
            <w:pPr>
              <w:spacing w:before="232" w:line="217" w:lineRule="auto"/>
              <w:ind w:left="380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2"/>
                <w:sz w:val="24"/>
                <w:szCs w:val="24"/>
              </w:rPr>
              <w:t>锥形瓶（附硅胶塞）</w:t>
            </w:r>
          </w:p>
        </w:tc>
        <w:tc>
          <w:tcPr>
            <w:tcW w:w="1559" w:type="dxa"/>
            <w:vAlign w:val="top"/>
          </w:tcPr>
          <w:p>
            <w:pPr>
              <w:spacing w:before="273" w:line="188" w:lineRule="auto"/>
              <w:ind w:left="4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250 mL</w:t>
            </w:r>
          </w:p>
        </w:tc>
        <w:tc>
          <w:tcPr>
            <w:tcW w:w="2676" w:type="dxa"/>
            <w:vAlign w:val="top"/>
          </w:tcPr>
          <w:p>
            <w:pPr>
              <w:spacing w:before="38" w:line="231" w:lineRule="auto"/>
              <w:ind w:left="750" w:right="135" w:hanging="594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7"/>
                <w:sz w:val="24"/>
                <w:szCs w:val="24"/>
              </w:rPr>
              <w:t>（内置</w:t>
            </w:r>
            <w:r>
              <w:rPr>
                <w:rFonts w:ascii="FangSong" w:eastAsia="FangSong" w:hAnsi="FangSong" w:cs="FangSong"/>
                <w:spacing w:val="-3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>100</w:t>
            </w:r>
            <w:r>
              <w:rPr>
                <w:rFonts w:ascii="Times New Roman" w:eastAsia="Times New Roman" w:hAnsi="Times New Roman" w:cs="Times New Roman"/>
                <w:spacing w:val="25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-7"/>
                <w:sz w:val="24"/>
                <w:szCs w:val="24"/>
              </w:rPr>
              <w:t>毫升生理盐</w:t>
            </w:r>
            <w:r>
              <w:rPr>
                <w:rFonts w:ascii="FangSong" w:eastAsia="FangSong" w:hAnsi="FangSong" w:cs="FangSong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-4"/>
                <w:sz w:val="24"/>
                <w:szCs w:val="24"/>
              </w:rPr>
              <w:t>水）已灭菌</w:t>
            </w:r>
          </w:p>
        </w:tc>
      </w:tr>
    </w:tbl>
    <w:p>
      <w:pPr>
        <w:sectPr>
          <w:footerReference w:type="default" r:id="rId29"/>
          <w:pgSz w:w="11906" w:h="16839"/>
          <w:pgMar w:top="1425" w:right="1771" w:bottom="1364" w:left="1771" w:header="0" w:footer="1111" w:gutter="0"/>
          <w:pgNumType w:start="24"/>
          <w:cols w:space="708"/>
        </w:sectPr>
      </w:pPr>
    </w:p>
    <w:tbl>
      <w:tblPr>
        <w:tblStyle w:val="TableNormal13"/>
        <w:tblW w:w="8358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007"/>
        <w:gridCol w:w="3116"/>
        <w:gridCol w:w="1559"/>
        <w:gridCol w:w="2676"/>
      </w:tblGrid>
      <w:tr>
        <w:tblPrEx>
          <w:tblW w:w="8358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717"/>
        </w:trPr>
        <w:tc>
          <w:tcPr>
            <w:tcW w:w="1007" w:type="dxa"/>
            <w:vAlign w:val="top"/>
          </w:tcPr>
          <w:p>
            <w:pPr>
              <w:spacing w:before="281" w:line="188" w:lineRule="auto"/>
              <w:ind w:left="45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16" w:type="dxa"/>
            <w:vAlign w:val="top"/>
          </w:tcPr>
          <w:p>
            <w:pPr>
              <w:spacing w:before="240" w:line="217" w:lineRule="auto"/>
              <w:ind w:left="380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2"/>
                <w:sz w:val="24"/>
                <w:szCs w:val="24"/>
              </w:rPr>
              <w:t>锥形瓶（附硅胶塞）</w:t>
            </w:r>
          </w:p>
        </w:tc>
        <w:tc>
          <w:tcPr>
            <w:tcW w:w="1559" w:type="dxa"/>
            <w:vAlign w:val="top"/>
          </w:tcPr>
          <w:p>
            <w:pPr>
              <w:spacing w:before="281" w:line="188" w:lineRule="auto"/>
              <w:ind w:left="43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250mL</w:t>
            </w:r>
          </w:p>
        </w:tc>
        <w:tc>
          <w:tcPr>
            <w:tcW w:w="2676" w:type="dxa"/>
            <w:vAlign w:val="top"/>
          </w:tcPr>
          <w:p>
            <w:pPr>
              <w:spacing w:before="41" w:line="229" w:lineRule="auto"/>
              <w:ind w:left="740" w:right="202" w:hanging="533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1"/>
                <w:sz w:val="24"/>
                <w:szCs w:val="24"/>
              </w:rPr>
              <w:t>（内置适量</w:t>
            </w:r>
            <w:r>
              <w:rPr>
                <w:rFonts w:ascii="FangSong" w:eastAsia="FangSong" w:hAnsi="FangSong" w:cs="FangSong"/>
                <w:spacing w:val="-5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PCA </w:t>
            </w:r>
            <w:r>
              <w:rPr>
                <w:rFonts w:ascii="FangSong" w:eastAsia="FangSong" w:hAnsi="FangSong" w:cs="FangSong"/>
                <w:spacing w:val="-1"/>
                <w:sz w:val="24"/>
                <w:szCs w:val="24"/>
              </w:rPr>
              <w:t>培养</w:t>
            </w:r>
            <w:r>
              <w:rPr>
                <w:rFonts w:ascii="FangSong" w:eastAsia="FangSong" w:hAnsi="FangSong" w:cs="FangSong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-12"/>
                <w:sz w:val="24"/>
                <w:szCs w:val="24"/>
              </w:rPr>
              <w:t>基）</w:t>
            </w:r>
            <w:r>
              <w:rPr>
                <w:rFonts w:ascii="FangSong" w:eastAsia="FangSong" w:hAnsi="FangSong" w:cs="FangSong"/>
                <w:spacing w:val="-67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-12"/>
                <w:sz w:val="24"/>
                <w:szCs w:val="24"/>
              </w:rPr>
              <w:t>已灭菌</w:t>
            </w:r>
          </w:p>
        </w:tc>
      </w:tr>
      <w:tr>
        <w:tblPrEx>
          <w:tblW w:w="8358" w:type="dxa"/>
          <w:tblInd w:w="2" w:type="dxa"/>
          <w:tblLayout w:type="fixed"/>
        </w:tblPrEx>
        <w:trPr>
          <w:trHeight w:val="537"/>
        </w:trPr>
        <w:tc>
          <w:tcPr>
            <w:tcW w:w="1007" w:type="dxa"/>
            <w:vAlign w:val="top"/>
          </w:tcPr>
          <w:p>
            <w:pPr>
              <w:spacing w:before="193" w:line="188" w:lineRule="auto"/>
              <w:ind w:left="4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116" w:type="dxa"/>
            <w:vAlign w:val="top"/>
          </w:tcPr>
          <w:p>
            <w:pPr>
              <w:spacing w:before="152" w:line="217" w:lineRule="auto"/>
              <w:ind w:left="277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3"/>
                <w:sz w:val="24"/>
                <w:szCs w:val="24"/>
              </w:rPr>
              <w:t>空锥形瓶（附硅胶塞）</w:t>
            </w:r>
          </w:p>
        </w:tc>
        <w:tc>
          <w:tcPr>
            <w:tcW w:w="1559" w:type="dxa"/>
            <w:vAlign w:val="top"/>
          </w:tcPr>
          <w:p>
            <w:pPr>
              <w:spacing w:before="193" w:line="188" w:lineRule="auto"/>
              <w:ind w:left="42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100 mL</w:t>
            </w:r>
          </w:p>
        </w:tc>
        <w:tc>
          <w:tcPr>
            <w:tcW w:w="2676" w:type="dxa"/>
            <w:vAlign w:val="top"/>
          </w:tcPr>
          <w:p>
            <w:pPr>
              <w:spacing w:before="41" w:line="218" w:lineRule="auto"/>
              <w:ind w:left="919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17"/>
                <w:sz w:val="24"/>
                <w:szCs w:val="24"/>
              </w:rPr>
              <w:t>已灭菌</w:t>
            </w:r>
          </w:p>
        </w:tc>
      </w:tr>
      <w:tr>
        <w:tblPrEx>
          <w:tblW w:w="8358" w:type="dxa"/>
          <w:tblInd w:w="2" w:type="dxa"/>
          <w:tblLayout w:type="fixed"/>
        </w:tblPrEx>
        <w:trPr>
          <w:trHeight w:val="825"/>
        </w:trPr>
        <w:tc>
          <w:tcPr>
            <w:tcW w:w="1007" w:type="dxa"/>
            <w:vAlign w:val="top"/>
          </w:tcPr>
          <w:p>
            <w:pPr>
              <w:pStyle w:val="TableText"/>
              <w:spacing w:line="264" w:lineRule="auto"/>
            </w:pPr>
          </w:p>
          <w:p>
            <w:pPr>
              <w:spacing w:before="69" w:line="188" w:lineRule="auto"/>
              <w:ind w:left="4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</w:rPr>
              <w:t>10</w:t>
            </w:r>
          </w:p>
        </w:tc>
        <w:tc>
          <w:tcPr>
            <w:tcW w:w="3116" w:type="dxa"/>
            <w:vAlign w:val="top"/>
          </w:tcPr>
          <w:p>
            <w:pPr>
              <w:spacing w:before="296" w:line="218" w:lineRule="auto"/>
              <w:ind w:left="397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4"/>
                <w:sz w:val="24"/>
                <w:szCs w:val="24"/>
              </w:rPr>
              <w:t>空试管（附硅胶塞）</w:t>
            </w:r>
          </w:p>
        </w:tc>
        <w:tc>
          <w:tcPr>
            <w:tcW w:w="1559" w:type="dxa"/>
            <w:vAlign w:val="top"/>
          </w:tcPr>
          <w:p>
            <w:pPr>
              <w:spacing w:before="198" w:line="213" w:lineRule="auto"/>
              <w:ind w:left="685" w:right="129" w:hanging="52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18mm×180m</w:t>
            </w:r>
            <w:r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</w:t>
            </w:r>
          </w:p>
        </w:tc>
        <w:tc>
          <w:tcPr>
            <w:tcW w:w="2676" w:type="dxa"/>
            <w:vAlign w:val="top"/>
          </w:tcPr>
          <w:p>
            <w:pPr>
              <w:spacing w:before="296" w:line="218" w:lineRule="auto"/>
              <w:ind w:left="919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17"/>
                <w:sz w:val="24"/>
                <w:szCs w:val="24"/>
              </w:rPr>
              <w:t>已灭菌</w:t>
            </w:r>
          </w:p>
        </w:tc>
      </w:tr>
    </w:tbl>
    <w:p>
      <w:pPr>
        <w:pStyle w:val="BodyText"/>
      </w:pPr>
    </w:p>
    <w:p>
      <w:pPr>
        <w:sectPr>
          <w:footerReference w:type="default" r:id="rId30"/>
          <w:type w:val="nextPage"/>
          <w:pgSz w:w="11906" w:h="16839"/>
          <w:pgMar w:top="1425" w:right="1771" w:bottom="1364" w:left="1771" w:header="0" w:footer="1111" w:gutter="0"/>
          <w:pgNumType w:start="25"/>
          <w:cols w:space="708"/>
          <w:titlePg w:val="0"/>
        </w:sectPr>
      </w:pPr>
    </w:p>
    <w:p>
      <w:pPr>
        <w:spacing w:line="91" w:lineRule="auto"/>
        <w:rPr>
          <w:rFonts w:ascii="Arial"/>
          <w:sz w:val="2"/>
        </w:rPr>
      </w:pPr>
    </w:p>
    <w:tbl>
      <w:tblPr>
        <w:tblStyle w:val="TableNormal14"/>
        <w:tblW w:w="8358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007"/>
        <w:gridCol w:w="3116"/>
        <w:gridCol w:w="1559"/>
        <w:gridCol w:w="2676"/>
      </w:tblGrid>
      <w:tr>
        <w:tblPrEx>
          <w:tblW w:w="8358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566"/>
        </w:trPr>
        <w:tc>
          <w:tcPr>
            <w:tcW w:w="1007" w:type="dxa"/>
            <w:vAlign w:val="top"/>
          </w:tcPr>
          <w:p>
            <w:pPr>
              <w:spacing w:before="203" w:line="188" w:lineRule="auto"/>
              <w:ind w:left="41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</w:rPr>
              <w:t>11</w:t>
            </w:r>
          </w:p>
        </w:tc>
        <w:tc>
          <w:tcPr>
            <w:tcW w:w="3116" w:type="dxa"/>
            <w:vAlign w:val="top"/>
          </w:tcPr>
          <w:p>
            <w:pPr>
              <w:spacing w:before="165" w:line="218" w:lineRule="auto"/>
              <w:ind w:left="1005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9"/>
                <w:sz w:val="24"/>
                <w:szCs w:val="24"/>
              </w:rPr>
              <w:t>改良吸管</w:t>
            </w:r>
          </w:p>
        </w:tc>
        <w:tc>
          <w:tcPr>
            <w:tcW w:w="1559" w:type="dxa"/>
            <w:vAlign w:val="top"/>
          </w:tcPr>
          <w:p>
            <w:pPr>
              <w:spacing w:before="203" w:line="188" w:lineRule="auto"/>
              <w:ind w:left="51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>10mL</w:t>
            </w:r>
          </w:p>
        </w:tc>
        <w:tc>
          <w:tcPr>
            <w:tcW w:w="2676" w:type="dxa"/>
            <w:vAlign w:val="top"/>
          </w:tcPr>
          <w:p>
            <w:pPr>
              <w:spacing w:before="42" w:line="218" w:lineRule="auto"/>
              <w:ind w:left="919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17"/>
                <w:sz w:val="24"/>
                <w:szCs w:val="24"/>
              </w:rPr>
              <w:t>已灭菌</w:t>
            </w:r>
          </w:p>
        </w:tc>
      </w:tr>
      <w:tr>
        <w:tblPrEx>
          <w:tblW w:w="8358" w:type="dxa"/>
          <w:tblInd w:w="2" w:type="dxa"/>
          <w:tblLayout w:type="fixed"/>
        </w:tblPrEx>
        <w:trPr>
          <w:trHeight w:val="552"/>
        </w:trPr>
        <w:tc>
          <w:tcPr>
            <w:tcW w:w="1007" w:type="dxa"/>
            <w:vAlign w:val="top"/>
          </w:tcPr>
          <w:p>
            <w:pPr>
              <w:spacing w:before="196" w:line="188" w:lineRule="auto"/>
              <w:ind w:left="4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</w:rPr>
              <w:t>12</w:t>
            </w:r>
          </w:p>
        </w:tc>
        <w:tc>
          <w:tcPr>
            <w:tcW w:w="3116" w:type="dxa"/>
            <w:vAlign w:val="top"/>
          </w:tcPr>
          <w:p>
            <w:pPr>
              <w:spacing w:before="155" w:line="218" w:lineRule="auto"/>
              <w:ind w:left="1005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9"/>
                <w:sz w:val="24"/>
                <w:szCs w:val="24"/>
              </w:rPr>
              <w:t>改良吸管</w:t>
            </w:r>
          </w:p>
        </w:tc>
        <w:tc>
          <w:tcPr>
            <w:tcW w:w="1559" w:type="dxa"/>
            <w:vAlign w:val="top"/>
          </w:tcPr>
          <w:p>
            <w:pPr>
              <w:spacing w:before="196" w:line="188" w:lineRule="auto"/>
              <w:ind w:left="57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1mL</w:t>
            </w:r>
          </w:p>
        </w:tc>
        <w:tc>
          <w:tcPr>
            <w:tcW w:w="2676" w:type="dxa"/>
            <w:vAlign w:val="top"/>
          </w:tcPr>
          <w:p>
            <w:pPr>
              <w:spacing w:before="38" w:line="218" w:lineRule="auto"/>
              <w:ind w:left="919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17"/>
                <w:sz w:val="24"/>
                <w:szCs w:val="24"/>
              </w:rPr>
              <w:t>已灭菌</w:t>
            </w:r>
          </w:p>
        </w:tc>
      </w:tr>
      <w:tr>
        <w:tblPrEx>
          <w:tblW w:w="8358" w:type="dxa"/>
          <w:tblInd w:w="2" w:type="dxa"/>
          <w:tblLayout w:type="fixed"/>
        </w:tblPrEx>
        <w:trPr>
          <w:trHeight w:val="722"/>
        </w:trPr>
        <w:tc>
          <w:tcPr>
            <w:tcW w:w="1007" w:type="dxa"/>
            <w:vAlign w:val="top"/>
          </w:tcPr>
          <w:p>
            <w:pPr>
              <w:spacing w:before="282" w:line="188" w:lineRule="auto"/>
              <w:ind w:left="4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</w:rPr>
              <w:t>13</w:t>
            </w:r>
          </w:p>
        </w:tc>
        <w:tc>
          <w:tcPr>
            <w:tcW w:w="3116" w:type="dxa"/>
            <w:vAlign w:val="top"/>
          </w:tcPr>
          <w:p>
            <w:pPr>
              <w:spacing w:before="241" w:line="215" w:lineRule="auto"/>
              <w:ind w:left="274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3"/>
                <w:sz w:val="24"/>
                <w:szCs w:val="24"/>
              </w:rPr>
              <w:t>一次性培养皿（塑料）</w:t>
            </w:r>
          </w:p>
        </w:tc>
        <w:tc>
          <w:tcPr>
            <w:tcW w:w="1559" w:type="dxa"/>
            <w:vAlign w:val="top"/>
          </w:tcPr>
          <w:p>
            <w:pPr>
              <w:spacing w:before="241" w:line="222" w:lineRule="auto"/>
              <w:ind w:left="21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5"/>
                <w:sz w:val="24"/>
                <w:szCs w:val="24"/>
              </w:rPr>
              <w:t>直径</w:t>
            </w:r>
            <w:r>
              <w:rPr>
                <w:rFonts w:ascii="FangSong" w:eastAsia="FangSong" w:hAnsi="FangSong" w:cs="FangSong"/>
                <w:spacing w:val="-4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90mm</w:t>
            </w:r>
          </w:p>
        </w:tc>
        <w:tc>
          <w:tcPr>
            <w:tcW w:w="2676" w:type="dxa"/>
            <w:vAlign w:val="top"/>
          </w:tcPr>
          <w:p>
            <w:pPr>
              <w:spacing w:before="241" w:line="218" w:lineRule="auto"/>
              <w:ind w:left="919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17"/>
                <w:sz w:val="24"/>
                <w:szCs w:val="24"/>
              </w:rPr>
              <w:t>已灭菌</w:t>
            </w:r>
          </w:p>
        </w:tc>
      </w:tr>
      <w:tr>
        <w:tblPrEx>
          <w:tblW w:w="8358" w:type="dxa"/>
          <w:tblInd w:w="2" w:type="dxa"/>
          <w:tblLayout w:type="fixed"/>
        </w:tblPrEx>
        <w:trPr>
          <w:trHeight w:val="722"/>
        </w:trPr>
        <w:tc>
          <w:tcPr>
            <w:tcW w:w="1007" w:type="dxa"/>
            <w:vAlign w:val="top"/>
          </w:tcPr>
          <w:p>
            <w:pPr>
              <w:spacing w:before="283" w:line="188" w:lineRule="auto"/>
              <w:ind w:left="4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</w:rPr>
              <w:t>14</w:t>
            </w:r>
          </w:p>
        </w:tc>
        <w:tc>
          <w:tcPr>
            <w:tcW w:w="3116" w:type="dxa"/>
            <w:vAlign w:val="top"/>
          </w:tcPr>
          <w:p>
            <w:pPr>
              <w:spacing w:before="244" w:line="218" w:lineRule="auto"/>
              <w:ind w:left="870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4"/>
                <w:sz w:val="24"/>
                <w:szCs w:val="24"/>
              </w:rPr>
              <w:t>剪刀、镊子</w:t>
            </w:r>
          </w:p>
        </w:tc>
        <w:tc>
          <w:tcPr>
            <w:tcW w:w="1559" w:type="dxa"/>
            <w:vAlign w:val="top"/>
          </w:tcPr>
          <w:p>
            <w:pPr>
              <w:pStyle w:val="TableText"/>
            </w:pPr>
          </w:p>
        </w:tc>
        <w:tc>
          <w:tcPr>
            <w:tcW w:w="2676" w:type="dxa"/>
            <w:vAlign w:val="top"/>
          </w:tcPr>
          <w:p>
            <w:pPr>
              <w:pStyle w:val="TableText"/>
              <w:spacing w:line="272" w:lineRule="auto"/>
            </w:pPr>
          </w:p>
          <w:p>
            <w:pPr>
              <w:spacing w:before="78" w:line="218" w:lineRule="auto"/>
              <w:ind w:left="919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17"/>
                <w:sz w:val="24"/>
                <w:szCs w:val="24"/>
              </w:rPr>
              <w:t>已灭菌</w:t>
            </w:r>
          </w:p>
        </w:tc>
      </w:tr>
      <w:tr>
        <w:tblPrEx>
          <w:tblW w:w="8358" w:type="dxa"/>
          <w:tblInd w:w="2" w:type="dxa"/>
          <w:tblLayout w:type="fixed"/>
        </w:tblPrEx>
        <w:trPr>
          <w:trHeight w:val="561"/>
        </w:trPr>
        <w:tc>
          <w:tcPr>
            <w:tcW w:w="1007" w:type="dxa"/>
            <w:vAlign w:val="top"/>
          </w:tcPr>
          <w:p>
            <w:pPr>
              <w:spacing w:before="203" w:line="188" w:lineRule="auto"/>
              <w:ind w:left="4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</w:rPr>
              <w:t>15</w:t>
            </w:r>
          </w:p>
        </w:tc>
        <w:tc>
          <w:tcPr>
            <w:tcW w:w="3116" w:type="dxa"/>
            <w:vAlign w:val="top"/>
          </w:tcPr>
          <w:p>
            <w:pPr>
              <w:spacing w:before="162" w:line="216" w:lineRule="auto"/>
              <w:ind w:left="1099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4"/>
                <w:sz w:val="24"/>
                <w:szCs w:val="24"/>
              </w:rPr>
              <w:t>接种环</w:t>
            </w:r>
          </w:p>
        </w:tc>
        <w:tc>
          <w:tcPr>
            <w:tcW w:w="1559" w:type="dxa"/>
            <w:vAlign w:val="top"/>
          </w:tcPr>
          <w:p>
            <w:pPr>
              <w:spacing w:before="199" w:line="192" w:lineRule="auto"/>
              <w:ind w:left="74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</w:p>
        </w:tc>
        <w:tc>
          <w:tcPr>
            <w:tcW w:w="2676" w:type="dxa"/>
            <w:vAlign w:val="top"/>
          </w:tcPr>
          <w:p>
            <w:pPr>
              <w:spacing w:before="57" w:line="192" w:lineRule="auto"/>
              <w:ind w:left="119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</w:p>
        </w:tc>
      </w:tr>
      <w:tr>
        <w:tblPrEx>
          <w:tblW w:w="8358" w:type="dxa"/>
          <w:tblInd w:w="2" w:type="dxa"/>
          <w:tblLayout w:type="fixed"/>
        </w:tblPrEx>
        <w:trPr>
          <w:trHeight w:val="566"/>
        </w:trPr>
        <w:tc>
          <w:tcPr>
            <w:tcW w:w="1007" w:type="dxa"/>
            <w:vAlign w:val="top"/>
          </w:tcPr>
          <w:p>
            <w:pPr>
              <w:spacing w:before="204" w:line="188" w:lineRule="auto"/>
              <w:ind w:left="4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</w:rPr>
              <w:t>16</w:t>
            </w:r>
          </w:p>
        </w:tc>
        <w:tc>
          <w:tcPr>
            <w:tcW w:w="3116" w:type="dxa"/>
            <w:vAlign w:val="top"/>
          </w:tcPr>
          <w:p>
            <w:pPr>
              <w:spacing w:before="163" w:line="217" w:lineRule="auto"/>
              <w:ind w:left="1105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6"/>
                <w:sz w:val="24"/>
                <w:szCs w:val="24"/>
              </w:rPr>
              <w:t>载玻片</w:t>
            </w:r>
          </w:p>
        </w:tc>
        <w:tc>
          <w:tcPr>
            <w:tcW w:w="1559" w:type="dxa"/>
            <w:vAlign w:val="top"/>
          </w:tcPr>
          <w:p>
            <w:pPr>
              <w:spacing w:before="199" w:line="192" w:lineRule="auto"/>
              <w:ind w:left="74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</w:p>
        </w:tc>
        <w:tc>
          <w:tcPr>
            <w:tcW w:w="2676" w:type="dxa"/>
            <w:vAlign w:val="top"/>
          </w:tcPr>
          <w:p>
            <w:pPr>
              <w:spacing w:before="60" w:line="192" w:lineRule="auto"/>
              <w:ind w:left="119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</w:p>
        </w:tc>
      </w:tr>
    </w:tbl>
    <w:p>
      <w:pPr>
        <w:pStyle w:val="BodyText"/>
        <w:spacing w:line="430" w:lineRule="auto"/>
      </w:pPr>
    </w:p>
    <w:p>
      <w:pPr>
        <w:spacing w:before="91" w:line="217" w:lineRule="auto"/>
        <w:ind w:left="5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（</w:t>
      </w:r>
      <w:r>
        <w:rPr>
          <w:rFonts w:ascii="Times New Roman" w:eastAsia="Times New Roman" w:hAnsi="Times New Roman" w:cs="Times New Roman"/>
          <w:sz w:val="28"/>
          <w:szCs w:val="28"/>
        </w:rPr>
        <w:t>2</w:t>
      </w:r>
      <w:r>
        <w:rPr>
          <w:rFonts w:ascii="FangSong" w:eastAsia="FangSong" w:hAnsi="FangSong" w:cs="FangSong"/>
          <w:sz w:val="28"/>
          <w:szCs w:val="28"/>
        </w:rPr>
        <w:t>）食品理化分析技能</w:t>
      </w:r>
    </w:p>
    <w:p>
      <w:pPr>
        <w:spacing w:line="175" w:lineRule="exact"/>
      </w:pPr>
    </w:p>
    <w:tbl>
      <w:tblPr>
        <w:tblStyle w:val="TableNormal14"/>
        <w:tblW w:w="8284" w:type="dxa"/>
        <w:tblInd w:w="3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982"/>
        <w:gridCol w:w="3115"/>
        <w:gridCol w:w="2748"/>
        <w:gridCol w:w="1439"/>
      </w:tblGrid>
      <w:tr>
        <w:tblPrEx>
          <w:tblW w:w="8284" w:type="dxa"/>
          <w:tblInd w:w="39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519"/>
        </w:trPr>
        <w:tc>
          <w:tcPr>
            <w:tcW w:w="982" w:type="dxa"/>
            <w:vAlign w:val="top"/>
          </w:tcPr>
          <w:p>
            <w:pPr>
              <w:spacing w:before="139" w:line="222" w:lineRule="auto"/>
              <w:ind w:left="264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8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序号</w:t>
            </w:r>
          </w:p>
        </w:tc>
        <w:tc>
          <w:tcPr>
            <w:tcW w:w="3115" w:type="dxa"/>
            <w:vAlign w:val="top"/>
          </w:tcPr>
          <w:p>
            <w:pPr>
              <w:spacing w:before="139" w:line="221" w:lineRule="auto"/>
              <w:ind w:left="1330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9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名称</w:t>
            </w:r>
          </w:p>
        </w:tc>
        <w:tc>
          <w:tcPr>
            <w:tcW w:w="2748" w:type="dxa"/>
            <w:vAlign w:val="top"/>
          </w:tcPr>
          <w:p>
            <w:pPr>
              <w:spacing w:before="139" w:line="222" w:lineRule="auto"/>
              <w:ind w:left="918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7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型号规格</w:t>
            </w:r>
          </w:p>
        </w:tc>
        <w:tc>
          <w:tcPr>
            <w:tcW w:w="1439" w:type="dxa"/>
            <w:vAlign w:val="top"/>
          </w:tcPr>
          <w:p>
            <w:pPr>
              <w:spacing w:before="139" w:line="224" w:lineRule="auto"/>
              <w:ind w:left="493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9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备注</w:t>
            </w:r>
          </w:p>
        </w:tc>
      </w:tr>
      <w:tr>
        <w:tblPrEx>
          <w:tblW w:w="8284" w:type="dxa"/>
          <w:tblInd w:w="39" w:type="dxa"/>
          <w:tblLayout w:type="fixed"/>
        </w:tblPrEx>
        <w:trPr>
          <w:trHeight w:val="628"/>
        </w:trPr>
        <w:tc>
          <w:tcPr>
            <w:tcW w:w="982" w:type="dxa"/>
            <w:vAlign w:val="top"/>
          </w:tcPr>
          <w:p>
            <w:pPr>
              <w:spacing w:before="233" w:line="188" w:lineRule="auto"/>
              <w:ind w:left="45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5" w:type="dxa"/>
            <w:vAlign w:val="top"/>
          </w:tcPr>
          <w:p>
            <w:pPr>
              <w:spacing w:before="38" w:line="223" w:lineRule="auto"/>
              <w:ind w:left="70" w:right="181" w:firstLine="2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10"/>
                <w:sz w:val="24"/>
                <w:szCs w:val="24"/>
              </w:rPr>
              <w:t>高效液相色谱仪（配紫外检</w:t>
            </w:r>
            <w:r>
              <w:rPr>
                <w:rFonts w:ascii="FangSong" w:eastAsia="FangSong" w:hAnsi="FangSong" w:cs="FangSong"/>
                <w:spacing w:val="-10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-2"/>
                <w:sz w:val="24"/>
                <w:szCs w:val="24"/>
              </w:rPr>
              <w:t>测器或二极管阵列检测器）</w:t>
            </w:r>
          </w:p>
        </w:tc>
        <w:tc>
          <w:tcPr>
            <w:tcW w:w="2748" w:type="dxa"/>
            <w:vAlign w:val="top"/>
          </w:tcPr>
          <w:p>
            <w:pPr>
              <w:spacing w:before="228" w:line="192" w:lineRule="auto"/>
              <w:ind w:left="123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</w:p>
        </w:tc>
        <w:tc>
          <w:tcPr>
            <w:tcW w:w="1439" w:type="dxa"/>
            <w:vAlign w:val="top"/>
          </w:tcPr>
          <w:p>
            <w:pPr>
              <w:spacing w:before="194" w:line="215" w:lineRule="auto"/>
              <w:ind w:left="385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8"/>
                <w:sz w:val="24"/>
                <w:szCs w:val="24"/>
              </w:rPr>
              <w:t>送检</w:t>
            </w:r>
          </w:p>
        </w:tc>
      </w:tr>
      <w:tr>
        <w:tblPrEx>
          <w:tblW w:w="8284" w:type="dxa"/>
          <w:tblInd w:w="39" w:type="dxa"/>
          <w:tblLayout w:type="fixed"/>
        </w:tblPrEx>
        <w:trPr>
          <w:trHeight w:val="514"/>
        </w:trPr>
        <w:tc>
          <w:tcPr>
            <w:tcW w:w="982" w:type="dxa"/>
            <w:vAlign w:val="top"/>
          </w:tcPr>
          <w:p>
            <w:pPr>
              <w:spacing w:before="178" w:line="188" w:lineRule="auto"/>
              <w:ind w:left="43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15" w:type="dxa"/>
            <w:vAlign w:val="top"/>
          </w:tcPr>
          <w:p>
            <w:pPr>
              <w:spacing w:before="137" w:line="218" w:lineRule="auto"/>
              <w:ind w:left="1005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10"/>
                <w:sz w:val="24"/>
                <w:szCs w:val="24"/>
              </w:rPr>
              <w:t>电子天平</w:t>
            </w:r>
          </w:p>
        </w:tc>
        <w:tc>
          <w:tcPr>
            <w:tcW w:w="2748" w:type="dxa"/>
            <w:vAlign w:val="top"/>
          </w:tcPr>
          <w:p>
            <w:pPr>
              <w:spacing w:before="178" w:line="188" w:lineRule="auto"/>
              <w:ind w:left="97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0.01</w:t>
            </w:r>
            <w:r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g</w:t>
            </w:r>
          </w:p>
        </w:tc>
        <w:tc>
          <w:tcPr>
            <w:tcW w:w="1439" w:type="dxa"/>
            <w:vAlign w:val="top"/>
          </w:tcPr>
          <w:p>
            <w:pPr>
              <w:spacing w:before="137" w:line="219" w:lineRule="auto"/>
              <w:ind w:left="66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2-3</w:t>
            </w:r>
            <w:r>
              <w:rPr>
                <w:rFonts w:ascii="Times New Roman" w:eastAsia="Times New Roman" w:hAnsi="Times New Roman" w:cs="Times New Roman"/>
                <w:spacing w:val="11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-3"/>
                <w:sz w:val="24"/>
                <w:szCs w:val="24"/>
              </w:rPr>
              <w:t>人共用</w:t>
            </w:r>
          </w:p>
        </w:tc>
      </w:tr>
      <w:tr>
        <w:tblPrEx>
          <w:tblW w:w="8284" w:type="dxa"/>
          <w:tblInd w:w="39" w:type="dxa"/>
          <w:tblLayout w:type="fixed"/>
        </w:tblPrEx>
        <w:trPr>
          <w:trHeight w:val="514"/>
        </w:trPr>
        <w:tc>
          <w:tcPr>
            <w:tcW w:w="982" w:type="dxa"/>
            <w:vAlign w:val="top"/>
          </w:tcPr>
          <w:p>
            <w:pPr>
              <w:spacing w:before="177" w:line="188" w:lineRule="auto"/>
              <w:ind w:left="43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115" w:type="dxa"/>
            <w:vAlign w:val="top"/>
          </w:tcPr>
          <w:p>
            <w:pPr>
              <w:spacing w:before="139" w:line="217" w:lineRule="auto"/>
              <w:ind w:left="864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4"/>
                <w:sz w:val="24"/>
                <w:szCs w:val="24"/>
              </w:rPr>
              <w:t>具塞离心管</w:t>
            </w:r>
          </w:p>
        </w:tc>
        <w:tc>
          <w:tcPr>
            <w:tcW w:w="2748" w:type="dxa"/>
            <w:vAlign w:val="top"/>
          </w:tcPr>
          <w:p>
            <w:pPr>
              <w:spacing w:before="177" w:line="188" w:lineRule="auto"/>
              <w:ind w:left="96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50 mL</w:t>
            </w:r>
          </w:p>
        </w:tc>
        <w:tc>
          <w:tcPr>
            <w:tcW w:w="1439" w:type="dxa"/>
            <w:vAlign w:val="top"/>
          </w:tcPr>
          <w:p>
            <w:pPr>
              <w:pStyle w:val="TableText"/>
            </w:pPr>
          </w:p>
        </w:tc>
      </w:tr>
      <w:tr>
        <w:tblPrEx>
          <w:tblW w:w="8284" w:type="dxa"/>
          <w:tblInd w:w="39" w:type="dxa"/>
          <w:tblLayout w:type="fixed"/>
        </w:tblPrEx>
        <w:trPr>
          <w:trHeight w:val="514"/>
        </w:trPr>
        <w:tc>
          <w:tcPr>
            <w:tcW w:w="982" w:type="dxa"/>
            <w:vAlign w:val="top"/>
          </w:tcPr>
          <w:p>
            <w:pPr>
              <w:spacing w:before="179" w:line="188" w:lineRule="auto"/>
              <w:ind w:left="43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115" w:type="dxa"/>
            <w:vAlign w:val="top"/>
          </w:tcPr>
          <w:p>
            <w:pPr>
              <w:spacing w:before="138" w:line="218" w:lineRule="auto"/>
              <w:ind w:left="852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1"/>
                <w:sz w:val="24"/>
                <w:szCs w:val="24"/>
              </w:rPr>
              <w:t>超声波水浴</w:t>
            </w:r>
          </w:p>
        </w:tc>
        <w:tc>
          <w:tcPr>
            <w:tcW w:w="2748" w:type="dxa"/>
            <w:vAlign w:val="top"/>
          </w:tcPr>
          <w:p>
            <w:pPr>
              <w:spacing w:before="174" w:line="192" w:lineRule="auto"/>
              <w:ind w:left="123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</w:p>
        </w:tc>
        <w:tc>
          <w:tcPr>
            <w:tcW w:w="1439" w:type="dxa"/>
            <w:vAlign w:val="top"/>
          </w:tcPr>
          <w:p>
            <w:pPr>
              <w:spacing w:before="138" w:line="219" w:lineRule="auto"/>
              <w:ind w:left="382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7"/>
                <w:sz w:val="24"/>
                <w:szCs w:val="24"/>
              </w:rPr>
              <w:t>共用</w:t>
            </w:r>
          </w:p>
        </w:tc>
      </w:tr>
      <w:tr>
        <w:tblPrEx>
          <w:tblW w:w="8284" w:type="dxa"/>
          <w:tblInd w:w="39" w:type="dxa"/>
          <w:tblLayout w:type="fixed"/>
        </w:tblPrEx>
        <w:trPr>
          <w:trHeight w:val="515"/>
        </w:trPr>
        <w:tc>
          <w:tcPr>
            <w:tcW w:w="982" w:type="dxa"/>
            <w:vAlign w:val="top"/>
          </w:tcPr>
          <w:p>
            <w:pPr>
              <w:spacing w:before="184" w:line="185" w:lineRule="auto"/>
              <w:ind w:left="43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115" w:type="dxa"/>
            <w:vAlign w:val="top"/>
          </w:tcPr>
          <w:p>
            <w:pPr>
              <w:spacing w:before="140" w:line="217" w:lineRule="auto"/>
              <w:ind w:left="1110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8"/>
                <w:sz w:val="24"/>
                <w:szCs w:val="24"/>
              </w:rPr>
              <w:t>离心机</w:t>
            </w:r>
          </w:p>
        </w:tc>
        <w:tc>
          <w:tcPr>
            <w:tcW w:w="2748" w:type="dxa"/>
            <w:vAlign w:val="top"/>
          </w:tcPr>
          <w:p>
            <w:pPr>
              <w:spacing w:before="176" w:line="192" w:lineRule="auto"/>
              <w:ind w:left="64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≥ 7000</w:t>
            </w:r>
            <w:r>
              <w:rPr>
                <w:rFonts w:ascii="Times New Roman" w:eastAsia="Times New Roman" w:hAnsi="Times New Roman" w:cs="Times New Roman"/>
                <w:spacing w:val="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r/min</w:t>
            </w:r>
          </w:p>
        </w:tc>
        <w:tc>
          <w:tcPr>
            <w:tcW w:w="1439" w:type="dxa"/>
            <w:vAlign w:val="top"/>
          </w:tcPr>
          <w:p>
            <w:pPr>
              <w:spacing w:before="140" w:line="219" w:lineRule="auto"/>
              <w:ind w:left="66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2-3</w:t>
            </w:r>
            <w:r>
              <w:rPr>
                <w:rFonts w:ascii="Times New Roman" w:eastAsia="Times New Roman" w:hAnsi="Times New Roman" w:cs="Times New Roman"/>
                <w:spacing w:val="11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-3"/>
                <w:sz w:val="24"/>
                <w:szCs w:val="24"/>
              </w:rPr>
              <w:t>人共用</w:t>
            </w:r>
          </w:p>
        </w:tc>
      </w:tr>
      <w:tr>
        <w:tblPrEx>
          <w:tblW w:w="8284" w:type="dxa"/>
          <w:tblInd w:w="39" w:type="dxa"/>
          <w:tblLayout w:type="fixed"/>
        </w:tblPrEx>
        <w:trPr>
          <w:trHeight w:val="515"/>
        </w:trPr>
        <w:tc>
          <w:tcPr>
            <w:tcW w:w="982" w:type="dxa"/>
            <w:vAlign w:val="top"/>
          </w:tcPr>
          <w:p>
            <w:pPr>
              <w:spacing w:before="179" w:line="188" w:lineRule="auto"/>
              <w:ind w:left="43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115" w:type="dxa"/>
            <w:vAlign w:val="top"/>
          </w:tcPr>
          <w:p>
            <w:pPr>
              <w:spacing w:before="141" w:line="214" w:lineRule="auto"/>
              <w:ind w:left="158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3"/>
                <w:sz w:val="24"/>
                <w:szCs w:val="24"/>
              </w:rPr>
              <w:t>阳离子交换固相萃取小柱</w:t>
            </w:r>
          </w:p>
        </w:tc>
        <w:tc>
          <w:tcPr>
            <w:tcW w:w="2748" w:type="dxa"/>
            <w:vAlign w:val="top"/>
          </w:tcPr>
          <w:p>
            <w:pPr>
              <w:spacing w:before="179" w:line="180" w:lineRule="auto"/>
              <w:ind w:left="59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60 mg</w:t>
            </w:r>
            <w:r>
              <w:rPr>
                <w:rFonts w:ascii="Times New Roman" w:eastAsia="Times New Roman" w:hAnsi="Times New Roman" w:cs="Times New Roman"/>
                <w:spacing w:val="-21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-5"/>
                <w:sz w:val="24"/>
                <w:szCs w:val="24"/>
              </w:rPr>
              <w:t>，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3 mL</w:t>
            </w:r>
          </w:p>
        </w:tc>
        <w:tc>
          <w:tcPr>
            <w:tcW w:w="1439" w:type="dxa"/>
            <w:vAlign w:val="top"/>
          </w:tcPr>
          <w:p>
            <w:pPr>
              <w:pStyle w:val="TableText"/>
            </w:pPr>
          </w:p>
        </w:tc>
      </w:tr>
      <w:tr>
        <w:tblPrEx>
          <w:tblW w:w="8284" w:type="dxa"/>
          <w:tblInd w:w="39" w:type="dxa"/>
          <w:tblLayout w:type="fixed"/>
        </w:tblPrEx>
        <w:trPr>
          <w:trHeight w:val="515"/>
        </w:trPr>
        <w:tc>
          <w:tcPr>
            <w:tcW w:w="982" w:type="dxa"/>
            <w:vAlign w:val="top"/>
          </w:tcPr>
          <w:p>
            <w:pPr>
              <w:spacing w:before="184" w:line="185" w:lineRule="auto"/>
              <w:ind w:left="43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115" w:type="dxa"/>
            <w:vAlign w:val="top"/>
          </w:tcPr>
          <w:p>
            <w:pPr>
              <w:spacing w:before="140" w:line="214" w:lineRule="auto"/>
              <w:ind w:left="757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5"/>
                <w:sz w:val="24"/>
                <w:szCs w:val="24"/>
              </w:rPr>
              <w:t>固相萃取装置</w:t>
            </w:r>
          </w:p>
        </w:tc>
        <w:tc>
          <w:tcPr>
            <w:tcW w:w="2748" w:type="dxa"/>
            <w:vAlign w:val="top"/>
          </w:tcPr>
          <w:p>
            <w:pPr>
              <w:spacing w:before="139" w:line="215" w:lineRule="auto"/>
              <w:ind w:left="569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4"/>
                <w:sz w:val="24"/>
                <w:szCs w:val="24"/>
              </w:rPr>
              <w:t>多孔，带负压</w:t>
            </w:r>
          </w:p>
        </w:tc>
        <w:tc>
          <w:tcPr>
            <w:tcW w:w="1439" w:type="dxa"/>
            <w:vAlign w:val="top"/>
          </w:tcPr>
          <w:p>
            <w:pPr>
              <w:pStyle w:val="TableText"/>
            </w:pPr>
          </w:p>
        </w:tc>
      </w:tr>
      <w:tr>
        <w:tblPrEx>
          <w:tblW w:w="8284" w:type="dxa"/>
          <w:tblInd w:w="39" w:type="dxa"/>
          <w:tblLayout w:type="fixed"/>
        </w:tblPrEx>
        <w:trPr>
          <w:trHeight w:val="515"/>
        </w:trPr>
        <w:tc>
          <w:tcPr>
            <w:tcW w:w="982" w:type="dxa"/>
            <w:vAlign w:val="top"/>
          </w:tcPr>
          <w:p>
            <w:pPr>
              <w:spacing w:before="181" w:line="188" w:lineRule="auto"/>
              <w:ind w:left="44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15" w:type="dxa"/>
            <w:vAlign w:val="top"/>
          </w:tcPr>
          <w:p>
            <w:pPr>
              <w:spacing w:before="140" w:line="218" w:lineRule="auto"/>
              <w:ind w:left="867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4"/>
                <w:sz w:val="24"/>
                <w:szCs w:val="24"/>
              </w:rPr>
              <w:t>涡旋混合器</w:t>
            </w:r>
          </w:p>
        </w:tc>
        <w:tc>
          <w:tcPr>
            <w:tcW w:w="2748" w:type="dxa"/>
            <w:vAlign w:val="top"/>
          </w:tcPr>
          <w:p>
            <w:pPr>
              <w:spacing w:before="176" w:line="192" w:lineRule="auto"/>
              <w:ind w:left="123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</w:p>
        </w:tc>
        <w:tc>
          <w:tcPr>
            <w:tcW w:w="1439" w:type="dxa"/>
            <w:vAlign w:val="top"/>
          </w:tcPr>
          <w:p>
            <w:pPr>
              <w:spacing w:before="140" w:line="219" w:lineRule="auto"/>
              <w:ind w:left="66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2-3</w:t>
            </w:r>
            <w:r>
              <w:rPr>
                <w:rFonts w:ascii="Times New Roman" w:eastAsia="Times New Roman" w:hAnsi="Times New Roman" w:cs="Times New Roman"/>
                <w:spacing w:val="11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-3"/>
                <w:sz w:val="24"/>
                <w:szCs w:val="24"/>
              </w:rPr>
              <w:t>人共用</w:t>
            </w:r>
          </w:p>
        </w:tc>
      </w:tr>
      <w:tr>
        <w:tblPrEx>
          <w:tblW w:w="8284" w:type="dxa"/>
          <w:tblInd w:w="39" w:type="dxa"/>
          <w:tblLayout w:type="fixed"/>
        </w:tblPrEx>
        <w:trPr>
          <w:trHeight w:val="515"/>
        </w:trPr>
        <w:tc>
          <w:tcPr>
            <w:tcW w:w="982" w:type="dxa"/>
            <w:vAlign w:val="top"/>
          </w:tcPr>
          <w:p>
            <w:pPr>
              <w:spacing w:before="179" w:line="188" w:lineRule="auto"/>
              <w:ind w:left="43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115" w:type="dxa"/>
            <w:vAlign w:val="top"/>
          </w:tcPr>
          <w:p>
            <w:pPr>
              <w:spacing w:before="141" w:line="217" w:lineRule="auto"/>
              <w:ind w:left="868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5"/>
                <w:sz w:val="24"/>
                <w:szCs w:val="24"/>
              </w:rPr>
              <w:t>氮气吹干仪</w:t>
            </w:r>
          </w:p>
        </w:tc>
        <w:tc>
          <w:tcPr>
            <w:tcW w:w="2748" w:type="dxa"/>
            <w:vAlign w:val="top"/>
          </w:tcPr>
          <w:p>
            <w:pPr>
              <w:spacing w:before="141" w:line="218" w:lineRule="auto"/>
              <w:ind w:left="689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5"/>
                <w:sz w:val="24"/>
                <w:szCs w:val="24"/>
              </w:rPr>
              <w:t>多孔金属浴</w:t>
            </w:r>
          </w:p>
        </w:tc>
        <w:tc>
          <w:tcPr>
            <w:tcW w:w="1439" w:type="dxa"/>
            <w:vAlign w:val="top"/>
          </w:tcPr>
          <w:p>
            <w:pPr>
              <w:spacing w:before="140" w:line="219" w:lineRule="auto"/>
              <w:ind w:left="66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2-3</w:t>
            </w:r>
            <w:r>
              <w:rPr>
                <w:rFonts w:ascii="Times New Roman" w:eastAsia="Times New Roman" w:hAnsi="Times New Roman" w:cs="Times New Roman"/>
                <w:spacing w:val="11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-3"/>
                <w:sz w:val="24"/>
                <w:szCs w:val="24"/>
              </w:rPr>
              <w:t>人共用</w:t>
            </w:r>
          </w:p>
        </w:tc>
      </w:tr>
      <w:tr>
        <w:tblPrEx>
          <w:tblW w:w="8284" w:type="dxa"/>
          <w:tblInd w:w="39" w:type="dxa"/>
          <w:tblLayout w:type="fixed"/>
        </w:tblPrEx>
        <w:trPr>
          <w:trHeight w:val="515"/>
        </w:trPr>
        <w:tc>
          <w:tcPr>
            <w:tcW w:w="982" w:type="dxa"/>
            <w:vAlign w:val="top"/>
          </w:tcPr>
          <w:p>
            <w:pPr>
              <w:spacing w:before="180" w:line="188" w:lineRule="auto"/>
              <w:ind w:left="39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</w:rPr>
              <w:t>10</w:t>
            </w:r>
          </w:p>
        </w:tc>
        <w:tc>
          <w:tcPr>
            <w:tcW w:w="3115" w:type="dxa"/>
            <w:vAlign w:val="top"/>
          </w:tcPr>
          <w:p>
            <w:pPr>
              <w:spacing w:before="139" w:line="215" w:lineRule="auto"/>
              <w:ind w:left="752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5"/>
                <w:sz w:val="24"/>
                <w:szCs w:val="24"/>
              </w:rPr>
              <w:t>一次性注射器</w:t>
            </w:r>
          </w:p>
        </w:tc>
        <w:tc>
          <w:tcPr>
            <w:tcW w:w="2748" w:type="dxa"/>
            <w:vAlign w:val="top"/>
          </w:tcPr>
          <w:p>
            <w:pPr>
              <w:spacing w:before="180" w:line="188" w:lineRule="auto"/>
              <w:ind w:left="101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2 mL</w:t>
            </w:r>
          </w:p>
        </w:tc>
        <w:tc>
          <w:tcPr>
            <w:tcW w:w="1439" w:type="dxa"/>
            <w:vAlign w:val="top"/>
          </w:tcPr>
          <w:p>
            <w:pPr>
              <w:pStyle w:val="TableText"/>
            </w:pPr>
          </w:p>
        </w:tc>
      </w:tr>
      <w:tr>
        <w:tblPrEx>
          <w:tblW w:w="8284" w:type="dxa"/>
          <w:tblInd w:w="39" w:type="dxa"/>
          <w:tblLayout w:type="fixed"/>
        </w:tblPrEx>
        <w:trPr>
          <w:trHeight w:val="515"/>
        </w:trPr>
        <w:tc>
          <w:tcPr>
            <w:tcW w:w="982" w:type="dxa"/>
            <w:vAlign w:val="top"/>
          </w:tcPr>
          <w:p>
            <w:pPr>
              <w:spacing w:before="181" w:line="188" w:lineRule="auto"/>
              <w:ind w:left="40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</w:rPr>
              <w:t>11</w:t>
            </w:r>
          </w:p>
        </w:tc>
        <w:tc>
          <w:tcPr>
            <w:tcW w:w="3115" w:type="dxa"/>
            <w:vAlign w:val="top"/>
          </w:tcPr>
          <w:p>
            <w:pPr>
              <w:spacing w:before="140" w:line="217" w:lineRule="auto"/>
              <w:ind w:left="732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1"/>
                <w:sz w:val="24"/>
                <w:szCs w:val="24"/>
              </w:rPr>
              <w:t>针式微孔滤膜</w:t>
            </w:r>
          </w:p>
        </w:tc>
        <w:tc>
          <w:tcPr>
            <w:tcW w:w="2748" w:type="dxa"/>
            <w:vAlign w:val="top"/>
          </w:tcPr>
          <w:p>
            <w:pPr>
              <w:spacing w:before="181" w:line="188" w:lineRule="auto"/>
              <w:ind w:left="87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0.22</w:t>
            </w:r>
            <w:r>
              <w:rPr>
                <w:rFonts w:ascii="Times New Roman" w:eastAsia="Times New Roman" w:hAnsi="Times New Roman" w:cs="Times New Roman"/>
                <w:spacing w:val="1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μm</w:t>
            </w:r>
          </w:p>
        </w:tc>
        <w:tc>
          <w:tcPr>
            <w:tcW w:w="1439" w:type="dxa"/>
            <w:vAlign w:val="top"/>
          </w:tcPr>
          <w:p>
            <w:pPr>
              <w:spacing w:before="140" w:line="217" w:lineRule="auto"/>
              <w:ind w:left="385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8"/>
                <w:sz w:val="24"/>
                <w:szCs w:val="24"/>
              </w:rPr>
              <w:t>有机</w:t>
            </w:r>
          </w:p>
        </w:tc>
      </w:tr>
      <w:tr>
        <w:tblPrEx>
          <w:tblW w:w="8284" w:type="dxa"/>
          <w:tblInd w:w="39" w:type="dxa"/>
          <w:tblLayout w:type="fixed"/>
        </w:tblPrEx>
        <w:trPr>
          <w:trHeight w:val="515"/>
        </w:trPr>
        <w:tc>
          <w:tcPr>
            <w:tcW w:w="982" w:type="dxa"/>
            <w:vAlign w:val="top"/>
          </w:tcPr>
          <w:p>
            <w:pPr>
              <w:spacing w:before="179" w:line="188" w:lineRule="auto"/>
              <w:ind w:left="39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</w:rPr>
              <w:t>12</w:t>
            </w:r>
          </w:p>
        </w:tc>
        <w:tc>
          <w:tcPr>
            <w:tcW w:w="3115" w:type="dxa"/>
            <w:vAlign w:val="top"/>
          </w:tcPr>
          <w:p>
            <w:pPr>
              <w:spacing w:before="140" w:line="219" w:lineRule="auto"/>
              <w:ind w:left="1110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8"/>
                <w:sz w:val="24"/>
                <w:szCs w:val="24"/>
              </w:rPr>
              <w:t>吸量管</w:t>
            </w:r>
          </w:p>
        </w:tc>
        <w:tc>
          <w:tcPr>
            <w:tcW w:w="2748" w:type="dxa"/>
            <w:vAlign w:val="top"/>
          </w:tcPr>
          <w:p>
            <w:pPr>
              <w:spacing w:before="179" w:line="188" w:lineRule="auto"/>
              <w:ind w:left="94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1.0 mL</w:t>
            </w:r>
          </w:p>
        </w:tc>
        <w:tc>
          <w:tcPr>
            <w:tcW w:w="1439" w:type="dxa"/>
            <w:vAlign w:val="top"/>
          </w:tcPr>
          <w:p>
            <w:pPr>
              <w:pStyle w:val="TableText"/>
            </w:pPr>
          </w:p>
        </w:tc>
      </w:tr>
    </w:tbl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1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https://d.book118.com/996230133054010044</w:t>
        </w:r>
      </w:hyperlink>
    </w:p>
    <w:p/>
    <w:sectPr>
      <w:footerReference w:type="default" r:id="rId32"/>
      <w:pgSz w:w="11906" w:h="16839"/>
      <w:pgMar w:top="1431" w:right="1771" w:bottom="1364" w:left="1771" w:header="0" w:footer="1111" w:gutter="0"/>
      <w:pgNumType w:start="26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1" w:lineRule="auto"/>
      <w:ind w:left="4246"/>
      <w:rPr>
        <w:rFonts w:ascii="Times New Roman" w:eastAsia="Times New Roman" w:hAnsi="Times New Roman" w:cs="Times New Roman"/>
        <w:sz w:val="28"/>
        <w:szCs w:val="28"/>
      </w:rPr>
    </w:pPr>
    <w:r>
      <w:rPr>
        <w:rFonts w:ascii="Times New Roman" w:eastAsia="Times New Roman" w:hAnsi="Times New Roman" w:cs="Times New Roman"/>
        <w:sz w:val="28"/>
        <w:szCs w:val="28"/>
      </w:rPr>
      <w:t>2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1" w:lineRule="auto"/>
      <w:ind w:left="4246"/>
      <w:rPr>
        <w:rFonts w:ascii="Times New Roman" w:eastAsia="Times New Roman" w:hAnsi="Times New Roman" w:cs="Times New Roman"/>
        <w:sz w:val="28"/>
        <w:szCs w:val="28"/>
      </w:rPr>
    </w:pPr>
    <w:r>
      <w:rPr>
        <w:rFonts w:ascii="Times New Roman" w:eastAsia="Times New Roman" w:hAnsi="Times New Roman" w:cs="Times New Roman"/>
        <w:sz w:val="28"/>
        <w:szCs w:val="28"/>
      </w:rPr>
      <w:t>2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1" w:lineRule="auto"/>
      <w:ind w:left="4252"/>
      <w:rPr>
        <w:rFonts w:ascii="Times New Roman" w:eastAsia="Times New Roman" w:hAnsi="Times New Roman" w:cs="Times New Roman"/>
        <w:sz w:val="28"/>
        <w:szCs w:val="28"/>
      </w:rPr>
    </w:pPr>
    <w:r>
      <w:rPr>
        <w:rFonts w:ascii="Times New Roman" w:eastAsia="Times New Roman" w:hAnsi="Times New Roman" w:cs="Times New Roman"/>
        <w:sz w:val="28"/>
        <w:szCs w:val="28"/>
      </w:rPr>
      <w:t>3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1" w:lineRule="auto"/>
      <w:ind w:left="4252"/>
      <w:rPr>
        <w:rFonts w:ascii="Times New Roman" w:eastAsia="Times New Roman" w:hAnsi="Times New Roman" w:cs="Times New Roman"/>
        <w:sz w:val="28"/>
        <w:szCs w:val="28"/>
      </w:rPr>
    </w:pPr>
    <w:r>
      <w:rPr>
        <w:rFonts w:ascii="Times New Roman" w:eastAsia="Times New Roman" w:hAnsi="Times New Roman" w:cs="Times New Roman"/>
        <w:sz w:val="28"/>
        <w:szCs w:val="28"/>
      </w:rPr>
      <w:t>3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1" w:lineRule="auto"/>
      <w:ind w:left="4245"/>
      <w:rPr>
        <w:rFonts w:ascii="Times New Roman" w:eastAsia="Times New Roman" w:hAnsi="Times New Roman" w:cs="Times New Roman"/>
        <w:sz w:val="28"/>
        <w:szCs w:val="28"/>
      </w:rPr>
    </w:pPr>
    <w:r>
      <w:rPr>
        <w:rFonts w:ascii="Times New Roman" w:eastAsia="Times New Roman" w:hAnsi="Times New Roman" w:cs="Times New Roman"/>
        <w:sz w:val="28"/>
        <w:szCs w:val="28"/>
      </w:rPr>
      <w:t>4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1" w:lineRule="auto"/>
      <w:ind w:left="4245"/>
      <w:rPr>
        <w:rFonts w:ascii="Times New Roman" w:eastAsia="Times New Roman" w:hAnsi="Times New Roman" w:cs="Times New Roman"/>
        <w:sz w:val="28"/>
        <w:szCs w:val="28"/>
      </w:rPr>
    </w:pPr>
    <w:r>
      <w:rPr>
        <w:rFonts w:ascii="Times New Roman" w:eastAsia="Times New Roman" w:hAnsi="Times New Roman" w:cs="Times New Roman"/>
        <w:sz w:val="28"/>
        <w:szCs w:val="28"/>
      </w:rPr>
      <w:t>4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8" w:lineRule="auto"/>
      <w:ind w:left="4155"/>
      <w:rPr>
        <w:rFonts w:ascii="Times New Roman" w:eastAsia="Times New Roman" w:hAnsi="Times New Roman" w:cs="Times New Roman"/>
        <w:sz w:val="28"/>
        <w:szCs w:val="28"/>
      </w:rPr>
    </w:pPr>
    <w:r>
      <w:rPr>
        <w:rFonts w:ascii="Times New Roman" w:eastAsia="Times New Roman" w:hAnsi="Times New Roman" w:cs="Times New Roman"/>
        <w:sz w:val="28"/>
        <w:szCs w:val="28"/>
      </w:rPr>
      <w:t>5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8" w:lineRule="auto"/>
      <w:ind w:left="4155"/>
      <w:rPr>
        <w:rFonts w:ascii="Times New Roman" w:eastAsia="Times New Roman" w:hAnsi="Times New Roman" w:cs="Times New Roman"/>
        <w:sz w:val="28"/>
        <w:szCs w:val="28"/>
      </w:rPr>
    </w:pPr>
    <w:r>
      <w:rPr>
        <w:rFonts w:ascii="Times New Roman" w:eastAsia="Times New Roman" w:hAnsi="Times New Roman" w:cs="Times New Roman"/>
        <w:sz w:val="28"/>
        <w:szCs w:val="28"/>
      </w:rPr>
      <w:t>5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1" w:lineRule="auto"/>
      <w:ind w:left="4306"/>
      <w:rPr>
        <w:rFonts w:ascii="Times New Roman" w:eastAsia="Times New Roman" w:hAnsi="Times New Roman" w:cs="Times New Roman"/>
        <w:sz w:val="28"/>
        <w:szCs w:val="28"/>
      </w:rPr>
    </w:pPr>
    <w:r>
      <w:rPr>
        <w:rFonts w:ascii="Times New Roman" w:eastAsia="Times New Roman" w:hAnsi="Times New Roman" w:cs="Times New Roman"/>
        <w:sz w:val="28"/>
        <w:szCs w:val="28"/>
      </w:rPr>
      <w:t>6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1" w:lineRule="auto"/>
      <w:ind w:left="4306"/>
      <w:rPr>
        <w:rFonts w:ascii="Times New Roman" w:eastAsia="Times New Roman" w:hAnsi="Times New Roman" w:cs="Times New Roman"/>
        <w:sz w:val="28"/>
        <w:szCs w:val="28"/>
      </w:rPr>
    </w:pPr>
    <w:r>
      <w:rPr>
        <w:rFonts w:ascii="Times New Roman" w:eastAsia="Times New Roman" w:hAnsi="Times New Roman" w:cs="Times New Roman"/>
        <w:sz w:val="28"/>
        <w:szCs w:val="28"/>
      </w:rPr>
      <w:t>6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8" w:lineRule="auto"/>
      <w:ind w:left="4305"/>
      <w:rPr>
        <w:rFonts w:ascii="Times New Roman" w:eastAsia="Times New Roman" w:hAnsi="Times New Roman" w:cs="Times New Roman"/>
        <w:sz w:val="28"/>
        <w:szCs w:val="28"/>
      </w:rPr>
    </w:pPr>
    <w:r>
      <w:rPr>
        <w:rFonts w:ascii="Times New Roman" w:eastAsia="Times New Roman" w:hAnsi="Times New Roman" w:cs="Times New Roman"/>
        <w:sz w:val="28"/>
        <w:szCs w:val="28"/>
      </w:rPr>
      <w:t>7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8" w:lineRule="auto"/>
      <w:ind w:left="4305"/>
      <w:rPr>
        <w:rFonts w:ascii="Times New Roman" w:eastAsia="Times New Roman" w:hAnsi="Times New Roman" w:cs="Times New Roman"/>
        <w:sz w:val="28"/>
        <w:szCs w:val="28"/>
      </w:rPr>
    </w:pPr>
    <w:r>
      <w:rPr>
        <w:rFonts w:ascii="Times New Roman" w:eastAsia="Times New Roman" w:hAnsi="Times New Roman" w:cs="Times New Roman"/>
        <w:sz w:val="28"/>
        <w:szCs w:val="28"/>
      </w:rPr>
      <w:t>7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1" w:lineRule="auto"/>
      <w:ind w:left="4296"/>
      <w:rPr>
        <w:rFonts w:ascii="Times New Roman" w:eastAsia="Times New Roman" w:hAnsi="Times New Roman" w:cs="Times New Roman"/>
        <w:sz w:val="28"/>
        <w:szCs w:val="28"/>
      </w:rPr>
    </w:pPr>
    <w:r>
      <w:rPr>
        <w:rFonts w:ascii="Times New Roman" w:eastAsia="Times New Roman" w:hAnsi="Times New Roman" w:cs="Times New Roman"/>
        <w:sz w:val="28"/>
        <w:szCs w:val="28"/>
      </w:rPr>
      <w:t>8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1" w:lineRule="auto"/>
      <w:ind w:left="4296"/>
      <w:rPr>
        <w:rFonts w:ascii="Times New Roman" w:eastAsia="Times New Roman" w:hAnsi="Times New Roman" w:cs="Times New Roman"/>
        <w:sz w:val="28"/>
        <w:szCs w:val="28"/>
      </w:rPr>
    </w:pPr>
    <w:r>
      <w:rPr>
        <w:rFonts w:ascii="Times New Roman" w:eastAsia="Times New Roman" w:hAnsi="Times New Roman" w:cs="Times New Roman"/>
        <w:sz w:val="28"/>
        <w:szCs w:val="28"/>
      </w:rPr>
      <w:t>8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1" w:lineRule="auto"/>
      <w:ind w:left="4291"/>
      <w:rPr>
        <w:rFonts w:ascii="Times New Roman" w:eastAsia="Times New Roman" w:hAnsi="Times New Roman" w:cs="Times New Roman"/>
        <w:sz w:val="28"/>
        <w:szCs w:val="28"/>
      </w:rPr>
    </w:pPr>
    <w:r>
      <w:rPr>
        <w:rFonts w:ascii="Times New Roman" w:eastAsia="Times New Roman" w:hAnsi="Times New Roman" w:cs="Times New Roman"/>
        <w:sz w:val="28"/>
        <w:szCs w:val="28"/>
      </w:rPr>
      <w:t>9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1" w:lineRule="auto"/>
      <w:ind w:left="4291"/>
      <w:rPr>
        <w:rFonts w:ascii="Times New Roman" w:eastAsia="Times New Roman" w:hAnsi="Times New Roman" w:cs="Times New Roman"/>
        <w:sz w:val="28"/>
        <w:szCs w:val="28"/>
      </w:rPr>
    </w:pPr>
    <w:r>
      <w:rPr>
        <w:rFonts w:ascii="Times New Roman" w:eastAsia="Times New Roman" w:hAnsi="Times New Roman" w:cs="Times New Roman"/>
        <w:sz w:val="28"/>
        <w:szCs w:val="28"/>
      </w:rPr>
      <w:t>9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1" w:lineRule="auto"/>
      <w:ind w:left="4105"/>
      <w:rPr>
        <w:rFonts w:ascii="Times New Roman" w:eastAsia="Times New Roman" w:hAnsi="Times New Roman" w:cs="Times New Roman"/>
        <w:sz w:val="28"/>
        <w:szCs w:val="28"/>
      </w:rPr>
    </w:pPr>
    <w:r>
      <w:rPr>
        <w:rFonts w:ascii="Times New Roman" w:eastAsia="Times New Roman" w:hAnsi="Times New Roman" w:cs="Times New Roman"/>
        <w:spacing w:val="-16"/>
        <w:sz w:val="28"/>
        <w:szCs w:val="28"/>
      </w:rPr>
      <w:t>10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1" w:lineRule="auto"/>
      <w:ind w:left="4105"/>
      <w:rPr>
        <w:rFonts w:ascii="Times New Roman" w:eastAsia="Times New Roman" w:hAnsi="Times New Roman" w:cs="Times New Roman"/>
        <w:sz w:val="28"/>
        <w:szCs w:val="28"/>
      </w:rPr>
    </w:pPr>
    <w:r>
      <w:rPr>
        <w:rFonts w:ascii="Times New Roman" w:eastAsia="Times New Roman" w:hAnsi="Times New Roman" w:cs="Times New Roman"/>
        <w:spacing w:val="-16"/>
        <w:sz w:val="28"/>
        <w:szCs w:val="28"/>
      </w:rPr>
      <w:t>10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1" w:lineRule="auto"/>
      <w:ind w:left="4141"/>
      <w:rPr>
        <w:rFonts w:ascii="Times New Roman" w:eastAsia="Times New Roman" w:hAnsi="Times New Roman" w:cs="Times New Roman"/>
        <w:sz w:val="28"/>
        <w:szCs w:val="28"/>
      </w:rPr>
    </w:pPr>
    <w:r>
      <w:rPr>
        <w:rFonts w:ascii="Times New Roman" w:eastAsia="Times New Roman" w:hAnsi="Times New Roman" w:cs="Times New Roman"/>
        <w:spacing w:val="-17"/>
        <w:sz w:val="28"/>
        <w:szCs w:val="28"/>
      </w:rPr>
      <w:t>11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1" w:lineRule="auto"/>
      <w:ind w:left="4141"/>
      <w:rPr>
        <w:rFonts w:ascii="Times New Roman" w:eastAsia="Times New Roman" w:hAnsi="Times New Roman" w:cs="Times New Roman"/>
        <w:sz w:val="28"/>
        <w:szCs w:val="28"/>
      </w:rPr>
    </w:pPr>
    <w:r>
      <w:rPr>
        <w:rFonts w:ascii="Times New Roman" w:eastAsia="Times New Roman" w:hAnsi="Times New Roman" w:cs="Times New Roman"/>
        <w:spacing w:val="-17"/>
        <w:sz w:val="28"/>
        <w:szCs w:val="28"/>
      </w:rPr>
      <w:t>11</w: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1" w:lineRule="auto"/>
      <w:ind w:left="4105"/>
      <w:rPr>
        <w:rFonts w:ascii="Times New Roman" w:eastAsia="Times New Roman" w:hAnsi="Times New Roman" w:cs="Times New Roman"/>
        <w:sz w:val="28"/>
        <w:szCs w:val="28"/>
      </w:rPr>
    </w:pPr>
    <w:r>
      <w:rPr>
        <w:rFonts w:ascii="Times New Roman" w:eastAsia="Times New Roman" w:hAnsi="Times New Roman" w:cs="Times New Roman"/>
        <w:spacing w:val="-16"/>
        <w:sz w:val="28"/>
        <w:szCs w:val="28"/>
      </w:rPr>
      <w:t>12</w:t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1" w:lineRule="auto"/>
      <w:ind w:left="4105"/>
      <w:rPr>
        <w:rFonts w:ascii="Times New Roman" w:eastAsia="Times New Roman" w:hAnsi="Times New Roman" w:cs="Times New Roman"/>
        <w:sz w:val="28"/>
        <w:szCs w:val="28"/>
      </w:rPr>
    </w:pPr>
    <w:r>
      <w:rPr>
        <w:rFonts w:ascii="Times New Roman" w:eastAsia="Times New Roman" w:hAnsi="Times New Roman" w:cs="Times New Roman"/>
        <w:spacing w:val="-16"/>
        <w:sz w:val="28"/>
        <w:szCs w:val="28"/>
      </w:rPr>
      <w:t>12</w:t>
    </w: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1" w:lineRule="auto"/>
      <w:ind w:left="4120"/>
      <w:rPr>
        <w:rFonts w:ascii="Times New Roman" w:eastAsia="Times New Roman" w:hAnsi="Times New Roman" w:cs="Times New Roman"/>
        <w:sz w:val="28"/>
        <w:szCs w:val="28"/>
      </w:rPr>
    </w:pPr>
    <w:r>
      <w:rPr>
        <w:rFonts w:ascii="Times New Roman" w:eastAsia="Times New Roman" w:hAnsi="Times New Roman" w:cs="Times New Roman"/>
        <w:spacing w:val="-16"/>
        <w:sz w:val="28"/>
        <w:szCs w:val="28"/>
      </w:rPr>
      <w:t>13</w:t>
    </w: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1" w:lineRule="auto"/>
      <w:ind w:left="4120"/>
      <w:rPr>
        <w:rFonts w:ascii="Times New Roman" w:eastAsia="Times New Roman" w:hAnsi="Times New Roman" w:cs="Times New Roman"/>
        <w:sz w:val="28"/>
        <w:szCs w:val="28"/>
      </w:rPr>
    </w:pPr>
    <w:r>
      <w:rPr>
        <w:rFonts w:ascii="Times New Roman" w:eastAsia="Times New Roman" w:hAnsi="Times New Roman" w:cs="Times New Roman"/>
        <w:spacing w:val="-16"/>
        <w:sz w:val="28"/>
        <w:szCs w:val="28"/>
      </w:rPr>
      <w:t>13</w:t>
    </w: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1" w:lineRule="auto"/>
      <w:ind w:left="4120"/>
      <w:rPr>
        <w:rFonts w:ascii="Times New Roman" w:eastAsia="Times New Roman" w:hAnsi="Times New Roman" w:cs="Times New Roman"/>
        <w:sz w:val="28"/>
        <w:szCs w:val="28"/>
      </w:rPr>
    </w:pPr>
    <w:r>
      <w:rPr>
        <w:rFonts w:ascii="Times New Roman" w:eastAsia="Times New Roman" w:hAnsi="Times New Roman" w:cs="Times New Roman"/>
        <w:spacing w:val="-16"/>
        <w:sz w:val="28"/>
        <w:szCs w:val="28"/>
      </w:rPr>
      <w:t>14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_8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_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_1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1">
    <w:name w:val="Table Normal_1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2">
    <w:name w:val="Table Normal_1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3">
    <w:name w:val="Table Normal_1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4">
    <w:name w:val="Table Normal_1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4.xml" /><Relationship Id="rId11" Type="http://schemas.openxmlformats.org/officeDocument/2006/relationships/footer" Target="footer5.xml" /><Relationship Id="rId12" Type="http://schemas.openxmlformats.org/officeDocument/2006/relationships/footer" Target="footer6.xml" /><Relationship Id="rId13" Type="http://schemas.openxmlformats.org/officeDocument/2006/relationships/footer" Target="footer7.xml" /><Relationship Id="rId14" Type="http://schemas.openxmlformats.org/officeDocument/2006/relationships/footer" Target="footer8.xml" /><Relationship Id="rId15" Type="http://schemas.openxmlformats.org/officeDocument/2006/relationships/footer" Target="footer9.xml" /><Relationship Id="rId16" Type="http://schemas.openxmlformats.org/officeDocument/2006/relationships/footer" Target="footer10.xml" /><Relationship Id="rId17" Type="http://schemas.openxmlformats.org/officeDocument/2006/relationships/footer" Target="footer11.xml" /><Relationship Id="rId18" Type="http://schemas.openxmlformats.org/officeDocument/2006/relationships/footer" Target="footer12.xml" /><Relationship Id="rId19" Type="http://schemas.openxmlformats.org/officeDocument/2006/relationships/footer" Target="footer13.xml" /><Relationship Id="rId2" Type="http://schemas.openxmlformats.org/officeDocument/2006/relationships/webSettings" Target="webSettings.xml" /><Relationship Id="rId20" Type="http://schemas.openxmlformats.org/officeDocument/2006/relationships/footer" Target="footer14.xml" /><Relationship Id="rId21" Type="http://schemas.openxmlformats.org/officeDocument/2006/relationships/footer" Target="footer15.xml" /><Relationship Id="rId22" Type="http://schemas.openxmlformats.org/officeDocument/2006/relationships/footer" Target="footer16.xml" /><Relationship Id="rId23" Type="http://schemas.openxmlformats.org/officeDocument/2006/relationships/footer" Target="footer17.xml" /><Relationship Id="rId24" Type="http://schemas.openxmlformats.org/officeDocument/2006/relationships/footer" Target="footer18.xml" /><Relationship Id="rId25" Type="http://schemas.openxmlformats.org/officeDocument/2006/relationships/footer" Target="footer19.xml" /><Relationship Id="rId26" Type="http://schemas.openxmlformats.org/officeDocument/2006/relationships/footer" Target="footer20.xml" /><Relationship Id="rId27" Type="http://schemas.openxmlformats.org/officeDocument/2006/relationships/footer" Target="footer21.xml" /><Relationship Id="rId28" Type="http://schemas.openxmlformats.org/officeDocument/2006/relationships/footer" Target="footer22.xml" /><Relationship Id="rId29" Type="http://schemas.openxmlformats.org/officeDocument/2006/relationships/footer" Target="footer23.xml" /><Relationship Id="rId3" Type="http://schemas.openxmlformats.org/officeDocument/2006/relationships/fontTable" Target="fontTable.xml" /><Relationship Id="rId30" Type="http://schemas.openxmlformats.org/officeDocument/2006/relationships/footer" Target="footer24.xml" /><Relationship Id="rId31" Type="http://schemas.openxmlformats.org/officeDocument/2006/relationships/hyperlink" Target="https://d.book118.com/996230133054010044" TargetMode="External" /><Relationship Id="rId32" Type="http://schemas.openxmlformats.org/officeDocument/2006/relationships/footer" Target="footer25.xml" /><Relationship Id="rId33" Type="http://schemas.openxmlformats.org/officeDocument/2006/relationships/theme" Target="theme/theme1.xml" /><Relationship Id="rId34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footer" Target="footer1.xml" /><Relationship Id="rId8" Type="http://schemas.openxmlformats.org/officeDocument/2006/relationships/footer" Target="footer2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revision>0</cp:revision>
  <dcterms:created xsi:type="dcterms:W3CDTF">2023-06-29T13:27:39Z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2024-01-22T09:56:56Z</vt:filetime>
  </property>
  <property fmtid="{D5CDD505-2E9C-101B-9397-08002B2CF9AE}" pid="3" name="CRO">
    <vt:lpwstr>wqlLaW5nc29mdCBQREYgdG8gV1BTIDkw</vt:lpwstr>
  </property>
</Properties>
</file>