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南瓜籽仁项目规划设计方案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9" w:history="1">
        <w:r>
          <w:rPr>
            <w:rFonts w:ascii="仿宋" w:eastAsia="仿宋" w:hAnsi="仿宋" w:cs="仿宋" w:hint="eastAsia"/>
            <w:lang w:eastAsia="zh-CN"/>
          </w:rPr>
          <w:t>前言</w:t>
        </w:r>
        <w:r>
          <w:tab/>
        </w:r>
        <w:r>
          <w:fldChar w:fldCharType="begin"/>
        </w:r>
        <w:r>
          <w:instrText xml:space="preserve"> PAGEREF _Toc23239 \h </w:instrText>
        </w:r>
        <w:r>
          <w:fldChar w:fldCharType="separate"/>
        </w:r>
        <w:r>
          <w:t>3</w:t>
        </w:r>
        <w:r>
          <w:fldChar w:fldCharType="end"/>
        </w:r>
      </w:hyperlink>
    </w:p>
    <w:p>
      <w:pPr>
        <w:pStyle w:val="TOC1"/>
        <w:tabs>
          <w:tab w:val="right" w:leader="dot" w:pos="8306"/>
        </w:tabs>
      </w:pPr>
      <w:hyperlink w:anchor="_Toc19776" w:history="1">
        <w:r>
          <w:rPr>
            <w:rFonts w:ascii="仿宋" w:eastAsia="仿宋" w:hAnsi="仿宋" w:cs="仿宋" w:hint="eastAsia"/>
            <w:lang w:eastAsia="zh-CN"/>
          </w:rPr>
          <w:t>一、南瓜籽仁项目文档管理</w:t>
        </w:r>
        <w:r>
          <w:tab/>
        </w:r>
        <w:r>
          <w:fldChar w:fldCharType="begin"/>
        </w:r>
        <w:r>
          <w:instrText xml:space="preserve"> PAGEREF _Toc19776 \h </w:instrText>
        </w:r>
        <w:r>
          <w:fldChar w:fldCharType="separate"/>
        </w:r>
        <w:r>
          <w:t>3</w:t>
        </w:r>
        <w:r>
          <w:fldChar w:fldCharType="end"/>
        </w:r>
      </w:hyperlink>
    </w:p>
    <w:p>
      <w:pPr>
        <w:pStyle w:val="TOC2"/>
        <w:tabs>
          <w:tab w:val="right" w:leader="dot" w:pos="8306"/>
        </w:tabs>
      </w:pPr>
      <w:hyperlink w:anchor="_Toc7497" w:history="1">
        <w:r>
          <w:rPr>
            <w:rFonts w:ascii="仿宋" w:eastAsia="仿宋" w:hAnsi="仿宋" w:cs="仿宋" w:hint="eastAsia"/>
            <w:lang w:eastAsia="zh-CN"/>
          </w:rPr>
          <w:t>(一)、文档编制与审查</w:t>
        </w:r>
        <w:r>
          <w:tab/>
        </w:r>
        <w:r>
          <w:fldChar w:fldCharType="begin"/>
        </w:r>
        <w:r>
          <w:instrText xml:space="preserve"> PAGEREF _Toc7497 \h </w:instrText>
        </w:r>
        <w:r>
          <w:fldChar w:fldCharType="separate"/>
        </w:r>
        <w:r>
          <w:t>3</w:t>
        </w:r>
        <w:r>
          <w:fldChar w:fldCharType="end"/>
        </w:r>
      </w:hyperlink>
    </w:p>
    <w:p>
      <w:pPr>
        <w:pStyle w:val="TOC2"/>
        <w:tabs>
          <w:tab w:val="right" w:leader="dot" w:pos="8306"/>
        </w:tabs>
      </w:pPr>
      <w:hyperlink w:anchor="_Toc9735" w:history="1">
        <w:r>
          <w:rPr>
            <w:rFonts w:ascii="仿宋" w:eastAsia="仿宋" w:hAnsi="仿宋" w:cs="仿宋" w:hint="eastAsia"/>
            <w:lang w:eastAsia="zh-CN"/>
          </w:rPr>
          <w:t>(二)、文档发布与分发</w:t>
        </w:r>
        <w:r>
          <w:tab/>
        </w:r>
        <w:r>
          <w:fldChar w:fldCharType="begin"/>
        </w:r>
        <w:r>
          <w:instrText xml:space="preserve"> PAGEREF _Toc9735 \h </w:instrText>
        </w:r>
        <w:r>
          <w:fldChar w:fldCharType="separate"/>
        </w:r>
        <w:r>
          <w:t>4</w:t>
        </w:r>
        <w:r>
          <w:fldChar w:fldCharType="end"/>
        </w:r>
      </w:hyperlink>
    </w:p>
    <w:p>
      <w:pPr>
        <w:pStyle w:val="TOC2"/>
        <w:tabs>
          <w:tab w:val="right" w:leader="dot" w:pos="8306"/>
        </w:tabs>
      </w:pPr>
      <w:hyperlink w:anchor="_Toc5040" w:history="1">
        <w:r>
          <w:rPr>
            <w:rFonts w:ascii="仿宋" w:eastAsia="仿宋" w:hAnsi="仿宋" w:cs="仿宋" w:hint="eastAsia"/>
            <w:lang w:eastAsia="zh-CN"/>
          </w:rPr>
          <w:t>(三)、文档存档与归档</w:t>
        </w:r>
        <w:r>
          <w:tab/>
        </w:r>
        <w:r>
          <w:fldChar w:fldCharType="begin"/>
        </w:r>
        <w:r>
          <w:instrText xml:space="preserve"> PAGEREF _Toc5040 \h </w:instrText>
        </w:r>
        <w:r>
          <w:fldChar w:fldCharType="separate"/>
        </w:r>
        <w:r>
          <w:t>5</w:t>
        </w:r>
        <w:r>
          <w:fldChar w:fldCharType="end"/>
        </w:r>
      </w:hyperlink>
    </w:p>
    <w:p>
      <w:pPr>
        <w:pStyle w:val="TOC1"/>
        <w:tabs>
          <w:tab w:val="right" w:leader="dot" w:pos="8306"/>
        </w:tabs>
      </w:pPr>
      <w:hyperlink w:anchor="_Toc7102" w:history="1">
        <w:r>
          <w:rPr>
            <w:rFonts w:ascii="仿宋" w:eastAsia="仿宋" w:hAnsi="仿宋" w:cs="仿宋" w:hint="eastAsia"/>
            <w:lang w:eastAsia="zh-CN"/>
          </w:rPr>
          <w:t>二、南瓜籽仁项目建设背景及必要性分析</w:t>
        </w:r>
        <w:r>
          <w:tab/>
        </w:r>
        <w:r>
          <w:fldChar w:fldCharType="begin"/>
        </w:r>
        <w:r>
          <w:instrText xml:space="preserve"> PAGEREF _Toc7102 \h </w:instrText>
        </w:r>
        <w:r>
          <w:fldChar w:fldCharType="separate"/>
        </w:r>
        <w:r>
          <w:t>6</w:t>
        </w:r>
        <w:r>
          <w:fldChar w:fldCharType="end"/>
        </w:r>
      </w:hyperlink>
    </w:p>
    <w:p>
      <w:pPr>
        <w:pStyle w:val="TOC2"/>
        <w:tabs>
          <w:tab w:val="right" w:leader="dot" w:pos="8306"/>
        </w:tabs>
      </w:pPr>
      <w:hyperlink w:anchor="_Toc5737" w:history="1">
        <w:r>
          <w:rPr>
            <w:rFonts w:ascii="仿宋" w:eastAsia="仿宋" w:hAnsi="仿宋" w:cs="仿宋" w:hint="eastAsia"/>
            <w:lang w:eastAsia="zh-CN"/>
          </w:rPr>
          <w:t>(一)、南瓜籽仁项目背景分析</w:t>
        </w:r>
        <w:r>
          <w:tab/>
        </w:r>
        <w:r>
          <w:fldChar w:fldCharType="begin"/>
        </w:r>
        <w:r>
          <w:instrText xml:space="preserve"> PAGEREF _Toc5737 \h </w:instrText>
        </w:r>
        <w:r>
          <w:fldChar w:fldCharType="separate"/>
        </w:r>
        <w:r>
          <w:t>6</w:t>
        </w:r>
        <w:r>
          <w:fldChar w:fldCharType="end"/>
        </w:r>
      </w:hyperlink>
    </w:p>
    <w:p>
      <w:pPr>
        <w:pStyle w:val="TOC2"/>
        <w:tabs>
          <w:tab w:val="right" w:leader="dot" w:pos="8306"/>
        </w:tabs>
      </w:pPr>
      <w:hyperlink w:anchor="_Toc7190" w:history="1">
        <w:r>
          <w:rPr>
            <w:rFonts w:ascii="仿宋" w:eastAsia="仿宋" w:hAnsi="仿宋" w:cs="仿宋" w:hint="eastAsia"/>
            <w:lang w:eastAsia="zh-CN"/>
          </w:rPr>
          <w:t>(二)、南瓜籽仁项目建设必要性分析</w:t>
        </w:r>
        <w:r>
          <w:tab/>
        </w:r>
        <w:r>
          <w:fldChar w:fldCharType="begin"/>
        </w:r>
        <w:r>
          <w:instrText xml:space="preserve"> PAGEREF _Toc7190 \h </w:instrText>
        </w:r>
        <w:r>
          <w:fldChar w:fldCharType="separate"/>
        </w:r>
        <w:r>
          <w:t>8</w:t>
        </w:r>
        <w:r>
          <w:fldChar w:fldCharType="end"/>
        </w:r>
      </w:hyperlink>
    </w:p>
    <w:p>
      <w:pPr>
        <w:pStyle w:val="TOC1"/>
        <w:tabs>
          <w:tab w:val="right" w:leader="dot" w:pos="8306"/>
        </w:tabs>
      </w:pPr>
      <w:hyperlink w:anchor="_Toc24434" w:history="1">
        <w:r>
          <w:rPr>
            <w:rFonts w:ascii="仿宋" w:eastAsia="仿宋" w:hAnsi="仿宋" w:cs="仿宋" w:hint="eastAsia"/>
            <w:lang w:eastAsia="zh-CN"/>
          </w:rPr>
          <w:t>三、南瓜籽仁项目危机管理</w:t>
        </w:r>
        <w:r>
          <w:tab/>
        </w:r>
        <w:r>
          <w:fldChar w:fldCharType="begin"/>
        </w:r>
        <w:r>
          <w:instrText xml:space="preserve"> PAGEREF _Toc24434 \h </w:instrText>
        </w:r>
        <w:r>
          <w:fldChar w:fldCharType="separate"/>
        </w:r>
        <w:r>
          <w:t>9</w:t>
        </w:r>
        <w:r>
          <w:fldChar w:fldCharType="end"/>
        </w:r>
      </w:hyperlink>
    </w:p>
    <w:p>
      <w:pPr>
        <w:pStyle w:val="TOC2"/>
        <w:tabs>
          <w:tab w:val="right" w:leader="dot" w:pos="8306"/>
        </w:tabs>
      </w:pPr>
      <w:hyperlink w:anchor="_Toc14307" w:history="1">
        <w:r>
          <w:rPr>
            <w:rFonts w:ascii="仿宋" w:eastAsia="仿宋" w:hAnsi="仿宋" w:cs="仿宋" w:hint="eastAsia"/>
            <w:lang w:eastAsia="zh-CN"/>
          </w:rPr>
          <w:t>(一)、危机预警与识别</w:t>
        </w:r>
        <w:r>
          <w:tab/>
        </w:r>
        <w:r>
          <w:fldChar w:fldCharType="begin"/>
        </w:r>
        <w:r>
          <w:instrText xml:space="preserve"> PAGEREF _Toc14307 \h </w:instrText>
        </w:r>
        <w:r>
          <w:fldChar w:fldCharType="separate"/>
        </w:r>
        <w:r>
          <w:t>9</w:t>
        </w:r>
        <w:r>
          <w:fldChar w:fldCharType="end"/>
        </w:r>
      </w:hyperlink>
    </w:p>
    <w:p>
      <w:pPr>
        <w:pStyle w:val="TOC2"/>
        <w:tabs>
          <w:tab w:val="right" w:leader="dot" w:pos="8306"/>
        </w:tabs>
      </w:pPr>
      <w:hyperlink w:anchor="_Toc10229" w:history="1">
        <w:r>
          <w:rPr>
            <w:rFonts w:ascii="仿宋" w:eastAsia="仿宋" w:hAnsi="仿宋" w:cs="仿宋" w:hint="eastAsia"/>
            <w:lang w:eastAsia="zh-CN"/>
          </w:rPr>
          <w:t>(二)、危机应对与恢复</w:t>
        </w:r>
        <w:r>
          <w:tab/>
        </w:r>
        <w:r>
          <w:fldChar w:fldCharType="begin"/>
        </w:r>
        <w:r>
          <w:instrText xml:space="preserve"> PAGEREF _Toc10229 \h </w:instrText>
        </w:r>
        <w:r>
          <w:fldChar w:fldCharType="separate"/>
        </w:r>
        <w:r>
          <w:t>10</w:t>
        </w:r>
        <w:r>
          <w:fldChar w:fldCharType="end"/>
        </w:r>
      </w:hyperlink>
    </w:p>
    <w:p>
      <w:pPr>
        <w:pStyle w:val="TOC1"/>
        <w:tabs>
          <w:tab w:val="right" w:leader="dot" w:pos="8306"/>
        </w:tabs>
      </w:pPr>
      <w:hyperlink w:anchor="_Toc2238" w:history="1">
        <w:r>
          <w:rPr>
            <w:rFonts w:ascii="仿宋" w:eastAsia="仿宋" w:hAnsi="仿宋" w:cs="仿宋" w:hint="eastAsia"/>
            <w:lang w:eastAsia="zh-CN"/>
          </w:rPr>
          <w:t>四、产品规划分析</w:t>
        </w:r>
        <w:r>
          <w:tab/>
        </w:r>
        <w:r>
          <w:fldChar w:fldCharType="begin"/>
        </w:r>
        <w:r>
          <w:instrText xml:space="preserve"> PAGEREF _Toc2238 \h </w:instrText>
        </w:r>
        <w:r>
          <w:fldChar w:fldCharType="separate"/>
        </w:r>
        <w:r>
          <w:t>12</w:t>
        </w:r>
        <w:r>
          <w:fldChar w:fldCharType="end"/>
        </w:r>
      </w:hyperlink>
    </w:p>
    <w:p>
      <w:pPr>
        <w:pStyle w:val="TOC2"/>
        <w:tabs>
          <w:tab w:val="right" w:leader="dot" w:pos="8306"/>
        </w:tabs>
      </w:pPr>
      <w:hyperlink w:anchor="_Toc15317" w:history="1">
        <w:r>
          <w:rPr>
            <w:rFonts w:ascii="仿宋" w:eastAsia="仿宋" w:hAnsi="仿宋" w:cs="仿宋" w:hint="eastAsia"/>
            <w:lang w:eastAsia="zh-CN"/>
          </w:rPr>
          <w:t>(一)、产品规划</w:t>
        </w:r>
        <w:r>
          <w:tab/>
        </w:r>
        <w:r>
          <w:fldChar w:fldCharType="begin"/>
        </w:r>
        <w:r>
          <w:instrText xml:space="preserve"> PAGEREF _Toc15317 \h </w:instrText>
        </w:r>
        <w:r>
          <w:fldChar w:fldCharType="separate"/>
        </w:r>
        <w:r>
          <w:t>12</w:t>
        </w:r>
        <w:r>
          <w:fldChar w:fldCharType="end"/>
        </w:r>
      </w:hyperlink>
    </w:p>
    <w:p>
      <w:pPr>
        <w:pStyle w:val="TOC2"/>
        <w:tabs>
          <w:tab w:val="right" w:leader="dot" w:pos="8306"/>
        </w:tabs>
      </w:pPr>
      <w:hyperlink w:anchor="_Toc10474" w:history="1">
        <w:r>
          <w:rPr>
            <w:rFonts w:ascii="仿宋" w:eastAsia="仿宋" w:hAnsi="仿宋" w:cs="仿宋" w:hint="eastAsia"/>
            <w:lang w:eastAsia="zh-CN"/>
          </w:rPr>
          <w:t>(二)、建设规模</w:t>
        </w:r>
        <w:r>
          <w:tab/>
        </w:r>
        <w:r>
          <w:fldChar w:fldCharType="begin"/>
        </w:r>
        <w:r>
          <w:instrText xml:space="preserve"> PAGEREF _Toc10474 \h </w:instrText>
        </w:r>
        <w:r>
          <w:fldChar w:fldCharType="separate"/>
        </w:r>
        <w:r>
          <w:t>12</w:t>
        </w:r>
        <w:r>
          <w:fldChar w:fldCharType="end"/>
        </w:r>
      </w:hyperlink>
    </w:p>
    <w:p>
      <w:pPr>
        <w:pStyle w:val="TOC1"/>
        <w:tabs>
          <w:tab w:val="right" w:leader="dot" w:pos="8306"/>
        </w:tabs>
      </w:pPr>
      <w:hyperlink w:anchor="_Toc31372" w:history="1">
        <w:r>
          <w:rPr>
            <w:rFonts w:ascii="仿宋" w:eastAsia="仿宋" w:hAnsi="仿宋" w:cs="仿宋" w:hint="eastAsia"/>
            <w:lang w:eastAsia="zh-CN"/>
          </w:rPr>
          <w:t>五、南瓜籽仁项目绩效评估</w:t>
        </w:r>
        <w:r>
          <w:tab/>
        </w:r>
        <w:r>
          <w:fldChar w:fldCharType="begin"/>
        </w:r>
        <w:r>
          <w:instrText xml:space="preserve"> PAGEREF _Toc31372 \h </w:instrText>
        </w:r>
        <w:r>
          <w:fldChar w:fldCharType="separate"/>
        </w:r>
        <w:r>
          <w:t>14</w:t>
        </w:r>
        <w:r>
          <w:fldChar w:fldCharType="end"/>
        </w:r>
      </w:hyperlink>
    </w:p>
    <w:p>
      <w:pPr>
        <w:pStyle w:val="TOC2"/>
        <w:tabs>
          <w:tab w:val="right" w:leader="dot" w:pos="8306"/>
        </w:tabs>
      </w:pPr>
      <w:hyperlink w:anchor="_Toc30516" w:history="1">
        <w:r>
          <w:rPr>
            <w:rFonts w:ascii="仿宋" w:eastAsia="仿宋" w:hAnsi="仿宋" w:cs="仿宋" w:hint="eastAsia"/>
            <w:lang w:eastAsia="zh-CN"/>
          </w:rPr>
          <w:t>(一)、绩效评估指标</w:t>
        </w:r>
        <w:r>
          <w:tab/>
        </w:r>
        <w:r>
          <w:fldChar w:fldCharType="begin"/>
        </w:r>
        <w:r>
          <w:instrText xml:space="preserve"> PAGEREF _Toc30516 \h </w:instrText>
        </w:r>
        <w:r>
          <w:fldChar w:fldCharType="separate"/>
        </w:r>
        <w:r>
          <w:t>14</w:t>
        </w:r>
        <w:r>
          <w:fldChar w:fldCharType="end"/>
        </w:r>
      </w:hyperlink>
    </w:p>
    <w:p>
      <w:pPr>
        <w:pStyle w:val="TOC2"/>
        <w:tabs>
          <w:tab w:val="right" w:leader="dot" w:pos="8306"/>
        </w:tabs>
      </w:pPr>
      <w:hyperlink w:anchor="_Toc14343" w:history="1">
        <w:r>
          <w:rPr>
            <w:rFonts w:ascii="仿宋" w:eastAsia="仿宋" w:hAnsi="仿宋" w:cs="仿宋" w:hint="eastAsia"/>
            <w:lang w:eastAsia="zh-CN"/>
          </w:rPr>
          <w:t>(二)、绩效评估方法</w:t>
        </w:r>
        <w:r>
          <w:tab/>
        </w:r>
        <w:r>
          <w:fldChar w:fldCharType="begin"/>
        </w:r>
        <w:r>
          <w:instrText xml:space="preserve"> PAGEREF _Toc14343 \h </w:instrText>
        </w:r>
        <w:r>
          <w:fldChar w:fldCharType="separate"/>
        </w:r>
        <w:r>
          <w:t>15</w:t>
        </w:r>
        <w:r>
          <w:fldChar w:fldCharType="end"/>
        </w:r>
      </w:hyperlink>
    </w:p>
    <w:p>
      <w:pPr>
        <w:pStyle w:val="TOC2"/>
        <w:tabs>
          <w:tab w:val="right" w:leader="dot" w:pos="8306"/>
        </w:tabs>
      </w:pPr>
      <w:hyperlink w:anchor="_Toc28378" w:history="1">
        <w:r>
          <w:rPr>
            <w:rFonts w:ascii="仿宋" w:eastAsia="仿宋" w:hAnsi="仿宋" w:cs="仿宋" w:hint="eastAsia"/>
            <w:lang w:eastAsia="zh-CN"/>
          </w:rPr>
          <w:t>(三)、绩效评估周期</w:t>
        </w:r>
        <w:r>
          <w:tab/>
        </w:r>
        <w:r>
          <w:fldChar w:fldCharType="begin"/>
        </w:r>
        <w:r>
          <w:instrText xml:space="preserve"> PAGEREF _Toc28378 \h </w:instrText>
        </w:r>
        <w:r>
          <w:fldChar w:fldCharType="separate"/>
        </w:r>
        <w:r>
          <w:t>16</w:t>
        </w:r>
        <w:r>
          <w:fldChar w:fldCharType="end"/>
        </w:r>
      </w:hyperlink>
    </w:p>
    <w:p>
      <w:pPr>
        <w:pStyle w:val="TOC1"/>
        <w:tabs>
          <w:tab w:val="right" w:leader="dot" w:pos="8306"/>
        </w:tabs>
      </w:pPr>
      <w:hyperlink w:anchor="_Toc17772" w:history="1">
        <w:r>
          <w:rPr>
            <w:rFonts w:ascii="仿宋" w:eastAsia="仿宋" w:hAnsi="仿宋" w:cs="仿宋" w:hint="eastAsia"/>
            <w:lang w:eastAsia="zh-CN"/>
          </w:rPr>
          <w:t>六、市场分析、调研</w:t>
        </w:r>
        <w:r>
          <w:tab/>
        </w:r>
        <w:r>
          <w:fldChar w:fldCharType="begin"/>
        </w:r>
        <w:r>
          <w:instrText xml:space="preserve"> PAGEREF _Toc17772 \h </w:instrText>
        </w:r>
        <w:r>
          <w:fldChar w:fldCharType="separate"/>
        </w:r>
        <w:r>
          <w:t>17</w:t>
        </w:r>
        <w:r>
          <w:fldChar w:fldCharType="end"/>
        </w:r>
      </w:hyperlink>
    </w:p>
    <w:p>
      <w:pPr>
        <w:pStyle w:val="TOC2"/>
        <w:tabs>
          <w:tab w:val="right" w:leader="dot" w:pos="8306"/>
        </w:tabs>
      </w:pPr>
      <w:hyperlink w:anchor="_Toc23498" w:history="1">
        <w:r>
          <w:rPr>
            <w:rFonts w:ascii="仿宋" w:eastAsia="仿宋" w:hAnsi="仿宋" w:cs="仿宋" w:hint="eastAsia"/>
            <w:lang w:eastAsia="zh-CN"/>
          </w:rPr>
          <w:t>(一)、南瓜籽仁行业分析</w:t>
        </w:r>
        <w:r>
          <w:tab/>
        </w:r>
        <w:r>
          <w:fldChar w:fldCharType="begin"/>
        </w:r>
        <w:r>
          <w:instrText xml:space="preserve"> PAGEREF _Toc23498 \h </w:instrText>
        </w:r>
        <w:r>
          <w:fldChar w:fldCharType="separate"/>
        </w:r>
        <w:r>
          <w:t>17</w:t>
        </w:r>
        <w:r>
          <w:fldChar w:fldCharType="end"/>
        </w:r>
      </w:hyperlink>
    </w:p>
    <w:p>
      <w:pPr>
        <w:pStyle w:val="TOC2"/>
        <w:tabs>
          <w:tab w:val="right" w:leader="dot" w:pos="8306"/>
        </w:tabs>
      </w:pPr>
      <w:hyperlink w:anchor="_Toc26850" w:history="1">
        <w:r>
          <w:rPr>
            <w:rFonts w:ascii="仿宋" w:eastAsia="仿宋" w:hAnsi="仿宋" w:cs="仿宋" w:hint="eastAsia"/>
            <w:lang w:eastAsia="zh-CN"/>
          </w:rPr>
          <w:t>(二)、南瓜籽仁市场分析预测</w:t>
        </w:r>
        <w:r>
          <w:tab/>
        </w:r>
        <w:r>
          <w:fldChar w:fldCharType="begin"/>
        </w:r>
        <w:r>
          <w:instrText xml:space="preserve"> PAGEREF _Toc26850 \h </w:instrText>
        </w:r>
        <w:r>
          <w:fldChar w:fldCharType="separate"/>
        </w:r>
        <w:r>
          <w:t>17</w:t>
        </w:r>
        <w:r>
          <w:fldChar w:fldCharType="end"/>
        </w:r>
      </w:hyperlink>
    </w:p>
    <w:p>
      <w:pPr>
        <w:pStyle w:val="TOC1"/>
        <w:tabs>
          <w:tab w:val="right" w:leader="dot" w:pos="8306"/>
        </w:tabs>
      </w:pPr>
      <w:hyperlink w:anchor="_Toc13748" w:history="1">
        <w:r>
          <w:rPr>
            <w:rFonts w:ascii="仿宋" w:eastAsia="仿宋" w:hAnsi="仿宋" w:cs="仿宋" w:hint="eastAsia"/>
            <w:lang w:eastAsia="zh-CN"/>
          </w:rPr>
          <w:t>七、南瓜籽仁项目环境影响分析</w:t>
        </w:r>
        <w:r>
          <w:tab/>
        </w:r>
        <w:r>
          <w:fldChar w:fldCharType="begin"/>
        </w:r>
        <w:r>
          <w:instrText xml:space="preserve"> PAGEREF _Toc13748 \h </w:instrText>
        </w:r>
        <w:r>
          <w:fldChar w:fldCharType="separate"/>
        </w:r>
        <w:r>
          <w:t>18</w:t>
        </w:r>
        <w:r>
          <w:fldChar w:fldCharType="end"/>
        </w:r>
      </w:hyperlink>
    </w:p>
    <w:p>
      <w:pPr>
        <w:pStyle w:val="TOC2"/>
        <w:tabs>
          <w:tab w:val="right" w:leader="dot" w:pos="8306"/>
        </w:tabs>
      </w:pPr>
      <w:hyperlink w:anchor="_Toc1242" w:history="1">
        <w:r>
          <w:rPr>
            <w:rFonts w:ascii="仿宋" w:eastAsia="仿宋" w:hAnsi="仿宋" w:cs="仿宋" w:hint="eastAsia"/>
            <w:lang w:eastAsia="zh-CN"/>
          </w:rPr>
          <w:t>(一)、建设区域环境质量现状</w:t>
        </w:r>
        <w:r>
          <w:tab/>
        </w:r>
        <w:r>
          <w:fldChar w:fldCharType="begin"/>
        </w:r>
        <w:r>
          <w:instrText xml:space="preserve"> PAGEREF _Toc1242 \h </w:instrText>
        </w:r>
        <w:r>
          <w:fldChar w:fldCharType="separate"/>
        </w:r>
        <w:r>
          <w:t>18</w:t>
        </w:r>
        <w:r>
          <w:fldChar w:fldCharType="end"/>
        </w:r>
      </w:hyperlink>
    </w:p>
    <w:p>
      <w:pPr>
        <w:pStyle w:val="TOC2"/>
        <w:tabs>
          <w:tab w:val="right" w:leader="dot" w:pos="8306"/>
        </w:tabs>
      </w:pPr>
      <w:hyperlink w:anchor="_Toc194" w:history="1">
        <w:r>
          <w:rPr>
            <w:rFonts w:ascii="仿宋" w:eastAsia="仿宋" w:hAnsi="仿宋" w:cs="仿宋" w:hint="eastAsia"/>
            <w:lang w:eastAsia="zh-CN"/>
          </w:rPr>
          <w:t>(二)、建设期环境保护</w:t>
        </w:r>
        <w:r>
          <w:tab/>
        </w:r>
        <w:r>
          <w:fldChar w:fldCharType="begin"/>
        </w:r>
        <w:r>
          <w:instrText xml:space="preserve"> PAGEREF _Toc194 \h </w:instrText>
        </w:r>
        <w:r>
          <w:fldChar w:fldCharType="separate"/>
        </w:r>
        <w:r>
          <w:t>20</w:t>
        </w:r>
        <w:r>
          <w:fldChar w:fldCharType="end"/>
        </w:r>
      </w:hyperlink>
    </w:p>
    <w:p>
      <w:pPr>
        <w:pStyle w:val="TOC2"/>
        <w:tabs>
          <w:tab w:val="right" w:leader="dot" w:pos="8306"/>
        </w:tabs>
      </w:pPr>
      <w:hyperlink w:anchor="_Toc29294" w:history="1">
        <w:r>
          <w:rPr>
            <w:rFonts w:ascii="仿宋" w:eastAsia="仿宋" w:hAnsi="仿宋" w:cs="仿宋" w:hint="eastAsia"/>
            <w:lang w:eastAsia="zh-CN"/>
          </w:rPr>
          <w:t>(三)、运营期环境保护</w:t>
        </w:r>
        <w:r>
          <w:tab/>
        </w:r>
        <w:r>
          <w:fldChar w:fldCharType="begin"/>
        </w:r>
        <w:r>
          <w:instrText xml:space="preserve"> PAGEREF _Toc29294 \h </w:instrText>
        </w:r>
        <w:r>
          <w:fldChar w:fldCharType="separate"/>
        </w:r>
        <w:r>
          <w:t>21</w:t>
        </w:r>
        <w:r>
          <w:fldChar w:fldCharType="end"/>
        </w:r>
      </w:hyperlink>
    </w:p>
    <w:p>
      <w:pPr>
        <w:pStyle w:val="TOC2"/>
        <w:tabs>
          <w:tab w:val="right" w:leader="dot" w:pos="8306"/>
        </w:tabs>
      </w:pPr>
      <w:hyperlink w:anchor="_Toc18673" w:history="1">
        <w:r>
          <w:rPr>
            <w:rFonts w:ascii="仿宋" w:eastAsia="仿宋" w:hAnsi="仿宋" w:cs="仿宋" w:hint="eastAsia"/>
            <w:lang w:eastAsia="zh-CN"/>
          </w:rPr>
          <w:t>(四)、南瓜籽仁项目建设对区域经济的影响</w:t>
        </w:r>
        <w:r>
          <w:tab/>
        </w:r>
        <w:r>
          <w:fldChar w:fldCharType="begin"/>
        </w:r>
        <w:r>
          <w:instrText xml:space="preserve"> PAGEREF _Toc18673 \h </w:instrText>
        </w:r>
        <w:r>
          <w:fldChar w:fldCharType="separate"/>
        </w:r>
        <w:r>
          <w:t>22</w:t>
        </w:r>
        <w:r>
          <w:fldChar w:fldCharType="end"/>
        </w:r>
      </w:hyperlink>
    </w:p>
    <w:p>
      <w:pPr>
        <w:pStyle w:val="TOC2"/>
        <w:tabs>
          <w:tab w:val="right" w:leader="dot" w:pos="8306"/>
        </w:tabs>
      </w:pPr>
      <w:hyperlink w:anchor="_Toc28613" w:history="1">
        <w:r>
          <w:rPr>
            <w:rFonts w:ascii="仿宋" w:eastAsia="仿宋" w:hAnsi="仿宋" w:cs="仿宋" w:hint="eastAsia"/>
            <w:lang w:eastAsia="zh-CN"/>
          </w:rPr>
          <w:t>(五)、废弃物处理</w:t>
        </w:r>
        <w:r>
          <w:tab/>
        </w:r>
        <w:r>
          <w:fldChar w:fldCharType="begin"/>
        </w:r>
        <w:r>
          <w:instrText xml:space="preserve"> PAGEREF _Toc28613 \h </w:instrText>
        </w:r>
        <w:r>
          <w:fldChar w:fldCharType="separate"/>
        </w:r>
        <w:r>
          <w:t>24</w:t>
        </w:r>
        <w:r>
          <w:fldChar w:fldCharType="end"/>
        </w:r>
      </w:hyperlink>
    </w:p>
    <w:p>
      <w:pPr>
        <w:pStyle w:val="TOC2"/>
        <w:tabs>
          <w:tab w:val="right" w:leader="dot" w:pos="8306"/>
        </w:tabs>
      </w:pPr>
      <w:hyperlink w:anchor="_Toc13668" w:history="1">
        <w:r>
          <w:rPr>
            <w:rFonts w:ascii="仿宋" w:eastAsia="仿宋" w:hAnsi="仿宋" w:cs="仿宋" w:hint="eastAsia"/>
            <w:lang w:eastAsia="zh-CN"/>
          </w:rPr>
          <w:t>(六)、特殊环境影响分析</w:t>
        </w:r>
        <w:r>
          <w:tab/>
        </w:r>
        <w:r>
          <w:fldChar w:fldCharType="begin"/>
        </w:r>
        <w:r>
          <w:instrText xml:space="preserve"> PAGEREF _Toc13668 \h </w:instrText>
        </w:r>
        <w:r>
          <w:fldChar w:fldCharType="separate"/>
        </w:r>
        <w:r>
          <w:t>25</w:t>
        </w:r>
        <w:r>
          <w:fldChar w:fldCharType="end"/>
        </w:r>
      </w:hyperlink>
    </w:p>
    <w:p>
      <w:pPr>
        <w:pStyle w:val="TOC2"/>
        <w:tabs>
          <w:tab w:val="right" w:leader="dot" w:pos="8306"/>
        </w:tabs>
      </w:pPr>
      <w:hyperlink w:anchor="_Toc19111" w:history="1">
        <w:r>
          <w:rPr>
            <w:rFonts w:ascii="仿宋" w:eastAsia="仿宋" w:hAnsi="仿宋" w:cs="仿宋" w:hint="eastAsia"/>
            <w:lang w:eastAsia="zh-CN"/>
          </w:rPr>
          <w:t>(七)、清洁生产</w:t>
        </w:r>
        <w:r>
          <w:tab/>
        </w:r>
        <w:r>
          <w:fldChar w:fldCharType="begin"/>
        </w:r>
        <w:r>
          <w:instrText xml:space="preserve"> PAGEREF _Toc19111 \h </w:instrText>
        </w:r>
        <w:r>
          <w:fldChar w:fldCharType="separate"/>
        </w:r>
        <w:r>
          <w:t>26</w:t>
        </w:r>
        <w:r>
          <w:fldChar w:fldCharType="end"/>
        </w:r>
      </w:hyperlink>
    </w:p>
    <w:p>
      <w:pPr>
        <w:pStyle w:val="TOC2"/>
        <w:tabs>
          <w:tab w:val="right" w:leader="dot" w:pos="8306"/>
        </w:tabs>
      </w:pPr>
      <w:hyperlink w:anchor="_Toc23339" w:history="1">
        <w:r>
          <w:rPr>
            <w:rFonts w:ascii="仿宋" w:eastAsia="仿宋" w:hAnsi="仿宋" w:cs="仿宋" w:hint="eastAsia"/>
            <w:lang w:eastAsia="zh-CN"/>
          </w:rPr>
          <w:t>(八)、环境保护综合评价</w:t>
        </w:r>
        <w:r>
          <w:tab/>
        </w:r>
        <w:r>
          <w:fldChar w:fldCharType="begin"/>
        </w:r>
        <w:r>
          <w:instrText xml:space="preserve"> PAGEREF _Toc23339 \h </w:instrText>
        </w:r>
        <w:r>
          <w:fldChar w:fldCharType="separate"/>
        </w:r>
        <w:r>
          <w:t>28</w:t>
        </w:r>
        <w:r>
          <w:fldChar w:fldCharType="end"/>
        </w:r>
      </w:hyperlink>
    </w:p>
    <w:p>
      <w:pPr>
        <w:pStyle w:val="TOC1"/>
        <w:tabs>
          <w:tab w:val="right" w:leader="dot" w:pos="8306"/>
        </w:tabs>
      </w:pPr>
      <w:hyperlink w:anchor="_Toc28838" w:history="1">
        <w:r>
          <w:rPr>
            <w:rFonts w:ascii="仿宋" w:eastAsia="仿宋" w:hAnsi="仿宋" w:cs="仿宋" w:hint="eastAsia"/>
            <w:lang w:eastAsia="zh-CN"/>
          </w:rPr>
          <w:t>八、南瓜籽仁项目财务管理</w:t>
        </w:r>
        <w:r>
          <w:tab/>
        </w:r>
        <w:r>
          <w:fldChar w:fldCharType="begin"/>
        </w:r>
        <w:r>
          <w:instrText xml:space="preserve"> PAGEREF _Toc28838 \h </w:instrText>
        </w:r>
        <w:r>
          <w:fldChar w:fldCharType="separate"/>
        </w:r>
        <w:r>
          <w:t>29</w:t>
        </w:r>
        <w:r>
          <w:fldChar w:fldCharType="end"/>
        </w:r>
      </w:hyperlink>
    </w:p>
    <w:p>
      <w:pPr>
        <w:pStyle w:val="TOC2"/>
        <w:tabs>
          <w:tab w:val="right" w:leader="dot" w:pos="8306"/>
        </w:tabs>
      </w:pPr>
      <w:hyperlink w:anchor="_Toc29518" w:history="1">
        <w:r>
          <w:rPr>
            <w:rFonts w:ascii="仿宋" w:eastAsia="仿宋" w:hAnsi="仿宋" w:cs="仿宋" w:hint="eastAsia"/>
            <w:lang w:eastAsia="zh-CN"/>
          </w:rPr>
          <w:t>(一)、资金需求大</w:t>
        </w:r>
        <w:r>
          <w:tab/>
        </w:r>
        <w:r>
          <w:fldChar w:fldCharType="begin"/>
        </w:r>
        <w:r>
          <w:instrText xml:space="preserve"> PAGEREF _Toc29518 \h </w:instrText>
        </w:r>
        <w:r>
          <w:fldChar w:fldCharType="separate"/>
        </w:r>
        <w:r>
          <w:t>29</w:t>
        </w:r>
        <w:r>
          <w:fldChar w:fldCharType="end"/>
        </w:r>
      </w:hyperlink>
    </w:p>
    <w:p>
      <w:pPr>
        <w:pStyle w:val="TOC2"/>
        <w:tabs>
          <w:tab w:val="right" w:leader="dot" w:pos="8306"/>
        </w:tabs>
      </w:pPr>
      <w:hyperlink w:anchor="_Toc6528" w:history="1">
        <w:r>
          <w:rPr>
            <w:rFonts w:ascii="仿宋" w:eastAsia="仿宋" w:hAnsi="仿宋" w:cs="仿宋" w:hint="eastAsia"/>
            <w:lang w:eastAsia="zh-CN"/>
          </w:rPr>
          <w:t>(二)、研发周期长</w:t>
        </w:r>
        <w:r>
          <w:tab/>
        </w:r>
        <w:r>
          <w:fldChar w:fldCharType="begin"/>
        </w:r>
        <w:r>
          <w:instrText xml:space="preserve"> PAGEREF _Toc6528 \h </w:instrText>
        </w:r>
        <w:r>
          <w:fldChar w:fldCharType="separate"/>
        </w:r>
        <w:r>
          <w:t>30</w:t>
        </w:r>
        <w:r>
          <w:fldChar w:fldCharType="end"/>
        </w:r>
      </w:hyperlink>
    </w:p>
    <w:p>
      <w:pPr>
        <w:pStyle w:val="TOC2"/>
        <w:tabs>
          <w:tab w:val="right" w:leader="dot" w:pos="8306"/>
        </w:tabs>
      </w:pPr>
      <w:hyperlink w:anchor="_Toc30235" w:history="1">
        <w:r>
          <w:rPr>
            <w:rFonts w:ascii="仿宋" w:eastAsia="仿宋" w:hAnsi="仿宋" w:cs="仿宋" w:hint="eastAsia"/>
            <w:lang w:eastAsia="zh-CN"/>
          </w:rPr>
          <w:t>(三)、市场风险大</w:t>
        </w:r>
        <w:r>
          <w:tab/>
        </w:r>
        <w:r>
          <w:fldChar w:fldCharType="begin"/>
        </w:r>
        <w:r>
          <w:instrText xml:space="preserve"> PAGEREF _Toc30235 \h </w:instrText>
        </w:r>
        <w:r>
          <w:fldChar w:fldCharType="separate"/>
        </w:r>
        <w:r>
          <w:t>31</w:t>
        </w:r>
        <w:r>
          <w:fldChar w:fldCharType="end"/>
        </w:r>
      </w:hyperlink>
    </w:p>
    <w:p>
      <w:pPr>
        <w:pStyle w:val="TOC2"/>
        <w:tabs>
          <w:tab w:val="right" w:leader="dot" w:pos="8306"/>
        </w:tabs>
      </w:pPr>
      <w:hyperlink w:anchor="_Toc9642" w:history="1">
        <w:r>
          <w:rPr>
            <w:rFonts w:ascii="仿宋" w:eastAsia="仿宋" w:hAnsi="仿宋" w:cs="仿宋" w:hint="eastAsia"/>
            <w:lang w:eastAsia="zh-CN"/>
          </w:rPr>
          <w:t>(四)、利润率高</w:t>
        </w:r>
        <w:r>
          <w:tab/>
        </w:r>
        <w:r>
          <w:fldChar w:fldCharType="begin"/>
        </w:r>
        <w:r>
          <w:instrText xml:space="preserve"> PAGEREF _Toc9642 \h </w:instrText>
        </w:r>
        <w:r>
          <w:fldChar w:fldCharType="separate"/>
        </w:r>
        <w:r>
          <w:t>34</w:t>
        </w:r>
        <w:r>
          <w:fldChar w:fldCharType="end"/>
        </w:r>
      </w:hyperlink>
    </w:p>
    <w:p>
      <w:pPr>
        <w:pStyle w:val="TOC1"/>
        <w:tabs>
          <w:tab w:val="right" w:leader="dot" w:pos="8306"/>
        </w:tabs>
      </w:pPr>
      <w:hyperlink w:anchor="_Toc28172" w:history="1">
        <w:r>
          <w:rPr>
            <w:rFonts w:ascii="仿宋" w:eastAsia="仿宋" w:hAnsi="仿宋" w:cs="仿宋" w:hint="eastAsia"/>
            <w:lang w:eastAsia="zh-CN"/>
          </w:rPr>
          <w:t>九、南瓜籽仁项目投资规划</w:t>
        </w:r>
        <w:r>
          <w:tab/>
        </w:r>
        <w:r>
          <w:fldChar w:fldCharType="begin"/>
        </w:r>
        <w:r>
          <w:instrText xml:space="preserve"> PAGEREF _Toc28172 \h </w:instrText>
        </w:r>
        <w:r>
          <w:fldChar w:fldCharType="separate"/>
        </w:r>
        <w:r>
          <w:t>36</w:t>
        </w:r>
        <w:r>
          <w:fldChar w:fldCharType="end"/>
        </w:r>
      </w:hyperlink>
    </w:p>
    <w:p>
      <w:pPr>
        <w:pStyle w:val="TOC2"/>
        <w:tabs>
          <w:tab w:val="right" w:leader="dot" w:pos="8306"/>
        </w:tabs>
      </w:pPr>
      <w:hyperlink w:anchor="_Toc23079" w:history="1">
        <w:r>
          <w:rPr>
            <w:rFonts w:ascii="仿宋" w:eastAsia="仿宋" w:hAnsi="仿宋" w:cs="仿宋" w:hint="eastAsia"/>
            <w:lang w:eastAsia="zh-CN"/>
          </w:rPr>
          <w:t>(一)、南瓜籽仁项目总投资估算</w:t>
        </w:r>
        <w:r>
          <w:tab/>
        </w:r>
        <w:r>
          <w:fldChar w:fldCharType="begin"/>
        </w:r>
        <w:r>
          <w:instrText xml:space="preserve"> PAGEREF _Toc23079 \h </w:instrText>
        </w:r>
        <w:r>
          <w:fldChar w:fldCharType="separate"/>
        </w:r>
        <w:r>
          <w:t>36</w:t>
        </w:r>
        <w:r>
          <w:fldChar w:fldCharType="end"/>
        </w:r>
      </w:hyperlink>
    </w:p>
    <w:p>
      <w:pPr>
        <w:pStyle w:val="TOC2"/>
        <w:tabs>
          <w:tab w:val="right" w:leader="dot" w:pos="8306"/>
        </w:tabs>
      </w:pPr>
      <w:hyperlink w:anchor="_Toc9923" w:history="1">
        <w:r>
          <w:rPr>
            <w:rFonts w:ascii="仿宋" w:eastAsia="仿宋" w:hAnsi="仿宋" w:cs="仿宋" w:hint="eastAsia"/>
            <w:lang w:eastAsia="zh-CN"/>
          </w:rPr>
          <w:t>(二)、资金筹措</w:t>
        </w:r>
        <w:r>
          <w:tab/>
        </w:r>
        <w:r>
          <w:fldChar w:fldCharType="begin"/>
        </w:r>
        <w:r>
          <w:instrText xml:space="preserve"> PAGEREF _Toc9923 \h </w:instrText>
        </w:r>
        <w:r>
          <w:fldChar w:fldCharType="separate"/>
        </w:r>
        <w:r>
          <w:t>37</w:t>
        </w:r>
        <w:r>
          <w:fldChar w:fldCharType="end"/>
        </w:r>
      </w:hyperlink>
    </w:p>
    <w:p>
      <w:pPr>
        <w:pStyle w:val="TOC1"/>
        <w:tabs>
          <w:tab w:val="right" w:leader="dot" w:pos="8306"/>
        </w:tabs>
      </w:pPr>
      <w:hyperlink w:anchor="_Toc11283" w:history="1">
        <w:r>
          <w:rPr>
            <w:rFonts w:ascii="仿宋" w:eastAsia="仿宋" w:hAnsi="仿宋" w:cs="仿宋" w:hint="eastAsia"/>
            <w:lang w:eastAsia="zh-CN"/>
          </w:rPr>
          <w:t>十、南瓜籽仁项目人力资源管理</w:t>
        </w:r>
        <w:r>
          <w:tab/>
        </w:r>
        <w:r>
          <w:fldChar w:fldCharType="begin"/>
        </w:r>
        <w:r>
          <w:instrText xml:space="preserve"> PAGEREF _Toc11283 \h </w:instrText>
        </w:r>
        <w:r>
          <w:fldChar w:fldCharType="separate"/>
        </w:r>
        <w:r>
          <w:t>38</w:t>
        </w:r>
        <w:r>
          <w:fldChar w:fldCharType="end"/>
        </w:r>
      </w:hyperlink>
    </w:p>
    <w:p>
      <w:pPr>
        <w:pStyle w:val="TOC2"/>
        <w:tabs>
          <w:tab w:val="right" w:leader="dot" w:pos="8306"/>
        </w:tabs>
      </w:pPr>
      <w:hyperlink w:anchor="_Toc16616" w:history="1">
        <w:r>
          <w:rPr>
            <w:rFonts w:ascii="仿宋" w:eastAsia="仿宋" w:hAnsi="仿宋" w:cs="仿宋" w:hint="eastAsia"/>
            <w:lang w:eastAsia="zh-CN"/>
          </w:rPr>
          <w:t>(一)、建立健全的预算管理制度</w:t>
        </w:r>
        <w:r>
          <w:tab/>
        </w:r>
        <w:r>
          <w:fldChar w:fldCharType="begin"/>
        </w:r>
        <w:r>
          <w:instrText xml:space="preserve"> PAGEREF _Toc16616 \h </w:instrText>
        </w:r>
        <w:r>
          <w:fldChar w:fldCharType="separate"/>
        </w:r>
        <w:r>
          <w:t>38</w:t>
        </w:r>
        <w:r>
          <w:fldChar w:fldCharType="end"/>
        </w:r>
      </w:hyperlink>
    </w:p>
    <w:p>
      <w:pPr>
        <w:pStyle w:val="TOC2"/>
        <w:tabs>
          <w:tab w:val="right" w:leader="dot" w:pos="8306"/>
        </w:tabs>
      </w:pPr>
      <w:hyperlink w:anchor="_Toc8587" w:history="1">
        <w:r>
          <w:rPr>
            <w:rFonts w:ascii="仿宋" w:eastAsia="仿宋" w:hAnsi="仿宋" w:cs="仿宋" w:hint="eastAsia"/>
            <w:lang w:eastAsia="zh-CN"/>
          </w:rPr>
          <w:t>(二)、加强资金流动监控</w:t>
        </w:r>
        <w:r>
          <w:tab/>
        </w:r>
        <w:r>
          <w:fldChar w:fldCharType="begin"/>
        </w:r>
        <w:r>
          <w:instrText xml:space="preserve"> PAGEREF _Toc8587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28" w:history="1">
        <w:r>
          <w:rPr>
            <w:rFonts w:ascii="仿宋" w:eastAsia="仿宋" w:hAnsi="仿宋" w:cs="仿宋" w:hint="eastAsia"/>
            <w:lang w:eastAsia="zh-CN"/>
          </w:rPr>
          <w:t>(三)、制定完善的风险控制机制</w:t>
        </w:r>
        <w:r>
          <w:tab/>
        </w:r>
        <w:r>
          <w:fldChar w:fldCharType="begin"/>
        </w:r>
        <w:r>
          <w:instrText xml:space="preserve"> PAGEREF _Toc14828 \h </w:instrText>
        </w:r>
        <w:r>
          <w:fldChar w:fldCharType="separate"/>
        </w:r>
        <w:r>
          <w:t>40</w:t>
        </w:r>
        <w:r>
          <w:fldChar w:fldCharType="end"/>
        </w:r>
      </w:hyperlink>
    </w:p>
    <w:p>
      <w:pPr>
        <w:pStyle w:val="TOC2"/>
        <w:tabs>
          <w:tab w:val="right" w:leader="dot" w:pos="8306"/>
        </w:tabs>
      </w:pPr>
      <w:hyperlink w:anchor="_Toc15067" w:history="1">
        <w:r>
          <w:rPr>
            <w:rFonts w:ascii="仿宋" w:eastAsia="仿宋" w:hAnsi="仿宋" w:cs="仿宋" w:hint="eastAsia"/>
            <w:lang w:eastAsia="zh-CN"/>
          </w:rPr>
          <w:t>(四)、优化成本管理</w:t>
        </w:r>
        <w:r>
          <w:tab/>
        </w:r>
        <w:r>
          <w:fldChar w:fldCharType="begin"/>
        </w:r>
        <w:r>
          <w:instrText xml:space="preserve"> PAGEREF _Toc15067 \h </w:instrText>
        </w:r>
        <w:r>
          <w:fldChar w:fldCharType="separate"/>
        </w:r>
        <w:r>
          <w:t>42</w:t>
        </w:r>
        <w:r>
          <w:fldChar w:fldCharType="end"/>
        </w:r>
      </w:hyperlink>
    </w:p>
    <w:p>
      <w:pPr>
        <w:pStyle w:val="TOC1"/>
        <w:tabs>
          <w:tab w:val="right" w:leader="dot" w:pos="8306"/>
        </w:tabs>
      </w:pPr>
      <w:hyperlink w:anchor="_Toc12035" w:history="1">
        <w:r>
          <w:rPr>
            <w:rFonts w:ascii="仿宋" w:eastAsia="仿宋" w:hAnsi="仿宋" w:cs="仿宋" w:hint="eastAsia"/>
            <w:lang w:eastAsia="zh-CN"/>
          </w:rPr>
          <w:t>十一、南瓜籽仁项目创新与研发</w:t>
        </w:r>
        <w:r>
          <w:tab/>
        </w:r>
        <w:r>
          <w:fldChar w:fldCharType="begin"/>
        </w:r>
        <w:r>
          <w:instrText xml:space="preserve"> PAGEREF _Toc12035 \h </w:instrText>
        </w:r>
        <w:r>
          <w:fldChar w:fldCharType="separate"/>
        </w:r>
        <w:r>
          <w:t>43</w:t>
        </w:r>
        <w:r>
          <w:fldChar w:fldCharType="end"/>
        </w:r>
      </w:hyperlink>
    </w:p>
    <w:p>
      <w:pPr>
        <w:pStyle w:val="TOC2"/>
        <w:tabs>
          <w:tab w:val="right" w:leader="dot" w:pos="8306"/>
        </w:tabs>
      </w:pPr>
      <w:hyperlink w:anchor="_Toc11804" w:history="1">
        <w:r>
          <w:rPr>
            <w:rFonts w:ascii="仿宋" w:eastAsia="仿宋" w:hAnsi="仿宋" w:cs="仿宋" w:hint="eastAsia"/>
            <w:lang w:eastAsia="zh-CN"/>
          </w:rPr>
          <w:t>(一)、创新策略与方向</w:t>
        </w:r>
        <w:r>
          <w:tab/>
        </w:r>
        <w:r>
          <w:fldChar w:fldCharType="begin"/>
        </w:r>
        <w:r>
          <w:instrText xml:space="preserve"> PAGEREF _Toc11804 \h </w:instrText>
        </w:r>
        <w:r>
          <w:fldChar w:fldCharType="separate"/>
        </w:r>
        <w:r>
          <w:t>43</w:t>
        </w:r>
        <w:r>
          <w:fldChar w:fldCharType="end"/>
        </w:r>
      </w:hyperlink>
    </w:p>
    <w:p>
      <w:pPr>
        <w:pStyle w:val="TOC2"/>
        <w:tabs>
          <w:tab w:val="right" w:leader="dot" w:pos="8306"/>
        </w:tabs>
      </w:pPr>
      <w:hyperlink w:anchor="_Toc7379" w:history="1">
        <w:r>
          <w:rPr>
            <w:rFonts w:ascii="仿宋" w:eastAsia="仿宋" w:hAnsi="仿宋" w:cs="仿宋" w:hint="eastAsia"/>
            <w:lang w:eastAsia="zh-CN"/>
          </w:rPr>
          <w:t>(二)、研发规划与投入</w:t>
        </w:r>
        <w:r>
          <w:tab/>
        </w:r>
        <w:r>
          <w:fldChar w:fldCharType="begin"/>
        </w:r>
        <w:r>
          <w:instrText xml:space="preserve"> PAGEREF _Toc7379 \h </w:instrText>
        </w:r>
        <w:r>
          <w:fldChar w:fldCharType="separate"/>
        </w:r>
        <w:r>
          <w:t>44</w:t>
        </w:r>
        <w:r>
          <w:fldChar w:fldCharType="end"/>
        </w:r>
      </w:hyperlink>
    </w:p>
    <w:p>
      <w:pPr>
        <w:pStyle w:val="TOC1"/>
        <w:tabs>
          <w:tab w:val="right" w:leader="dot" w:pos="8306"/>
        </w:tabs>
      </w:pPr>
      <w:hyperlink w:anchor="_Toc20635" w:history="1">
        <w:r>
          <w:rPr>
            <w:rFonts w:ascii="仿宋" w:eastAsia="仿宋" w:hAnsi="仿宋" w:cs="仿宋" w:hint="eastAsia"/>
            <w:lang w:eastAsia="zh-CN"/>
          </w:rPr>
          <w:t>十二、南瓜籽仁项目人力资源培养与发展</w:t>
        </w:r>
        <w:r>
          <w:tab/>
        </w:r>
        <w:r>
          <w:fldChar w:fldCharType="begin"/>
        </w:r>
        <w:r>
          <w:instrText xml:space="preserve"> PAGEREF _Toc20635 \h </w:instrText>
        </w:r>
        <w:r>
          <w:fldChar w:fldCharType="separate"/>
        </w:r>
        <w:r>
          <w:t>46</w:t>
        </w:r>
        <w:r>
          <w:fldChar w:fldCharType="end"/>
        </w:r>
      </w:hyperlink>
    </w:p>
    <w:p>
      <w:pPr>
        <w:pStyle w:val="TOC2"/>
        <w:tabs>
          <w:tab w:val="right" w:leader="dot" w:pos="8306"/>
        </w:tabs>
      </w:pPr>
      <w:hyperlink w:anchor="_Toc10661" w:history="1">
        <w:r>
          <w:rPr>
            <w:rFonts w:ascii="仿宋" w:eastAsia="仿宋" w:hAnsi="仿宋" w:cs="仿宋" w:hint="eastAsia"/>
            <w:lang w:eastAsia="zh-CN"/>
          </w:rPr>
          <w:t>(一)、人才需求与规划</w:t>
        </w:r>
        <w:r>
          <w:tab/>
        </w:r>
        <w:r>
          <w:fldChar w:fldCharType="begin"/>
        </w:r>
        <w:r>
          <w:instrText xml:space="preserve"> PAGEREF _Toc10661 \h </w:instrText>
        </w:r>
        <w:r>
          <w:fldChar w:fldCharType="separate"/>
        </w:r>
        <w:r>
          <w:t>46</w:t>
        </w:r>
        <w:r>
          <w:fldChar w:fldCharType="end"/>
        </w:r>
      </w:hyperlink>
    </w:p>
    <w:p>
      <w:pPr>
        <w:pStyle w:val="TOC2"/>
        <w:tabs>
          <w:tab w:val="right" w:leader="dot" w:pos="8306"/>
        </w:tabs>
      </w:pPr>
      <w:hyperlink w:anchor="_Toc9425" w:history="1">
        <w:r>
          <w:rPr>
            <w:rFonts w:ascii="仿宋" w:eastAsia="仿宋" w:hAnsi="仿宋" w:cs="仿宋" w:hint="eastAsia"/>
            <w:lang w:eastAsia="zh-CN"/>
          </w:rPr>
          <w:t>(二)、培训与发展计划</w:t>
        </w:r>
        <w:r>
          <w:tab/>
        </w:r>
        <w:r>
          <w:fldChar w:fldCharType="begin"/>
        </w:r>
        <w:r>
          <w:instrText xml:space="preserve"> PAGEREF _Toc9425 \h </w:instrText>
        </w:r>
        <w:r>
          <w:fldChar w:fldCharType="separate"/>
        </w:r>
        <w:r>
          <w:t>47</w:t>
        </w:r>
        <w:r>
          <w:fldChar w:fldCharType="end"/>
        </w:r>
      </w:hyperlink>
    </w:p>
    <w:p>
      <w:pPr>
        <w:pStyle w:val="TOC1"/>
        <w:tabs>
          <w:tab w:val="right" w:leader="dot" w:pos="8306"/>
        </w:tabs>
      </w:pPr>
      <w:hyperlink w:anchor="_Toc13856" w:history="1">
        <w:r>
          <w:rPr>
            <w:rFonts w:ascii="仿宋" w:eastAsia="仿宋" w:hAnsi="仿宋" w:cs="仿宋" w:hint="eastAsia"/>
            <w:lang w:eastAsia="zh-CN"/>
          </w:rPr>
          <w:t>十三、供应链管理</w:t>
        </w:r>
        <w:r>
          <w:tab/>
        </w:r>
        <w:r>
          <w:fldChar w:fldCharType="begin"/>
        </w:r>
        <w:r>
          <w:instrText xml:space="preserve"> PAGEREF _Toc13856 \h </w:instrText>
        </w:r>
        <w:r>
          <w:fldChar w:fldCharType="separate"/>
        </w:r>
        <w:r>
          <w:t>47</w:t>
        </w:r>
        <w:r>
          <w:fldChar w:fldCharType="end"/>
        </w:r>
      </w:hyperlink>
    </w:p>
    <w:p>
      <w:pPr>
        <w:pStyle w:val="TOC2"/>
        <w:tabs>
          <w:tab w:val="right" w:leader="dot" w:pos="8306"/>
        </w:tabs>
      </w:pPr>
      <w:hyperlink w:anchor="_Toc30892" w:history="1">
        <w:r>
          <w:rPr>
            <w:rFonts w:ascii="仿宋" w:eastAsia="仿宋" w:hAnsi="仿宋" w:cs="仿宋" w:hint="eastAsia"/>
            <w:lang w:eastAsia="zh-CN"/>
          </w:rPr>
          <w:t>(一)、供应链战略规划</w:t>
        </w:r>
        <w:r>
          <w:tab/>
        </w:r>
        <w:r>
          <w:fldChar w:fldCharType="begin"/>
        </w:r>
        <w:r>
          <w:instrText xml:space="preserve"> PAGEREF _Toc30892 \h </w:instrText>
        </w:r>
        <w:r>
          <w:fldChar w:fldCharType="separate"/>
        </w:r>
        <w:r>
          <w:t>47</w:t>
        </w:r>
        <w:r>
          <w:fldChar w:fldCharType="end"/>
        </w:r>
      </w:hyperlink>
    </w:p>
    <w:p>
      <w:pPr>
        <w:pStyle w:val="TOC2"/>
        <w:tabs>
          <w:tab w:val="right" w:leader="dot" w:pos="8306"/>
        </w:tabs>
      </w:pPr>
      <w:hyperlink w:anchor="_Toc4306" w:history="1">
        <w:r>
          <w:rPr>
            <w:rFonts w:ascii="仿宋" w:eastAsia="仿宋" w:hAnsi="仿宋" w:cs="仿宋" w:hint="eastAsia"/>
            <w:lang w:eastAsia="zh-CN"/>
          </w:rPr>
          <w:t>(二)、供应商选择与合作</w:t>
        </w:r>
        <w:r>
          <w:tab/>
        </w:r>
        <w:r>
          <w:fldChar w:fldCharType="begin"/>
        </w:r>
        <w:r>
          <w:instrText xml:space="preserve"> PAGEREF _Toc4306 \h </w:instrText>
        </w:r>
        <w:r>
          <w:fldChar w:fldCharType="separate"/>
        </w:r>
        <w:r>
          <w:t>49</w:t>
        </w:r>
        <w:r>
          <w:fldChar w:fldCharType="end"/>
        </w:r>
      </w:hyperlink>
    </w:p>
    <w:p>
      <w:pPr>
        <w:pStyle w:val="TOC2"/>
        <w:tabs>
          <w:tab w:val="right" w:leader="dot" w:pos="8306"/>
        </w:tabs>
      </w:pPr>
      <w:hyperlink w:anchor="_Toc8048" w:history="1">
        <w:r>
          <w:rPr>
            <w:rFonts w:ascii="仿宋" w:eastAsia="仿宋" w:hAnsi="仿宋" w:cs="仿宋" w:hint="eastAsia"/>
            <w:lang w:eastAsia="zh-CN"/>
          </w:rPr>
          <w:t>(三)、物流与库存管理</w:t>
        </w:r>
        <w:r>
          <w:tab/>
        </w:r>
        <w:r>
          <w:fldChar w:fldCharType="begin"/>
        </w:r>
        <w:r>
          <w:instrText xml:space="preserve"> PAGEREF _Toc8048 \h </w:instrText>
        </w:r>
        <w:r>
          <w:fldChar w:fldCharType="separate"/>
        </w:r>
        <w:r>
          <w:t>50</w:t>
        </w:r>
        <w:r>
          <w:fldChar w:fldCharType="end"/>
        </w:r>
      </w:hyperlink>
    </w:p>
    <w:p>
      <w:pPr>
        <w:pStyle w:val="TOC1"/>
        <w:tabs>
          <w:tab w:val="right" w:leader="dot" w:pos="8306"/>
        </w:tabs>
      </w:pPr>
      <w:hyperlink w:anchor="_Toc19223" w:history="1">
        <w:r>
          <w:rPr>
            <w:rFonts w:ascii="仿宋" w:eastAsia="仿宋" w:hAnsi="仿宋" w:cs="仿宋" w:hint="eastAsia"/>
            <w:lang w:eastAsia="zh-CN"/>
          </w:rPr>
          <w:t>十四、南瓜籽仁项目治理与监督</w:t>
        </w:r>
        <w:r>
          <w:tab/>
        </w:r>
        <w:r>
          <w:fldChar w:fldCharType="begin"/>
        </w:r>
        <w:r>
          <w:instrText xml:space="preserve"> PAGEREF _Toc19223 \h </w:instrText>
        </w:r>
        <w:r>
          <w:fldChar w:fldCharType="separate"/>
        </w:r>
        <w:r>
          <w:t>51</w:t>
        </w:r>
        <w:r>
          <w:fldChar w:fldCharType="end"/>
        </w:r>
      </w:hyperlink>
    </w:p>
    <w:p>
      <w:pPr>
        <w:pStyle w:val="TOC2"/>
        <w:tabs>
          <w:tab w:val="right" w:leader="dot" w:pos="8306"/>
        </w:tabs>
      </w:pPr>
      <w:hyperlink w:anchor="_Toc27532" w:history="1">
        <w:r>
          <w:rPr>
            <w:rFonts w:ascii="仿宋" w:eastAsia="仿宋" w:hAnsi="仿宋" w:cs="仿宋" w:hint="eastAsia"/>
            <w:lang w:eastAsia="zh-CN"/>
          </w:rPr>
          <w:t>(一)、南瓜籽仁项目治理结构</w:t>
        </w:r>
        <w:r>
          <w:tab/>
        </w:r>
        <w:r>
          <w:fldChar w:fldCharType="begin"/>
        </w:r>
        <w:r>
          <w:instrText xml:space="preserve"> PAGEREF _Toc27532 \h </w:instrText>
        </w:r>
        <w:r>
          <w:fldChar w:fldCharType="separate"/>
        </w:r>
        <w:r>
          <w:t>51</w:t>
        </w:r>
        <w:r>
          <w:fldChar w:fldCharType="end"/>
        </w:r>
      </w:hyperlink>
    </w:p>
    <w:p>
      <w:pPr>
        <w:pStyle w:val="TOC2"/>
        <w:tabs>
          <w:tab w:val="right" w:leader="dot" w:pos="8306"/>
        </w:tabs>
      </w:pPr>
      <w:hyperlink w:anchor="_Toc25118" w:history="1">
        <w:r>
          <w:rPr>
            <w:rFonts w:ascii="仿宋" w:eastAsia="仿宋" w:hAnsi="仿宋" w:cs="仿宋" w:hint="eastAsia"/>
            <w:lang w:eastAsia="zh-CN"/>
          </w:rPr>
          <w:t>(二)、监督与审计</w:t>
        </w:r>
        <w:r>
          <w:tab/>
        </w:r>
        <w:r>
          <w:fldChar w:fldCharType="begin"/>
        </w:r>
        <w:r>
          <w:instrText xml:space="preserve"> PAGEREF _Toc25118 \h </w:instrText>
        </w:r>
        <w:r>
          <w:fldChar w:fldCharType="separate"/>
        </w:r>
        <w:r>
          <w:t>53</w:t>
        </w:r>
        <w:r>
          <w:fldChar w:fldCharType="end"/>
        </w:r>
      </w:hyperlink>
    </w:p>
    <w:p>
      <w:pPr>
        <w:pStyle w:val="TOC1"/>
        <w:tabs>
          <w:tab w:val="right" w:leader="dot" w:pos="8306"/>
        </w:tabs>
      </w:pPr>
      <w:hyperlink w:anchor="_Toc28682" w:history="1">
        <w:r>
          <w:rPr>
            <w:rFonts w:ascii="仿宋" w:eastAsia="仿宋" w:hAnsi="仿宋" w:cs="仿宋" w:hint="eastAsia"/>
            <w:lang w:eastAsia="zh-CN"/>
          </w:rPr>
          <w:t>十五、风险识别与分类</w:t>
        </w:r>
        <w:r>
          <w:tab/>
        </w:r>
        <w:r>
          <w:fldChar w:fldCharType="begin"/>
        </w:r>
        <w:r>
          <w:instrText xml:space="preserve"> PAGEREF _Toc28682 \h </w:instrText>
        </w:r>
        <w:r>
          <w:fldChar w:fldCharType="separate"/>
        </w:r>
        <w:r>
          <w:t>54</w:t>
        </w:r>
        <w:r>
          <w:fldChar w:fldCharType="end"/>
        </w:r>
      </w:hyperlink>
    </w:p>
    <w:p>
      <w:pPr>
        <w:pStyle w:val="TOC2"/>
        <w:tabs>
          <w:tab w:val="right" w:leader="dot" w:pos="8306"/>
        </w:tabs>
      </w:pPr>
      <w:hyperlink w:anchor="_Toc17682" w:history="1">
        <w:r>
          <w:rPr>
            <w:rFonts w:ascii="仿宋" w:eastAsia="仿宋" w:hAnsi="仿宋" w:cs="仿宋" w:hint="eastAsia"/>
            <w:lang w:eastAsia="zh-CN"/>
          </w:rPr>
          <w:t>(一)、风险识别</w:t>
        </w:r>
        <w:r>
          <w:tab/>
        </w:r>
        <w:r>
          <w:fldChar w:fldCharType="begin"/>
        </w:r>
        <w:r>
          <w:instrText xml:space="preserve"> PAGEREF _Toc17682 \h </w:instrText>
        </w:r>
        <w:r>
          <w:fldChar w:fldCharType="separate"/>
        </w:r>
        <w:r>
          <w:t>54</w:t>
        </w:r>
        <w:r>
          <w:fldChar w:fldCharType="end"/>
        </w:r>
      </w:hyperlink>
    </w:p>
    <w:p>
      <w:pPr>
        <w:pStyle w:val="TOC2"/>
        <w:tabs>
          <w:tab w:val="right" w:leader="dot" w:pos="8306"/>
        </w:tabs>
      </w:pPr>
      <w:hyperlink w:anchor="_Toc3715" w:history="1">
        <w:r>
          <w:rPr>
            <w:rFonts w:ascii="仿宋" w:eastAsia="仿宋" w:hAnsi="仿宋" w:cs="仿宋" w:hint="eastAsia"/>
            <w:lang w:eastAsia="zh-CN"/>
          </w:rPr>
          <w:t>(二)、风险分类</w:t>
        </w:r>
        <w:r>
          <w:tab/>
        </w:r>
        <w:r>
          <w:fldChar w:fldCharType="begin"/>
        </w:r>
        <w:r>
          <w:instrText xml:space="preserve"> PAGEREF _Toc3715 \h </w:instrText>
        </w:r>
        <w:r>
          <w:fldChar w:fldCharType="separate"/>
        </w:r>
        <w:r>
          <w:t>55</w:t>
        </w:r>
        <w:r>
          <w:fldChar w:fldCharType="end"/>
        </w:r>
      </w:hyperlink>
    </w:p>
    <w:p>
      <w:pPr>
        <w:pStyle w:val="TOC1"/>
        <w:tabs>
          <w:tab w:val="right" w:leader="dot" w:pos="8306"/>
        </w:tabs>
      </w:pPr>
      <w:hyperlink w:anchor="_Toc18882" w:history="1">
        <w:r>
          <w:rPr>
            <w:rFonts w:ascii="仿宋" w:eastAsia="仿宋" w:hAnsi="仿宋" w:cs="仿宋" w:hint="eastAsia"/>
            <w:lang w:eastAsia="zh-CN"/>
          </w:rPr>
          <w:t>十六、利益相关者分析与沟通计划</w:t>
        </w:r>
        <w:r>
          <w:tab/>
        </w:r>
        <w:r>
          <w:fldChar w:fldCharType="begin"/>
        </w:r>
        <w:r>
          <w:instrText xml:space="preserve"> PAGEREF _Toc18882 \h </w:instrText>
        </w:r>
        <w:r>
          <w:fldChar w:fldCharType="separate"/>
        </w:r>
        <w:r>
          <w:t>57</w:t>
        </w:r>
        <w:r>
          <w:fldChar w:fldCharType="end"/>
        </w:r>
      </w:hyperlink>
    </w:p>
    <w:p>
      <w:pPr>
        <w:pStyle w:val="TOC2"/>
        <w:tabs>
          <w:tab w:val="right" w:leader="dot" w:pos="8306"/>
        </w:tabs>
      </w:pPr>
      <w:hyperlink w:anchor="_Toc15812" w:history="1">
        <w:r>
          <w:rPr>
            <w:rFonts w:ascii="仿宋" w:eastAsia="仿宋" w:hAnsi="仿宋" w:cs="仿宋" w:hint="eastAsia"/>
            <w:lang w:eastAsia="zh-CN"/>
          </w:rPr>
          <w:t>(一)、利益相关者分析</w:t>
        </w:r>
        <w:r>
          <w:tab/>
        </w:r>
        <w:r>
          <w:fldChar w:fldCharType="begin"/>
        </w:r>
        <w:r>
          <w:instrText xml:space="preserve"> PAGEREF _Toc15812 \h </w:instrText>
        </w:r>
        <w:r>
          <w:fldChar w:fldCharType="separate"/>
        </w:r>
        <w:r>
          <w:t>57</w:t>
        </w:r>
        <w:r>
          <w:fldChar w:fldCharType="end"/>
        </w:r>
      </w:hyperlink>
    </w:p>
    <w:p>
      <w:pPr>
        <w:pStyle w:val="TOC2"/>
        <w:tabs>
          <w:tab w:val="right" w:leader="dot" w:pos="8306"/>
        </w:tabs>
      </w:pPr>
      <w:hyperlink w:anchor="_Toc27439" w:history="1">
        <w:r>
          <w:rPr>
            <w:rFonts w:ascii="仿宋" w:eastAsia="仿宋" w:hAnsi="仿宋" w:cs="仿宋" w:hint="eastAsia"/>
            <w:lang w:eastAsia="zh-CN"/>
          </w:rPr>
          <w:t>(二)、沟通计划</w:t>
        </w:r>
        <w:r>
          <w:tab/>
        </w:r>
        <w:r>
          <w:fldChar w:fldCharType="begin"/>
        </w:r>
        <w:r>
          <w:instrText xml:space="preserve"> PAGEREF _Toc27439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76"/>
      <w:r>
        <w:rPr>
          <w:rFonts w:ascii="仿宋" w:eastAsia="仿宋" w:hAnsi="仿宋" w:cs="仿宋" w:hint="eastAsia"/>
          <w:sz w:val="28"/>
          <w:lang w:eastAsia="zh-CN"/>
        </w:rPr>
        <w:t>一、南瓜籽仁项目文档管理</w:t>
      </w:r>
      <w:bookmarkEnd w:id="2"/>
    </w:p>
    <w:p>
      <w:pPr>
        <w:pStyle w:val="Heading2"/>
        <w:rPr>
          <w:rFonts w:ascii="仿宋" w:eastAsia="仿宋" w:hAnsi="仿宋" w:cs="仿宋" w:hint="eastAsia"/>
          <w:lang w:eastAsia="zh-CN"/>
        </w:rPr>
      </w:pPr>
      <w:bookmarkStart w:id="3" w:name="_Toc74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南瓜籽仁项目高度重视文档的质量和准确性，以支持南瓜籽仁项目的各项活动和决策。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文档的编制始于南瓜籽仁项目计划的初期，我们制定了详细的文档编制计划，明确了每个文档的内容、格式和编写责任人。在南瓜籽仁项目启动阶段，我们首先编制了南瓜籽仁项目章程，明确定义了南瓜籽仁项目的目标、范围、风险等关键要素。随后，南瓜籽仁项目团队根据计划陆续编制了需求文档、设计文档、测试文档等各类文档，确保南瓜籽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南瓜籽仁项目管理中的重要环节，旨在确保南瓜籽仁项目文档符合质量标准和南瓜籽仁项目需求。在南瓜籽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除了内部审查，我们还进行了外部审查，邀请南瓜籽仁项目相关利益方和专业领域的专家对文档进行独立审查。这有助于获取更全面、客观的反馈，确保南瓜籽仁项目文档不仅符合内部标准，也满足外部需求。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南瓜籽仁项目在文档编制与审查方面建立了严格的管理机制，通过规范的流程和多维度的审查，确保南瓜籽仁项目文档的质量、准确性和可靠性，为南瓜籽仁项目的顺利推进提供了有力支持。</w:t>
      </w:r>
    </w:p>
    <w:p>
      <w:pPr>
        <w:pStyle w:val="Heading2"/>
        <w:ind w:firstLine="560" w:firstLineChars="200"/>
        <w:rPr>
          <w:rFonts w:ascii="仿宋" w:eastAsia="仿宋" w:hAnsi="仿宋" w:cs="仿宋" w:hint="eastAsia"/>
          <w:sz w:val="28"/>
          <w:lang w:eastAsia="zh-CN"/>
        </w:rPr>
      </w:pPr>
      <w:bookmarkStart w:id="4" w:name="_Toc97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在南瓜籽仁项目中，我们致力于优化文档发布与分发过程，以确保信息的高效传递和团队间协作的顺畅进行。以下是我们采取的关键优化策略：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我们通过多渠道发布文档，包括电子邮件、南瓜籽仁项目管理平台、内部网站等，以满足不同团队成员的偏好和需求。多渠道发布确保了信息的全面覆盖。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我们采用了精细的权限控制，确保只有授权人员可以访问敏感信息。这种安全措施保护了南瓜籽仁项目文档的机密性，防止了未经授权的信息泄露。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04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文档存档与归档是南瓜籽仁项目生命周期中一个至关重要的环节，直接关系到南瓜籽仁项目信息的长期保存和历史记录的完整性。在南瓜籽仁项目中，我们实施了一系列有效的文档存档与归档管理策略：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102"/>
      <w:r>
        <w:rPr>
          <w:rFonts w:ascii="仿宋" w:eastAsia="仿宋" w:hAnsi="仿宋" w:cs="仿宋" w:hint="eastAsia"/>
          <w:sz w:val="28"/>
          <w:lang w:eastAsia="zh-CN"/>
        </w:rPr>
        <w:t>二、南瓜籽仁项目建设背景及必要性分析</w:t>
      </w:r>
      <w:bookmarkEnd w:id="6"/>
    </w:p>
    <w:p>
      <w:pPr>
        <w:pStyle w:val="Heading2"/>
        <w:rPr>
          <w:rFonts w:ascii="仿宋" w:eastAsia="仿宋" w:hAnsi="仿宋" w:cs="仿宋" w:hint="eastAsia"/>
          <w:lang w:eastAsia="zh-CN"/>
        </w:rPr>
      </w:pPr>
      <w:bookmarkStart w:id="7" w:name="_Toc5737"/>
      <w:r>
        <w:rPr>
          <w:rFonts w:ascii="仿宋" w:eastAsia="仿宋" w:hAnsi="仿宋" w:cs="仿宋" w:hint="eastAsia"/>
          <w:lang w:eastAsia="zh-CN"/>
        </w:rPr>
        <w:t>(一)、南瓜籽仁项目背景分析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南瓜籽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南瓜籽仁项目在这个潮流中的定位。同时，我们将关注行业内涌现的新兴机遇，以便南瓜籽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南瓜籽仁项目提供了强大的发展动力。我们将聚焦于行业内最新的技术发展趋势，包括但不限于人工智能、大数据分析、物联网等领域。通过深度的技术研究，我们将确保南瓜籽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南瓜籽仁项目发展的源泉。我们将投入更多的精力对市场需求进行深入剖析，超越表面的需求，深入挖掘潜在的市场痛点和机遇。通过对市场需求的细致了解，南瓜籽仁项目将更有针对性地设计解决方案，满足市场的多样化需求，从而更好地促进南瓜籽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南瓜籽仁项目战略至关重要。我们将对竞争态势进行更为深入的分析，包括但不限于市场份额、产品特点、客户满意度等多个维度。通过深度的竞争分析，南瓜籽仁项目将能够更准确地把握市场脉搏，制定具有竞争力的南瓜籽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南瓜籽仁项目的发展具有直接的影响。我们将进行更为全面的法规和政策分析，了解行业发展中的潜在法律风险和合规挑战。通过充分了解和遵守相关法规，南瓜籽仁项目将确保在法律框架内合法合规运营，为南瓜籽仁项目的稳健发展提供有力支持。</w:t>
      </w:r>
    </w:p>
    <w:p>
      <w:pPr>
        <w:pStyle w:val="Heading2"/>
        <w:ind w:firstLine="560" w:firstLineChars="200"/>
        <w:rPr>
          <w:rFonts w:ascii="仿宋" w:eastAsia="仿宋" w:hAnsi="仿宋" w:cs="仿宋" w:hint="eastAsia"/>
          <w:sz w:val="28"/>
          <w:lang w:eastAsia="zh-CN"/>
        </w:rPr>
      </w:pPr>
      <w:bookmarkStart w:id="8" w:name="_Toc7190"/>
      <w:r>
        <w:rPr>
          <w:rFonts w:ascii="仿宋" w:eastAsia="仿宋" w:hAnsi="仿宋" w:cs="仿宋" w:hint="eastAsia"/>
          <w:sz w:val="28"/>
          <w:lang w:eastAsia="zh-CN"/>
        </w:rPr>
        <w:t>(二)、南瓜籽仁项目建设必要性分析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建设的迫切性源于对行业发展趋势的深刻洞察。我们正处于一个行业变革的时代，科技创新、数字化转型成为企业发展的关键动力。南瓜籽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建设不仅仅是为了跟上潮流，更是为了通过技术创新推动企业的持续发展。通过引入先进的技术和解决方案，南瓜籽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南瓜籽仁项目的建设成为必然选择，通过提高产品质量、拓展服务领域，从而在竞争中获得更多的机会。南瓜籽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南瓜籽仁项目建设的必要性体现在对客户需求更精准的满足。通过南瓜籽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建设的背后是对企业持续创新的追求。只有通过不断创新，企业才能在竞争中立于不败之地。南瓜籽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4434"/>
      <w:r>
        <w:rPr>
          <w:rFonts w:ascii="仿宋" w:eastAsia="仿宋" w:hAnsi="仿宋" w:cs="仿宋" w:hint="eastAsia"/>
          <w:sz w:val="28"/>
          <w:lang w:eastAsia="zh-CN"/>
        </w:rPr>
        <w:t>三、南瓜籽仁项目危机管理</w:t>
      </w:r>
      <w:bookmarkEnd w:id="9"/>
    </w:p>
    <w:p>
      <w:pPr>
        <w:pStyle w:val="Heading2"/>
        <w:rPr>
          <w:rFonts w:ascii="仿宋" w:eastAsia="仿宋" w:hAnsi="仿宋" w:cs="仿宋" w:hint="eastAsia"/>
          <w:lang w:eastAsia="zh-CN"/>
        </w:rPr>
      </w:pPr>
      <w:bookmarkStart w:id="10" w:name="_Toc1430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南瓜籽仁项目危机管理中，危机预警与识别是确保南瓜籽仁项目稳健运行的核心步骤。通过建立全面的监测机制，南瓜籽仁项目团队旨在及时发现和理解潜在的风险和危机因素，以便采取及时的预防和应对措施，确保南瓜籽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首先，通过深入的风险评估，南瓜籽仁项目团队全面分析了整个南瓜籽仁项目和各个阶段可能存在的威胁。这包括准确评估每个潜在风险的发生概率和可能影响的程度，为后续危机预警提供了有力支持。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南瓜籽仁项目团队着重于明确定义南瓜籽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南瓜籽仁项目进展的持续监控，团队能够及时发现潜在问题并作出迅速反应。南瓜籽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在这一阶段，团队的专业素养和反应速度将发挥至关重要的作用，以确保潜在危机能够在初期得到有效的处理，最大程度地减轻负面影响。通过危机预警与识别，南瓜籽仁项目得以更有序、可控地推进。</w:t>
      </w:r>
    </w:p>
    <w:p>
      <w:pPr>
        <w:pStyle w:val="Heading2"/>
        <w:ind w:firstLine="560" w:firstLineChars="200"/>
        <w:rPr>
          <w:rFonts w:ascii="仿宋" w:eastAsia="仿宋" w:hAnsi="仿宋" w:cs="仿宋" w:hint="eastAsia"/>
          <w:sz w:val="28"/>
          <w:lang w:eastAsia="zh-CN"/>
        </w:rPr>
      </w:pPr>
      <w:bookmarkStart w:id="11" w:name="_Toc1022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在危机发生时，南瓜籽仁项目团队立即行动，成立了应急小组。该小组的任务是迅速制定并实施紧急应对措施，以最小化潜在损失。以下是采取的主要措施：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暂停南瓜籽仁项目进度：为遏制危机蔓延，南瓜籽仁项目暂时停止进行，以便全面评估当前状况。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资源重新分配：重新评估南瓜籽仁项目资源的分配，确保最大限度地减小损失。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实时沟通：与关键利益相关者建立实时沟通机制，向他们传递南瓜籽仁项目危机的实际状况，保障南瓜籽仁项目核心利益。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在紧急应对的同时，南瓜籽仁项目团队强调了团队协作和有效沟通的重要性。以下是团队协作的关键举措：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信息共享机制：建立了信息共享平台，确保团队成员能够及时获取南瓜籽仁项目危机的实时信息。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领导者沟通：南瓜籽仁项目领导者通过定期会议和即时沟通工具，指导团队应对危机，保持团队稳定运行。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随着危机得到初步控制，南瓜籽仁项目团队转向制定恢复计划，以确保南瓜籽仁项目能够从中迅速恢复。主要恢复计划包括：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修复受损的进度计划：重新评估南瓜籽仁项目进度，制定修复计划，确保南瓜籽仁项目尽快回归正常进程。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重新调整资源分配：优化资源分配，确保南瓜籽仁项目在有限资源下高效运转。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风险管理机制加强：对南瓜籽仁项目风险进行全面评估，制定更强化的风险管理策略，以预防未来可能的危机。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3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531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南瓜籽仁项目的主要产品是XXXX，预计年产值为XXX万元。这一产品在市场中占据着重要的地位，其广泛的应用范围使得该南瓜籽仁项目的市场前景非常广阔。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南瓜籽仁项目的xxx产品作为重要的原材料之一，将在多个领域发挥关键作用。其在建筑、交通、能源等方面的广泛应用将为整个产业链提供强大的支持，形成产业协同效应。南瓜籽仁项目的年产值XXX万XXX万XXX万万元不仅反映了其在市场上的巨大潜力，更预示着它对国民经济的积极贡献。这种关联度高、涉及面广的产业关系，使得该南瓜籽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47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总征地面积为XXXX平方米，相当于约XX.XX亩，其中净用地面积为XXXX平方米，红线范围内相当于约XX.XX亩。这一用地规模充分考虑了南瓜籽仁项目的建设需求，保障了南瓜籽仁项目在合适的空间内得以充分发展。南瓜籽仁项目规划的总建筑面积为XXXX平方米，其中主体工程建设占XXXX平方米，计容建筑面积达XXXX平方米。预计建筑工程的投资将达到XXXX万元，为南瓜籽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计划购置的设备共计XXXX台（套），设备购置费用为XXXX万元。这一设备购置计划充分考虑到南瓜籽仁项目的生产需求和技术要求，确保了南瓜籽仁项目在生产运营中具备先进的技术装备和高效的生产能力。设备的合理配置将为南瓜籽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南瓜籽仁项目计划总投资为XXXX万元，预计年实现营业收入为XXXX万元。这一产能规模的设定旨在确保南瓜籽仁项目能够在投资与回报之间取得平衡，实现长期可持续的发展。南瓜籽仁项目的总投资充分考虑到各个方面的需求，包括用地建设、设备购置等多个环节，以确保南瓜籽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372"/>
      <w:r>
        <w:rPr>
          <w:rFonts w:ascii="仿宋" w:eastAsia="仿宋" w:hAnsi="仿宋" w:cs="仿宋" w:hint="eastAsia"/>
          <w:sz w:val="28"/>
          <w:lang w:eastAsia="zh-CN"/>
        </w:rPr>
        <w:t>五、南瓜籽仁项目绩效评估</w:t>
      </w:r>
      <w:bookmarkEnd w:id="15"/>
    </w:p>
    <w:p>
      <w:pPr>
        <w:pStyle w:val="Heading2"/>
        <w:rPr>
          <w:rFonts w:ascii="仿宋" w:eastAsia="仿宋" w:hAnsi="仿宋" w:cs="仿宋" w:hint="eastAsia"/>
          <w:lang w:eastAsia="zh-CN"/>
        </w:rPr>
      </w:pPr>
      <w:bookmarkStart w:id="16" w:name="_Toc3051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南瓜籽仁项目中，我们设计了一套全面的绩效评估指标，以确保南瓜籽仁项目的可控和成功交付。这些指标跨足南瓜籽仁项目目标、成本、进度和质量等多个维度，为我们提供了全面洞察南瓜籽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目标达成率是我们关注的首要指标。我们设定了明确的目标，并通过定期监测和评估，迅速发现并应对潜在的目标偏差。这为南瓜籽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成本绩效是另一个核心关注点。通过实际成本与预算成本的对比分析，我们深入了解成本差异的原因，及时调整资源分配，保持南瓜籽仁项目在经济效益方面的合理水平。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进度作为关键的绩效指标之一，得到了精心的关注。我们制定了详细的南瓜籽仁项目进度计划，并设立了进度符合度指标，确保实际进度与计划进度保持一致。这使我们能够快速发现和解决潜在的进度问题，保持南瓜籽仁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南瓜籽仁项目绩效的不可或缺的一环。我们引入了一系列的质量标准和客户满意度指标，以确保南瓜籽仁项目交付的成果在质量上达到或超越预期水平。通过持续监测这些指标，我们努力提升南瓜籽仁项目整体质量水平，为南瓜籽仁项目的成功交付提供有力保障。通过这些科学且全面的绩效评估，我们能够更好地引导南瓜籽仁项目的持续改进，确保南瓜籽仁项目目标的顺利达成。</w:t>
      </w:r>
    </w:p>
    <w:p>
      <w:pPr>
        <w:pStyle w:val="Heading2"/>
        <w:ind w:firstLine="560" w:firstLineChars="200"/>
        <w:rPr>
          <w:rFonts w:ascii="仿宋" w:eastAsia="仿宋" w:hAnsi="仿宋" w:cs="仿宋" w:hint="eastAsia"/>
          <w:sz w:val="28"/>
          <w:lang w:eastAsia="zh-CN"/>
        </w:rPr>
      </w:pPr>
      <w:bookmarkStart w:id="17" w:name="_Toc1434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绩效评估是南瓜籽仁项目中的关键环节，为确保南瓜籽仁项目达到预期目标，我们采用了多层次、多维度的绩效评估方法。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南瓜籽仁项目的战略目标对齐，确保每个决策和行动都与南瓜籽仁项目整体目标保持一致。团队会定期召开战略对齐会议，审视当前工作与南瓜籽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南瓜籽仁项目进度、质量、成本和风险等方面。这些指标通过数据收集和分析，为南瓜籽仁项目管理团队提供了客观的评估依据。例如，我们通过南瓜籽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绩效评估不仅仅停留在南瓜籽仁项目内部，还考虑了南瓜籽仁项目对外部环境的影响。我们定期进行干系人满意度调查，以了解各利益相关方对南瓜籽仁项目的期望和满意度，并及时做出调整。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这种多层次、多角度的绩效评估方法，使得我们能够全面了解南瓜籽仁项目的运行状态，及时做出调整，确保南瓜籽仁项目在不断变化的环境中保持稳健前行。</w:t>
      </w:r>
    </w:p>
    <w:p>
      <w:pPr>
        <w:pStyle w:val="Heading2"/>
        <w:ind w:firstLine="560" w:firstLineChars="200"/>
        <w:rPr>
          <w:rFonts w:ascii="仿宋" w:eastAsia="仿宋" w:hAnsi="仿宋" w:cs="仿宋" w:hint="eastAsia"/>
          <w:sz w:val="28"/>
          <w:lang w:eastAsia="zh-CN"/>
        </w:rPr>
      </w:pPr>
      <w:bookmarkStart w:id="18" w:name="_Toc2837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为了确保南瓜籽仁项目的有效管理和不断优化，我们采用了精心设计的绩效评估周期。这个周期旨在实现灵活、实时和全面的评估，以适应南瓜籽仁项目执行中的各种挑战。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南瓜籽仁项目的不同需求，分为短期、中期和长期。短期评估关注每个迭代或工作周期，以及时发现和解决当前任务中的问题。中期评估涵盖几个迭代，深入了解整体南瓜籽仁项目的趋势和性能。长期评估则着眼于整个南瓜籽仁项目阶段，确保南瓜籽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南瓜籽仁项目管理工具和协作平台，团队成员能够随时更新和分享南瓜籽仁项目数据。这种实时性的反馈机制使我们能够及时察觉潜在问题，快速调整，保持南瓜籽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https://d.book118.com/997031161135006052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A484E"/>
    <w:rsid w:val="0A2A4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3116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2024-03-01T13:37:00Z</dcterms:created>
  <dcterms:modified xsi:type="dcterms:W3CDTF">2024-03-01T13:37:46Z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E4E797C7667741CB849F79B94D801C32_11</vt:lpwstr>
  </property>
  <property fmtid="{D5CDD505-2E9C-101B-9397-08002B2CF9AE}" pid="3" name="KSOProductBuildVer">
    <vt:lpwstr>2052-12.1.0.16388</vt:lpwstr>
  </property>
</Properties>
</file>