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离子源及装置相关行业公司员工职业发展支持与推动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90" w:history="1">
        <w:r>
          <w:rPr>
            <w:rFonts w:ascii="仿宋" w:eastAsia="仿宋" w:hAnsi="仿宋" w:cs="仿宋" w:hint="eastAsia"/>
            <w:lang w:eastAsia="zh-CN"/>
          </w:rPr>
          <w:t>序言</w:t>
        </w:r>
        <w:r>
          <w:tab/>
        </w:r>
        <w:r>
          <w:fldChar w:fldCharType="begin"/>
        </w:r>
        <w:r>
          <w:instrText xml:space="preserve"> PAGEREF _Toc24190 \h </w:instrText>
        </w:r>
        <w:r>
          <w:fldChar w:fldCharType="separate"/>
        </w:r>
        <w:r>
          <w:t>3</w:t>
        </w:r>
        <w:r>
          <w:fldChar w:fldCharType="end"/>
        </w:r>
      </w:hyperlink>
    </w:p>
    <w:p>
      <w:pPr>
        <w:pStyle w:val="TOC1"/>
        <w:tabs>
          <w:tab w:val="right" w:leader="dot" w:pos="8306"/>
        </w:tabs>
      </w:pPr>
      <w:hyperlink w:anchor="_Toc14372" w:history="1">
        <w:r>
          <w:rPr>
            <w:rFonts w:ascii="仿宋" w:eastAsia="仿宋" w:hAnsi="仿宋" w:cs="仿宋" w:hint="eastAsia"/>
            <w:lang w:eastAsia="zh-CN"/>
          </w:rPr>
          <w:t>一、项目基本情况</w:t>
        </w:r>
        <w:r>
          <w:tab/>
        </w:r>
        <w:r>
          <w:fldChar w:fldCharType="begin"/>
        </w:r>
        <w:r>
          <w:instrText xml:space="preserve"> PAGEREF _Toc14372 \h </w:instrText>
        </w:r>
        <w:r>
          <w:fldChar w:fldCharType="separate"/>
        </w:r>
        <w:r>
          <w:t>3</w:t>
        </w:r>
        <w:r>
          <w:fldChar w:fldCharType="end"/>
        </w:r>
      </w:hyperlink>
    </w:p>
    <w:p>
      <w:pPr>
        <w:pStyle w:val="TOC2"/>
        <w:tabs>
          <w:tab w:val="right" w:leader="dot" w:pos="8306"/>
        </w:tabs>
      </w:pPr>
      <w:hyperlink w:anchor="_Toc126" w:history="1">
        <w:r>
          <w:rPr>
            <w:rFonts w:ascii="仿宋" w:eastAsia="仿宋" w:hAnsi="仿宋" w:cs="仿宋" w:hint="eastAsia"/>
            <w:lang w:eastAsia="zh-CN"/>
          </w:rPr>
          <w:t>(一)、项目名称及建设性质</w:t>
        </w:r>
        <w:r>
          <w:tab/>
        </w:r>
        <w:r>
          <w:fldChar w:fldCharType="begin"/>
        </w:r>
        <w:r>
          <w:instrText xml:space="preserve"> PAGEREF _Toc126 \h </w:instrText>
        </w:r>
        <w:r>
          <w:fldChar w:fldCharType="separate"/>
        </w:r>
        <w:r>
          <w:t>3</w:t>
        </w:r>
        <w:r>
          <w:fldChar w:fldCharType="end"/>
        </w:r>
      </w:hyperlink>
    </w:p>
    <w:p>
      <w:pPr>
        <w:pStyle w:val="TOC2"/>
        <w:tabs>
          <w:tab w:val="right" w:leader="dot" w:pos="8306"/>
        </w:tabs>
      </w:pPr>
      <w:hyperlink w:anchor="_Toc32443" w:history="1">
        <w:r>
          <w:rPr>
            <w:rFonts w:ascii="仿宋" w:eastAsia="仿宋" w:hAnsi="仿宋" w:cs="仿宋" w:hint="eastAsia"/>
            <w:lang w:eastAsia="zh-CN"/>
          </w:rPr>
          <w:t>(二)、项目承办单位</w:t>
        </w:r>
        <w:r>
          <w:tab/>
        </w:r>
        <w:r>
          <w:fldChar w:fldCharType="begin"/>
        </w:r>
        <w:r>
          <w:instrText xml:space="preserve"> PAGEREF _Toc32443 \h </w:instrText>
        </w:r>
        <w:r>
          <w:fldChar w:fldCharType="separate"/>
        </w:r>
        <w:r>
          <w:t>4</w:t>
        </w:r>
        <w:r>
          <w:fldChar w:fldCharType="end"/>
        </w:r>
      </w:hyperlink>
    </w:p>
    <w:p>
      <w:pPr>
        <w:pStyle w:val="TOC2"/>
        <w:tabs>
          <w:tab w:val="right" w:leader="dot" w:pos="8306"/>
        </w:tabs>
      </w:pPr>
      <w:hyperlink w:anchor="_Toc14481" w:history="1">
        <w:r>
          <w:rPr>
            <w:rFonts w:ascii="仿宋" w:eastAsia="仿宋" w:hAnsi="仿宋" w:cs="仿宋" w:hint="eastAsia"/>
            <w:lang w:eastAsia="zh-CN"/>
          </w:rPr>
          <w:t>(三)、项目实施的可行性</w:t>
        </w:r>
        <w:r>
          <w:tab/>
        </w:r>
        <w:r>
          <w:fldChar w:fldCharType="begin"/>
        </w:r>
        <w:r>
          <w:instrText xml:space="preserve"> PAGEREF _Toc14481 \h </w:instrText>
        </w:r>
        <w:r>
          <w:fldChar w:fldCharType="separate"/>
        </w:r>
        <w:r>
          <w:t>5</w:t>
        </w:r>
        <w:r>
          <w:fldChar w:fldCharType="end"/>
        </w:r>
      </w:hyperlink>
    </w:p>
    <w:p>
      <w:pPr>
        <w:pStyle w:val="TOC2"/>
        <w:tabs>
          <w:tab w:val="right" w:leader="dot" w:pos="8306"/>
        </w:tabs>
      </w:pPr>
      <w:hyperlink w:anchor="_Toc32283" w:history="1">
        <w:r>
          <w:rPr>
            <w:rFonts w:ascii="仿宋" w:eastAsia="仿宋" w:hAnsi="仿宋" w:cs="仿宋" w:hint="eastAsia"/>
            <w:lang w:eastAsia="zh-CN"/>
          </w:rPr>
          <w:t>(四)、项目建设选址</w:t>
        </w:r>
        <w:r>
          <w:tab/>
        </w:r>
        <w:r>
          <w:fldChar w:fldCharType="begin"/>
        </w:r>
        <w:r>
          <w:instrText xml:space="preserve"> PAGEREF _Toc32283 \h </w:instrText>
        </w:r>
        <w:r>
          <w:fldChar w:fldCharType="separate"/>
        </w:r>
        <w:r>
          <w:t>7</w:t>
        </w:r>
        <w:r>
          <w:fldChar w:fldCharType="end"/>
        </w:r>
      </w:hyperlink>
    </w:p>
    <w:p>
      <w:pPr>
        <w:pStyle w:val="TOC2"/>
        <w:tabs>
          <w:tab w:val="right" w:leader="dot" w:pos="8306"/>
        </w:tabs>
      </w:pPr>
      <w:hyperlink w:anchor="_Toc25164" w:history="1">
        <w:r>
          <w:rPr>
            <w:rFonts w:ascii="仿宋" w:eastAsia="仿宋" w:hAnsi="仿宋" w:cs="仿宋" w:hint="eastAsia"/>
            <w:lang w:eastAsia="zh-CN"/>
          </w:rPr>
          <w:t>(五)、建筑物建设规模</w:t>
        </w:r>
        <w:r>
          <w:tab/>
        </w:r>
        <w:r>
          <w:fldChar w:fldCharType="begin"/>
        </w:r>
        <w:r>
          <w:instrText xml:space="preserve"> PAGEREF _Toc25164 \h </w:instrText>
        </w:r>
        <w:r>
          <w:fldChar w:fldCharType="separate"/>
        </w:r>
        <w:r>
          <w:t>8</w:t>
        </w:r>
        <w:r>
          <w:fldChar w:fldCharType="end"/>
        </w:r>
      </w:hyperlink>
    </w:p>
    <w:p>
      <w:pPr>
        <w:pStyle w:val="TOC2"/>
        <w:tabs>
          <w:tab w:val="right" w:leader="dot" w:pos="8306"/>
        </w:tabs>
      </w:pPr>
      <w:hyperlink w:anchor="_Toc11643" w:history="1">
        <w:r>
          <w:rPr>
            <w:rFonts w:ascii="仿宋" w:eastAsia="仿宋" w:hAnsi="仿宋" w:cs="仿宋" w:hint="eastAsia"/>
            <w:lang w:eastAsia="zh-CN"/>
          </w:rPr>
          <w:t>(六)、项目总投资及资金构成</w:t>
        </w:r>
        <w:r>
          <w:tab/>
        </w:r>
        <w:r>
          <w:fldChar w:fldCharType="begin"/>
        </w:r>
        <w:r>
          <w:instrText xml:space="preserve"> PAGEREF _Toc11643 \h </w:instrText>
        </w:r>
        <w:r>
          <w:fldChar w:fldCharType="separate"/>
        </w:r>
        <w:r>
          <w:t>9</w:t>
        </w:r>
        <w:r>
          <w:fldChar w:fldCharType="end"/>
        </w:r>
      </w:hyperlink>
    </w:p>
    <w:p>
      <w:pPr>
        <w:pStyle w:val="TOC2"/>
        <w:tabs>
          <w:tab w:val="right" w:leader="dot" w:pos="8306"/>
        </w:tabs>
      </w:pPr>
      <w:hyperlink w:anchor="_Toc25115" w:history="1">
        <w:r>
          <w:rPr>
            <w:rFonts w:ascii="仿宋" w:eastAsia="仿宋" w:hAnsi="仿宋" w:cs="仿宋" w:hint="eastAsia"/>
            <w:lang w:eastAsia="zh-CN"/>
          </w:rPr>
          <w:t>(七)、资金筹措方案</w:t>
        </w:r>
        <w:r>
          <w:tab/>
        </w:r>
        <w:r>
          <w:fldChar w:fldCharType="begin"/>
        </w:r>
        <w:r>
          <w:instrText xml:space="preserve"> PAGEREF _Toc25115 \h </w:instrText>
        </w:r>
        <w:r>
          <w:fldChar w:fldCharType="separate"/>
        </w:r>
        <w:r>
          <w:t>10</w:t>
        </w:r>
        <w:r>
          <w:fldChar w:fldCharType="end"/>
        </w:r>
      </w:hyperlink>
    </w:p>
    <w:p>
      <w:pPr>
        <w:pStyle w:val="TOC2"/>
        <w:tabs>
          <w:tab w:val="right" w:leader="dot" w:pos="8306"/>
        </w:tabs>
      </w:pPr>
      <w:hyperlink w:anchor="_Toc18785" w:history="1">
        <w:r>
          <w:rPr>
            <w:rFonts w:ascii="仿宋" w:eastAsia="仿宋" w:hAnsi="仿宋" w:cs="仿宋" w:hint="eastAsia"/>
            <w:lang w:eastAsia="zh-CN"/>
          </w:rPr>
          <w:t>(八)、项目预期经济效益规划目标</w:t>
        </w:r>
        <w:r>
          <w:tab/>
        </w:r>
        <w:r>
          <w:fldChar w:fldCharType="begin"/>
        </w:r>
        <w:r>
          <w:instrText xml:space="preserve"> PAGEREF _Toc18785 \h </w:instrText>
        </w:r>
        <w:r>
          <w:fldChar w:fldCharType="separate"/>
        </w:r>
        <w:r>
          <w:t>11</w:t>
        </w:r>
        <w:r>
          <w:fldChar w:fldCharType="end"/>
        </w:r>
      </w:hyperlink>
    </w:p>
    <w:p>
      <w:pPr>
        <w:pStyle w:val="TOC2"/>
        <w:tabs>
          <w:tab w:val="right" w:leader="dot" w:pos="8306"/>
        </w:tabs>
      </w:pPr>
      <w:hyperlink w:anchor="_Toc27918" w:history="1">
        <w:r>
          <w:rPr>
            <w:rFonts w:ascii="仿宋" w:eastAsia="仿宋" w:hAnsi="仿宋" w:cs="仿宋" w:hint="eastAsia"/>
            <w:lang w:eastAsia="zh-CN"/>
          </w:rPr>
          <w:t>(九)、项目建设进度规划</w:t>
        </w:r>
        <w:r>
          <w:tab/>
        </w:r>
        <w:r>
          <w:fldChar w:fldCharType="begin"/>
        </w:r>
        <w:r>
          <w:instrText xml:space="preserve"> PAGEREF _Toc27918 \h </w:instrText>
        </w:r>
        <w:r>
          <w:fldChar w:fldCharType="separate"/>
        </w:r>
        <w:r>
          <w:t>12</w:t>
        </w:r>
        <w:r>
          <w:fldChar w:fldCharType="end"/>
        </w:r>
      </w:hyperlink>
    </w:p>
    <w:p>
      <w:pPr>
        <w:pStyle w:val="TOC1"/>
        <w:tabs>
          <w:tab w:val="right" w:leader="dot" w:pos="8306"/>
        </w:tabs>
      </w:pPr>
      <w:hyperlink w:anchor="_Toc31418" w:history="1">
        <w:r>
          <w:rPr>
            <w:rFonts w:ascii="仿宋" w:eastAsia="仿宋" w:hAnsi="仿宋" w:cs="仿宋" w:hint="eastAsia"/>
            <w:lang w:eastAsia="zh-CN"/>
          </w:rPr>
          <w:t>二、第七章员工培训与发展</w:t>
        </w:r>
        <w:r>
          <w:tab/>
        </w:r>
        <w:r>
          <w:fldChar w:fldCharType="begin"/>
        </w:r>
        <w:r>
          <w:instrText xml:space="preserve"> PAGEREF _Toc31418 \h </w:instrText>
        </w:r>
        <w:r>
          <w:fldChar w:fldCharType="separate"/>
        </w:r>
        <w:r>
          <w:t>14</w:t>
        </w:r>
        <w:r>
          <w:fldChar w:fldCharType="end"/>
        </w:r>
      </w:hyperlink>
    </w:p>
    <w:p>
      <w:pPr>
        <w:pStyle w:val="TOC2"/>
        <w:tabs>
          <w:tab w:val="right" w:leader="dot" w:pos="8306"/>
        </w:tabs>
      </w:pPr>
      <w:hyperlink w:anchor="_Toc6161" w:history="1">
        <w:r>
          <w:rPr>
            <w:rFonts w:ascii="仿宋" w:eastAsia="仿宋" w:hAnsi="仿宋" w:cs="仿宋" w:hint="eastAsia"/>
            <w:lang w:eastAsia="zh-CN"/>
          </w:rPr>
          <w:t>(一)、培训需求分析</w:t>
        </w:r>
        <w:r>
          <w:tab/>
        </w:r>
        <w:r>
          <w:fldChar w:fldCharType="begin"/>
        </w:r>
        <w:r>
          <w:instrText xml:space="preserve"> PAGEREF _Toc6161 \h </w:instrText>
        </w:r>
        <w:r>
          <w:fldChar w:fldCharType="separate"/>
        </w:r>
        <w:r>
          <w:t>14</w:t>
        </w:r>
        <w:r>
          <w:fldChar w:fldCharType="end"/>
        </w:r>
      </w:hyperlink>
    </w:p>
    <w:p>
      <w:pPr>
        <w:pStyle w:val="TOC2"/>
        <w:tabs>
          <w:tab w:val="right" w:leader="dot" w:pos="8306"/>
        </w:tabs>
      </w:pPr>
      <w:hyperlink w:anchor="_Toc7079" w:history="1">
        <w:r>
          <w:rPr>
            <w:rFonts w:ascii="仿宋" w:eastAsia="仿宋" w:hAnsi="仿宋" w:cs="仿宋" w:hint="eastAsia"/>
            <w:lang w:eastAsia="zh-CN"/>
          </w:rPr>
          <w:t>(二)、培训计划制定</w:t>
        </w:r>
        <w:r>
          <w:tab/>
        </w:r>
        <w:r>
          <w:fldChar w:fldCharType="begin"/>
        </w:r>
        <w:r>
          <w:instrText xml:space="preserve"> PAGEREF _Toc7079 \h </w:instrText>
        </w:r>
        <w:r>
          <w:fldChar w:fldCharType="separate"/>
        </w:r>
        <w:r>
          <w:t>15</w:t>
        </w:r>
        <w:r>
          <w:fldChar w:fldCharType="end"/>
        </w:r>
      </w:hyperlink>
    </w:p>
    <w:p>
      <w:pPr>
        <w:pStyle w:val="TOC2"/>
        <w:tabs>
          <w:tab w:val="right" w:leader="dot" w:pos="8306"/>
        </w:tabs>
      </w:pPr>
      <w:hyperlink w:anchor="_Toc12800" w:history="1">
        <w:r>
          <w:rPr>
            <w:rFonts w:ascii="仿宋" w:eastAsia="仿宋" w:hAnsi="仿宋" w:cs="仿宋" w:hint="eastAsia"/>
            <w:lang w:eastAsia="zh-CN"/>
          </w:rPr>
          <w:t>(三)、培训实施与评估</w:t>
        </w:r>
        <w:r>
          <w:tab/>
        </w:r>
        <w:r>
          <w:fldChar w:fldCharType="begin"/>
        </w:r>
        <w:r>
          <w:instrText xml:space="preserve"> PAGEREF _Toc12800 \h </w:instrText>
        </w:r>
        <w:r>
          <w:fldChar w:fldCharType="separate"/>
        </w:r>
        <w:r>
          <w:t>16</w:t>
        </w:r>
        <w:r>
          <w:fldChar w:fldCharType="end"/>
        </w:r>
      </w:hyperlink>
    </w:p>
    <w:p>
      <w:pPr>
        <w:pStyle w:val="TOC2"/>
        <w:tabs>
          <w:tab w:val="right" w:leader="dot" w:pos="8306"/>
        </w:tabs>
      </w:pPr>
      <w:hyperlink w:anchor="_Toc12243" w:history="1">
        <w:r>
          <w:rPr>
            <w:rFonts w:ascii="仿宋" w:eastAsia="仿宋" w:hAnsi="仿宋" w:cs="仿宋" w:hint="eastAsia"/>
            <w:lang w:eastAsia="zh-CN"/>
          </w:rPr>
          <w:t>(四)、持续学习与专业发展支持</w:t>
        </w:r>
        <w:r>
          <w:tab/>
        </w:r>
        <w:r>
          <w:fldChar w:fldCharType="begin"/>
        </w:r>
        <w:r>
          <w:instrText xml:space="preserve"> PAGEREF _Toc12243 \h </w:instrText>
        </w:r>
        <w:r>
          <w:fldChar w:fldCharType="separate"/>
        </w:r>
        <w:r>
          <w:t>17</w:t>
        </w:r>
        <w:r>
          <w:fldChar w:fldCharType="end"/>
        </w:r>
      </w:hyperlink>
    </w:p>
    <w:p>
      <w:pPr>
        <w:pStyle w:val="TOC1"/>
        <w:tabs>
          <w:tab w:val="right" w:leader="dot" w:pos="8306"/>
        </w:tabs>
      </w:pPr>
      <w:hyperlink w:anchor="_Toc18224" w:history="1">
        <w:r>
          <w:rPr>
            <w:rFonts w:ascii="仿宋" w:eastAsia="仿宋" w:hAnsi="仿宋" w:cs="仿宋" w:hint="eastAsia"/>
            <w:lang w:eastAsia="zh-CN"/>
          </w:rPr>
          <w:t>三、离子源及装置行业背景分析</w:t>
        </w:r>
        <w:r>
          <w:tab/>
        </w:r>
        <w:r>
          <w:fldChar w:fldCharType="begin"/>
        </w:r>
        <w:r>
          <w:instrText xml:space="preserve"> PAGEREF _Toc18224 \h </w:instrText>
        </w:r>
        <w:r>
          <w:fldChar w:fldCharType="separate"/>
        </w:r>
        <w:r>
          <w:t>18</w:t>
        </w:r>
        <w:r>
          <w:fldChar w:fldCharType="end"/>
        </w:r>
      </w:hyperlink>
    </w:p>
    <w:p>
      <w:pPr>
        <w:pStyle w:val="TOC2"/>
        <w:tabs>
          <w:tab w:val="right" w:leader="dot" w:pos="8306"/>
        </w:tabs>
      </w:pPr>
      <w:hyperlink w:anchor="_Toc5193" w:history="1">
        <w:r>
          <w:rPr>
            <w:rFonts w:ascii="仿宋" w:eastAsia="仿宋" w:hAnsi="仿宋" w:cs="仿宋" w:hint="eastAsia"/>
            <w:lang w:eastAsia="zh-CN"/>
          </w:rPr>
          <w:t>(一)、离子源及装置行业背景分析</w:t>
        </w:r>
        <w:r>
          <w:tab/>
        </w:r>
        <w:r>
          <w:fldChar w:fldCharType="begin"/>
        </w:r>
        <w:r>
          <w:instrText xml:space="preserve"> PAGEREF _Toc5193 \h </w:instrText>
        </w:r>
        <w:r>
          <w:fldChar w:fldCharType="separate"/>
        </w:r>
        <w:r>
          <w:t>18</w:t>
        </w:r>
        <w:r>
          <w:fldChar w:fldCharType="end"/>
        </w:r>
      </w:hyperlink>
    </w:p>
    <w:p>
      <w:pPr>
        <w:pStyle w:val="TOC1"/>
        <w:tabs>
          <w:tab w:val="right" w:leader="dot" w:pos="8306"/>
        </w:tabs>
      </w:pPr>
      <w:hyperlink w:anchor="_Toc25185" w:history="1">
        <w:r>
          <w:rPr>
            <w:rFonts w:ascii="仿宋" w:eastAsia="仿宋" w:hAnsi="仿宋" w:cs="仿宋" w:hint="eastAsia"/>
            <w:lang w:eastAsia="zh-CN"/>
          </w:rPr>
          <w:t>四、员工职业生涯规划与发展</w:t>
        </w:r>
        <w:r>
          <w:tab/>
        </w:r>
        <w:r>
          <w:fldChar w:fldCharType="begin"/>
        </w:r>
        <w:r>
          <w:instrText xml:space="preserve"> PAGEREF _Toc25185 \h </w:instrText>
        </w:r>
        <w:r>
          <w:fldChar w:fldCharType="separate"/>
        </w:r>
        <w:r>
          <w:t>20</w:t>
        </w:r>
        <w:r>
          <w:fldChar w:fldCharType="end"/>
        </w:r>
      </w:hyperlink>
    </w:p>
    <w:p>
      <w:pPr>
        <w:pStyle w:val="TOC2"/>
        <w:tabs>
          <w:tab w:val="right" w:leader="dot" w:pos="8306"/>
        </w:tabs>
      </w:pPr>
      <w:hyperlink w:anchor="_Toc19232" w:history="1">
        <w:r>
          <w:rPr>
            <w:rFonts w:ascii="仿宋" w:eastAsia="仿宋" w:hAnsi="仿宋" w:cs="仿宋" w:hint="eastAsia"/>
            <w:lang w:eastAsia="zh-CN"/>
          </w:rPr>
          <w:t>(一)、职业生涯规划概述</w:t>
        </w:r>
        <w:r>
          <w:tab/>
        </w:r>
        <w:r>
          <w:fldChar w:fldCharType="begin"/>
        </w:r>
        <w:r>
          <w:instrText xml:space="preserve"> PAGEREF _Toc19232 \h </w:instrText>
        </w:r>
        <w:r>
          <w:fldChar w:fldCharType="separate"/>
        </w:r>
        <w:r>
          <w:t>20</w:t>
        </w:r>
        <w:r>
          <w:fldChar w:fldCharType="end"/>
        </w:r>
      </w:hyperlink>
    </w:p>
    <w:p>
      <w:pPr>
        <w:pStyle w:val="TOC2"/>
        <w:tabs>
          <w:tab w:val="right" w:leader="dot" w:pos="8306"/>
        </w:tabs>
      </w:pPr>
      <w:hyperlink w:anchor="_Toc32319" w:history="1">
        <w:r>
          <w:rPr>
            <w:rFonts w:ascii="仿宋" w:eastAsia="仿宋" w:hAnsi="仿宋" w:cs="仿宋" w:hint="eastAsia"/>
            <w:lang w:eastAsia="zh-CN"/>
          </w:rPr>
          <w:t>(二)、基本原则与方法</w:t>
        </w:r>
        <w:r>
          <w:tab/>
        </w:r>
        <w:r>
          <w:fldChar w:fldCharType="begin"/>
        </w:r>
        <w:r>
          <w:instrText xml:space="preserve"> PAGEREF _Toc32319 \h </w:instrText>
        </w:r>
        <w:r>
          <w:fldChar w:fldCharType="separate"/>
        </w:r>
        <w:r>
          <w:t>22</w:t>
        </w:r>
        <w:r>
          <w:fldChar w:fldCharType="end"/>
        </w:r>
      </w:hyperlink>
    </w:p>
    <w:p>
      <w:pPr>
        <w:pStyle w:val="TOC2"/>
        <w:tabs>
          <w:tab w:val="right" w:leader="dot" w:pos="8306"/>
        </w:tabs>
      </w:pPr>
      <w:hyperlink w:anchor="_Toc10624" w:history="1">
        <w:r>
          <w:rPr>
            <w:rFonts w:ascii="仿宋" w:eastAsia="仿宋" w:hAnsi="仿宋" w:cs="仿宋" w:hint="eastAsia"/>
            <w:lang w:eastAsia="zh-CN"/>
          </w:rPr>
          <w:t>(三)、员工职业生涯管理</w:t>
        </w:r>
        <w:r>
          <w:tab/>
        </w:r>
        <w:r>
          <w:fldChar w:fldCharType="begin"/>
        </w:r>
        <w:r>
          <w:instrText xml:space="preserve"> PAGEREF _Toc10624 \h </w:instrText>
        </w:r>
        <w:r>
          <w:fldChar w:fldCharType="separate"/>
        </w:r>
        <w:r>
          <w:t>22</w:t>
        </w:r>
        <w:r>
          <w:fldChar w:fldCharType="end"/>
        </w:r>
      </w:hyperlink>
    </w:p>
    <w:p>
      <w:pPr>
        <w:pStyle w:val="TOC2"/>
        <w:tabs>
          <w:tab w:val="right" w:leader="dot" w:pos="8306"/>
        </w:tabs>
      </w:pPr>
      <w:hyperlink w:anchor="_Toc29650" w:history="1">
        <w:r>
          <w:rPr>
            <w:rFonts w:ascii="仿宋" w:eastAsia="仿宋" w:hAnsi="仿宋" w:cs="仿宋" w:hint="eastAsia"/>
            <w:lang w:eastAsia="zh-CN"/>
          </w:rPr>
          <w:t>(四)、职业生涯发展支持体系</w:t>
        </w:r>
        <w:r>
          <w:tab/>
        </w:r>
        <w:r>
          <w:fldChar w:fldCharType="begin"/>
        </w:r>
        <w:r>
          <w:instrText xml:space="preserve"> PAGEREF _Toc29650 \h </w:instrText>
        </w:r>
        <w:r>
          <w:fldChar w:fldCharType="separate"/>
        </w:r>
        <w:r>
          <w:t>24</w:t>
        </w:r>
        <w:r>
          <w:fldChar w:fldCharType="end"/>
        </w:r>
      </w:hyperlink>
    </w:p>
    <w:p>
      <w:pPr>
        <w:pStyle w:val="TOC2"/>
        <w:tabs>
          <w:tab w:val="right" w:leader="dot" w:pos="8306"/>
        </w:tabs>
      </w:pPr>
      <w:hyperlink w:anchor="_Toc8904" w:history="1">
        <w:r>
          <w:rPr>
            <w:rFonts w:ascii="仿宋" w:eastAsia="仿宋" w:hAnsi="仿宋" w:cs="仿宋" w:hint="eastAsia"/>
            <w:lang w:eastAsia="zh-CN"/>
          </w:rPr>
          <w:t>(五)、公司文化与员工职业发展融合</w:t>
        </w:r>
        <w:r>
          <w:tab/>
        </w:r>
        <w:r>
          <w:fldChar w:fldCharType="begin"/>
        </w:r>
        <w:r>
          <w:instrText xml:space="preserve"> PAGEREF _Toc8904 \h </w:instrText>
        </w:r>
        <w:r>
          <w:fldChar w:fldCharType="separate"/>
        </w:r>
        <w:r>
          <w:t>25</w:t>
        </w:r>
        <w:r>
          <w:fldChar w:fldCharType="end"/>
        </w:r>
      </w:hyperlink>
    </w:p>
    <w:p>
      <w:pPr>
        <w:pStyle w:val="TOC2"/>
        <w:tabs>
          <w:tab w:val="right" w:leader="dot" w:pos="8306"/>
        </w:tabs>
      </w:pPr>
      <w:hyperlink w:anchor="_Toc21908" w:history="1">
        <w:r>
          <w:rPr>
            <w:rFonts w:ascii="仿宋" w:eastAsia="仿宋" w:hAnsi="仿宋" w:cs="仿宋" w:hint="eastAsia"/>
            <w:lang w:eastAsia="zh-CN"/>
          </w:rPr>
          <w:t>(六)、未来趋势与发展策略</w:t>
        </w:r>
        <w:r>
          <w:tab/>
        </w:r>
        <w:r>
          <w:fldChar w:fldCharType="begin"/>
        </w:r>
        <w:r>
          <w:instrText xml:space="preserve"> PAGEREF _Toc21908 \h </w:instrText>
        </w:r>
        <w:r>
          <w:fldChar w:fldCharType="separate"/>
        </w:r>
        <w:r>
          <w:t>27</w:t>
        </w:r>
        <w:r>
          <w:fldChar w:fldCharType="end"/>
        </w:r>
      </w:hyperlink>
    </w:p>
    <w:p>
      <w:pPr>
        <w:pStyle w:val="TOC1"/>
        <w:tabs>
          <w:tab w:val="right" w:leader="dot" w:pos="8306"/>
        </w:tabs>
      </w:pPr>
      <w:hyperlink w:anchor="_Toc473" w:history="1">
        <w:r>
          <w:rPr>
            <w:rFonts w:ascii="仿宋" w:eastAsia="仿宋" w:hAnsi="仿宋" w:cs="仿宋" w:hint="eastAsia"/>
            <w:lang w:eastAsia="zh-CN"/>
          </w:rPr>
          <w:t>五、宏观环境分析</w:t>
        </w:r>
        <w:r>
          <w:tab/>
        </w:r>
        <w:r>
          <w:fldChar w:fldCharType="begin"/>
        </w:r>
        <w:r>
          <w:instrText xml:space="preserve"> PAGEREF _Toc473 \h </w:instrText>
        </w:r>
        <w:r>
          <w:fldChar w:fldCharType="separate"/>
        </w:r>
        <w:r>
          <w:t>29</w:t>
        </w:r>
        <w:r>
          <w:fldChar w:fldCharType="end"/>
        </w:r>
      </w:hyperlink>
    </w:p>
    <w:p>
      <w:pPr>
        <w:pStyle w:val="TOC2"/>
        <w:tabs>
          <w:tab w:val="right" w:leader="dot" w:pos="8306"/>
        </w:tabs>
      </w:pPr>
      <w:hyperlink w:anchor="_Toc25600" w:history="1">
        <w:r>
          <w:rPr>
            <w:rFonts w:ascii="仿宋" w:eastAsia="仿宋" w:hAnsi="仿宋" w:cs="仿宋" w:hint="eastAsia"/>
            <w:lang w:eastAsia="zh-CN"/>
          </w:rPr>
          <w:t>(一)、宏观环境分析</w:t>
        </w:r>
        <w:r>
          <w:tab/>
        </w:r>
        <w:r>
          <w:fldChar w:fldCharType="begin"/>
        </w:r>
        <w:r>
          <w:instrText xml:space="preserve"> PAGEREF _Toc25600 \h </w:instrText>
        </w:r>
        <w:r>
          <w:fldChar w:fldCharType="separate"/>
        </w:r>
        <w:r>
          <w:t>29</w:t>
        </w:r>
        <w:r>
          <w:fldChar w:fldCharType="end"/>
        </w:r>
      </w:hyperlink>
    </w:p>
    <w:p>
      <w:pPr>
        <w:pStyle w:val="TOC1"/>
        <w:tabs>
          <w:tab w:val="right" w:leader="dot" w:pos="8306"/>
        </w:tabs>
      </w:pPr>
      <w:hyperlink w:anchor="_Toc10712" w:history="1">
        <w:r>
          <w:rPr>
            <w:rFonts w:ascii="仿宋" w:eastAsia="仿宋" w:hAnsi="仿宋" w:cs="仿宋" w:hint="eastAsia"/>
            <w:lang w:eastAsia="zh-CN"/>
          </w:rPr>
          <w:t>六、第十四章员工健康与安全管理</w:t>
        </w:r>
        <w:r>
          <w:tab/>
        </w:r>
        <w:r>
          <w:fldChar w:fldCharType="begin"/>
        </w:r>
        <w:r>
          <w:instrText xml:space="preserve"> PAGEREF _Toc10712 \h </w:instrText>
        </w:r>
        <w:r>
          <w:fldChar w:fldCharType="separate"/>
        </w:r>
        <w:r>
          <w:t>31</w:t>
        </w:r>
        <w:r>
          <w:fldChar w:fldCharType="end"/>
        </w:r>
      </w:hyperlink>
    </w:p>
    <w:p>
      <w:pPr>
        <w:pStyle w:val="TOC2"/>
        <w:tabs>
          <w:tab w:val="right" w:leader="dot" w:pos="8306"/>
        </w:tabs>
      </w:pPr>
      <w:hyperlink w:anchor="_Toc28633" w:history="1">
        <w:r>
          <w:rPr>
            <w:rFonts w:ascii="仿宋" w:eastAsia="仿宋" w:hAnsi="仿宋" w:cs="仿宋" w:hint="eastAsia"/>
            <w:lang w:eastAsia="zh-CN"/>
          </w:rPr>
          <w:t>(一)、健康保障计划</w:t>
        </w:r>
        <w:r>
          <w:tab/>
        </w:r>
        <w:r>
          <w:fldChar w:fldCharType="begin"/>
        </w:r>
        <w:r>
          <w:instrText xml:space="preserve"> PAGEREF _Toc28633 \h </w:instrText>
        </w:r>
        <w:r>
          <w:fldChar w:fldCharType="separate"/>
        </w:r>
        <w:r>
          <w:t>31</w:t>
        </w:r>
        <w:r>
          <w:fldChar w:fldCharType="end"/>
        </w:r>
      </w:hyperlink>
    </w:p>
    <w:p>
      <w:pPr>
        <w:pStyle w:val="TOC2"/>
        <w:tabs>
          <w:tab w:val="right" w:leader="dot" w:pos="8306"/>
        </w:tabs>
      </w:pPr>
      <w:hyperlink w:anchor="_Toc486" w:history="1">
        <w:r>
          <w:rPr>
            <w:rFonts w:ascii="仿宋" w:eastAsia="仿宋" w:hAnsi="仿宋" w:cs="仿宋" w:hint="eastAsia"/>
            <w:lang w:eastAsia="zh-CN"/>
          </w:rPr>
          <w:t>(二)、安全管理体系</w:t>
        </w:r>
        <w:r>
          <w:tab/>
        </w:r>
        <w:r>
          <w:fldChar w:fldCharType="begin"/>
        </w:r>
        <w:r>
          <w:instrText xml:space="preserve"> PAGEREF _Toc486 \h </w:instrText>
        </w:r>
        <w:r>
          <w:fldChar w:fldCharType="separate"/>
        </w:r>
        <w:r>
          <w:t>32</w:t>
        </w:r>
        <w:r>
          <w:fldChar w:fldCharType="end"/>
        </w:r>
      </w:hyperlink>
    </w:p>
    <w:p>
      <w:pPr>
        <w:pStyle w:val="TOC1"/>
        <w:tabs>
          <w:tab w:val="right" w:leader="dot" w:pos="8306"/>
        </w:tabs>
      </w:pPr>
      <w:hyperlink w:anchor="_Toc24450" w:history="1">
        <w:r>
          <w:rPr>
            <w:rFonts w:ascii="仿宋" w:eastAsia="仿宋" w:hAnsi="仿宋" w:cs="仿宋" w:hint="eastAsia"/>
            <w:lang w:eastAsia="zh-CN"/>
          </w:rPr>
          <w:t>七、第十二章职业伦理与社会责任</w:t>
        </w:r>
        <w:r>
          <w:tab/>
        </w:r>
        <w:r>
          <w:fldChar w:fldCharType="begin"/>
        </w:r>
        <w:r>
          <w:instrText xml:space="preserve"> PAGEREF _Toc24450 \h </w:instrText>
        </w:r>
        <w:r>
          <w:fldChar w:fldCharType="separate"/>
        </w:r>
        <w:r>
          <w:t>34</w:t>
        </w:r>
        <w:r>
          <w:fldChar w:fldCharType="end"/>
        </w:r>
      </w:hyperlink>
    </w:p>
    <w:p>
      <w:pPr>
        <w:pStyle w:val="TOC2"/>
        <w:tabs>
          <w:tab w:val="right" w:leader="dot" w:pos="8306"/>
        </w:tabs>
      </w:pPr>
      <w:hyperlink w:anchor="_Toc2966" w:history="1">
        <w:r>
          <w:rPr>
            <w:rFonts w:ascii="仿宋" w:eastAsia="仿宋" w:hAnsi="仿宋" w:cs="仿宋" w:hint="eastAsia"/>
            <w:lang w:eastAsia="zh-CN"/>
          </w:rPr>
          <w:t>(一)、职业道德规范</w:t>
        </w:r>
        <w:r>
          <w:tab/>
        </w:r>
        <w:r>
          <w:fldChar w:fldCharType="begin"/>
        </w:r>
        <w:r>
          <w:instrText xml:space="preserve"> PAGEREF _Toc2966 \h </w:instrText>
        </w:r>
        <w:r>
          <w:fldChar w:fldCharType="separate"/>
        </w:r>
        <w:r>
          <w:t>34</w:t>
        </w:r>
        <w:r>
          <w:fldChar w:fldCharType="end"/>
        </w:r>
      </w:hyperlink>
    </w:p>
    <w:p>
      <w:pPr>
        <w:pStyle w:val="TOC2"/>
        <w:tabs>
          <w:tab w:val="right" w:leader="dot" w:pos="8306"/>
        </w:tabs>
      </w:pPr>
      <w:hyperlink w:anchor="_Toc30736" w:history="1">
        <w:r>
          <w:rPr>
            <w:rFonts w:ascii="仿宋" w:eastAsia="仿宋" w:hAnsi="仿宋" w:cs="仿宋" w:hint="eastAsia"/>
            <w:lang w:eastAsia="zh-CN"/>
          </w:rPr>
          <w:t>(二)、社会责任履行</w:t>
        </w:r>
        <w:r>
          <w:tab/>
        </w:r>
        <w:r>
          <w:fldChar w:fldCharType="begin"/>
        </w:r>
        <w:r>
          <w:instrText xml:space="preserve"> PAGEREF _Toc30736 \h </w:instrText>
        </w:r>
        <w:r>
          <w:fldChar w:fldCharType="separate"/>
        </w:r>
        <w:r>
          <w:t>35</w:t>
        </w:r>
        <w:r>
          <w:fldChar w:fldCharType="end"/>
        </w:r>
      </w:hyperlink>
    </w:p>
    <w:p>
      <w:pPr>
        <w:pStyle w:val="TOC1"/>
        <w:tabs>
          <w:tab w:val="right" w:leader="dot" w:pos="8306"/>
        </w:tabs>
      </w:pPr>
      <w:hyperlink w:anchor="_Toc25139" w:history="1">
        <w:r>
          <w:rPr>
            <w:rFonts w:ascii="仿宋" w:eastAsia="仿宋" w:hAnsi="仿宋" w:cs="仿宋" w:hint="eastAsia"/>
            <w:lang w:eastAsia="zh-CN"/>
          </w:rPr>
          <w:t>八、员工家庭与工作平衡支持计划</w:t>
        </w:r>
        <w:r>
          <w:tab/>
        </w:r>
        <w:r>
          <w:fldChar w:fldCharType="begin"/>
        </w:r>
        <w:r>
          <w:instrText xml:space="preserve"> PAGEREF _Toc25139 \h </w:instrText>
        </w:r>
        <w:r>
          <w:fldChar w:fldCharType="separate"/>
        </w:r>
        <w:r>
          <w:t>35</w:t>
        </w:r>
        <w:r>
          <w:fldChar w:fldCharType="end"/>
        </w:r>
      </w:hyperlink>
    </w:p>
    <w:p>
      <w:pPr>
        <w:pStyle w:val="TOC2"/>
        <w:tabs>
          <w:tab w:val="right" w:leader="dot" w:pos="8306"/>
        </w:tabs>
      </w:pPr>
      <w:hyperlink w:anchor="_Toc20485" w:history="1">
        <w:r>
          <w:rPr>
            <w:rFonts w:ascii="仿宋" w:eastAsia="仿宋" w:hAnsi="仿宋" w:cs="仿宋" w:hint="eastAsia"/>
            <w:lang w:eastAsia="zh-CN"/>
          </w:rPr>
          <w:t>(一)、家庭与工作平衡的重要性分析</w:t>
        </w:r>
        <w:r>
          <w:tab/>
        </w:r>
        <w:r>
          <w:fldChar w:fldCharType="begin"/>
        </w:r>
        <w:r>
          <w:instrText xml:space="preserve"> PAGEREF _Toc20485 \h </w:instrText>
        </w:r>
        <w:r>
          <w:fldChar w:fldCharType="separate"/>
        </w:r>
        <w:r>
          <w:t>35</w:t>
        </w:r>
        <w:r>
          <w:fldChar w:fldCharType="end"/>
        </w:r>
      </w:hyperlink>
    </w:p>
    <w:p>
      <w:pPr>
        <w:pStyle w:val="TOC2"/>
        <w:tabs>
          <w:tab w:val="right" w:leader="dot" w:pos="8306"/>
        </w:tabs>
      </w:pPr>
      <w:hyperlink w:anchor="_Toc4370" w:history="1">
        <w:r>
          <w:rPr>
            <w:rFonts w:ascii="仿宋" w:eastAsia="仿宋" w:hAnsi="仿宋" w:cs="仿宋" w:hint="eastAsia"/>
            <w:lang w:eastAsia="zh-CN"/>
          </w:rPr>
          <w:t>(二)、支持计划的制定与实施步骤</w:t>
        </w:r>
        <w:r>
          <w:tab/>
        </w:r>
        <w:r>
          <w:fldChar w:fldCharType="begin"/>
        </w:r>
        <w:r>
          <w:instrText xml:space="preserve"> PAGEREF _Toc4370 \h </w:instrText>
        </w:r>
        <w:r>
          <w:fldChar w:fldCharType="separate"/>
        </w:r>
        <w:r>
          <w:t>36</w:t>
        </w:r>
        <w:r>
          <w:fldChar w:fldCharType="end"/>
        </w:r>
      </w:hyperlink>
    </w:p>
    <w:p>
      <w:pPr>
        <w:pStyle w:val="TOC2"/>
        <w:tabs>
          <w:tab w:val="right" w:leader="dot" w:pos="8306"/>
        </w:tabs>
      </w:pPr>
      <w:hyperlink w:anchor="_Toc16597" w:history="1">
        <w:r>
          <w:rPr>
            <w:rFonts w:ascii="仿宋" w:eastAsia="仿宋" w:hAnsi="仿宋" w:cs="仿宋" w:hint="eastAsia"/>
            <w:lang w:eastAsia="zh-CN"/>
          </w:rPr>
          <w:t>(三)、平衡效果的评估及调整优化</w:t>
        </w:r>
        <w:r>
          <w:tab/>
        </w:r>
        <w:r>
          <w:fldChar w:fldCharType="begin"/>
        </w:r>
        <w:r>
          <w:instrText xml:space="preserve"> PAGEREF _Toc16597 \h </w:instrText>
        </w:r>
        <w:r>
          <w:fldChar w:fldCharType="separate"/>
        </w:r>
        <w:r>
          <w:t>36</w:t>
        </w:r>
        <w:r>
          <w:fldChar w:fldCharType="end"/>
        </w:r>
      </w:hyperlink>
    </w:p>
    <w:p>
      <w:pPr>
        <w:pStyle w:val="TOC1"/>
        <w:tabs>
          <w:tab w:val="right" w:leader="dot" w:pos="8306"/>
        </w:tabs>
      </w:pPr>
      <w:hyperlink w:anchor="_Toc24955" w:history="1">
        <w:r>
          <w:rPr>
            <w:rFonts w:ascii="仿宋" w:eastAsia="仿宋" w:hAnsi="仿宋" w:cs="仿宋" w:hint="eastAsia"/>
            <w:lang w:eastAsia="zh-CN"/>
          </w:rPr>
          <w:t>九、第十三章技术与创新支持</w:t>
        </w:r>
        <w:r>
          <w:tab/>
        </w:r>
        <w:r>
          <w:fldChar w:fldCharType="begin"/>
        </w:r>
        <w:r>
          <w:instrText xml:space="preserve"> PAGEREF _Toc24955 \h </w:instrText>
        </w:r>
        <w:r>
          <w:fldChar w:fldCharType="separate"/>
        </w:r>
        <w:r>
          <w:t>37</w:t>
        </w:r>
        <w:r>
          <w:fldChar w:fldCharType="end"/>
        </w:r>
      </w:hyperlink>
    </w:p>
    <w:p>
      <w:pPr>
        <w:pStyle w:val="TOC2"/>
        <w:tabs>
          <w:tab w:val="right" w:leader="dot" w:pos="8306"/>
        </w:tabs>
      </w:pPr>
      <w:hyperlink w:anchor="_Toc5542" w:history="1">
        <w:r>
          <w:rPr>
            <w:rFonts w:ascii="仿宋" w:eastAsia="仿宋" w:hAnsi="仿宋" w:cs="仿宋" w:hint="eastAsia"/>
            <w:lang w:eastAsia="zh-CN"/>
          </w:rPr>
          <w:t>(一)、技术培训与更新</w:t>
        </w:r>
        <w:r>
          <w:tab/>
        </w:r>
        <w:r>
          <w:fldChar w:fldCharType="begin"/>
        </w:r>
        <w:r>
          <w:instrText xml:space="preserve"> PAGEREF _Toc5542 \h </w:instrText>
        </w:r>
        <w:r>
          <w:fldChar w:fldCharType="separate"/>
        </w:r>
        <w:r>
          <w:t>37</w:t>
        </w:r>
        <w:r>
          <w:fldChar w:fldCharType="end"/>
        </w:r>
      </w:hyperlink>
    </w:p>
    <w:p>
      <w:pPr>
        <w:pStyle w:val="TOC2"/>
        <w:tabs>
          <w:tab w:val="right" w:leader="dot" w:pos="8306"/>
        </w:tabs>
      </w:pPr>
      <w:hyperlink w:anchor="_Toc1277" w:history="1">
        <w:r>
          <w:rPr>
            <w:rFonts w:ascii="仿宋" w:eastAsia="仿宋" w:hAnsi="仿宋" w:cs="仿宋" w:hint="eastAsia"/>
            <w:lang w:eastAsia="zh-CN"/>
          </w:rPr>
          <w:t>(二)、创新文化与项目支持</w:t>
        </w:r>
        <w:r>
          <w:tab/>
        </w:r>
        <w:r>
          <w:fldChar w:fldCharType="begin"/>
        </w:r>
        <w:r>
          <w:instrText xml:space="preserve"> PAGEREF _Toc1277 \h </w:instrText>
        </w:r>
        <w:r>
          <w:fldChar w:fldCharType="separate"/>
        </w:r>
        <w:r>
          <w:t>38</w:t>
        </w:r>
        <w:r>
          <w:fldChar w:fldCharType="end"/>
        </w:r>
      </w:hyperlink>
    </w:p>
    <w:p>
      <w:pPr>
        <w:pStyle w:val="TOC1"/>
        <w:tabs>
          <w:tab w:val="right" w:leader="dot" w:pos="8306"/>
        </w:tabs>
      </w:pPr>
      <w:hyperlink w:anchor="_Toc26851" w:history="1">
        <w:r>
          <w:rPr>
            <w:rFonts w:ascii="仿宋" w:eastAsia="仿宋" w:hAnsi="仿宋" w:cs="仿宋" w:hint="eastAsia"/>
            <w:lang w:eastAsia="zh-CN"/>
          </w:rPr>
          <w:t>十、员工社会责任履行及参与公益活动</w:t>
        </w:r>
        <w:r>
          <w:tab/>
        </w:r>
        <w:r>
          <w:fldChar w:fldCharType="begin"/>
        </w:r>
        <w:r>
          <w:instrText xml:space="preserve"> PAGEREF _Toc26851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96" w:history="1">
        <w:r>
          <w:rPr>
            <w:rFonts w:ascii="仿宋" w:eastAsia="仿宋" w:hAnsi="仿宋" w:cs="仿宋" w:hint="eastAsia"/>
            <w:lang w:eastAsia="zh-CN"/>
          </w:rPr>
          <w:t>(一)、员工社会责任的内涵及履行方式</w:t>
        </w:r>
        <w:r>
          <w:tab/>
        </w:r>
        <w:r>
          <w:fldChar w:fldCharType="begin"/>
        </w:r>
        <w:r>
          <w:instrText xml:space="preserve"> PAGEREF _Toc26396 \h </w:instrText>
        </w:r>
        <w:r>
          <w:fldChar w:fldCharType="separate"/>
        </w:r>
        <w:r>
          <w:t>39</w:t>
        </w:r>
        <w:r>
          <w:fldChar w:fldCharType="end"/>
        </w:r>
      </w:hyperlink>
    </w:p>
    <w:p>
      <w:pPr>
        <w:pStyle w:val="TOC2"/>
        <w:tabs>
          <w:tab w:val="right" w:leader="dot" w:pos="8306"/>
        </w:tabs>
      </w:pPr>
      <w:hyperlink w:anchor="_Toc28575" w:history="1">
        <w:r>
          <w:rPr>
            <w:rFonts w:ascii="仿宋" w:eastAsia="仿宋" w:hAnsi="仿宋" w:cs="仿宋" w:hint="eastAsia"/>
            <w:lang w:eastAsia="zh-CN"/>
          </w:rPr>
          <w:t>(二)、参与公益活动的意义及实施策略</w:t>
        </w:r>
        <w:r>
          <w:tab/>
        </w:r>
        <w:r>
          <w:fldChar w:fldCharType="begin"/>
        </w:r>
        <w:r>
          <w:instrText xml:space="preserve"> PAGEREF _Toc28575 \h </w:instrText>
        </w:r>
        <w:r>
          <w:fldChar w:fldCharType="separate"/>
        </w:r>
        <w:r>
          <w:t>39</w:t>
        </w:r>
        <w:r>
          <w:fldChar w:fldCharType="end"/>
        </w:r>
      </w:hyperlink>
    </w:p>
    <w:p>
      <w:pPr>
        <w:pStyle w:val="TOC2"/>
        <w:tabs>
          <w:tab w:val="right" w:leader="dot" w:pos="8306"/>
        </w:tabs>
      </w:pPr>
      <w:hyperlink w:anchor="_Toc2494" w:history="1">
        <w:r>
          <w:rPr>
            <w:rFonts w:ascii="仿宋" w:eastAsia="仿宋" w:hAnsi="仿宋" w:cs="仿宋" w:hint="eastAsia"/>
            <w:lang w:eastAsia="zh-CN"/>
          </w:rPr>
          <w:t>(三)、社会责任履行及公益活动参与的持续推进</w:t>
        </w:r>
        <w:r>
          <w:tab/>
        </w:r>
        <w:r>
          <w:fldChar w:fldCharType="begin"/>
        </w:r>
        <w:r>
          <w:instrText xml:space="preserve"> PAGEREF _Toc2494 \h </w:instrText>
        </w:r>
        <w:r>
          <w:fldChar w:fldCharType="separate"/>
        </w:r>
        <w:r>
          <w:t>40</w:t>
        </w:r>
        <w:r>
          <w:fldChar w:fldCharType="end"/>
        </w:r>
      </w:hyperlink>
    </w:p>
    <w:p>
      <w:pPr>
        <w:pStyle w:val="TOC1"/>
        <w:tabs>
          <w:tab w:val="right" w:leader="dot" w:pos="8306"/>
        </w:tabs>
      </w:pPr>
      <w:hyperlink w:anchor="_Toc10458" w:history="1">
        <w:r>
          <w:rPr>
            <w:rFonts w:ascii="仿宋" w:eastAsia="仿宋" w:hAnsi="仿宋" w:cs="仿宋" w:hint="eastAsia"/>
            <w:lang w:eastAsia="zh-CN"/>
          </w:rPr>
          <w:t>十一、员工职业发展教育与培训</w:t>
        </w:r>
        <w:r>
          <w:tab/>
        </w:r>
        <w:r>
          <w:fldChar w:fldCharType="begin"/>
        </w:r>
        <w:r>
          <w:instrText xml:space="preserve"> PAGEREF _Toc10458 \h </w:instrText>
        </w:r>
        <w:r>
          <w:fldChar w:fldCharType="separate"/>
        </w:r>
        <w:r>
          <w:t>40</w:t>
        </w:r>
        <w:r>
          <w:fldChar w:fldCharType="end"/>
        </w:r>
      </w:hyperlink>
    </w:p>
    <w:p>
      <w:pPr>
        <w:pStyle w:val="TOC2"/>
        <w:tabs>
          <w:tab w:val="right" w:leader="dot" w:pos="8306"/>
        </w:tabs>
      </w:pPr>
      <w:hyperlink w:anchor="_Toc10697" w:history="1">
        <w:r>
          <w:rPr>
            <w:rFonts w:ascii="仿宋" w:eastAsia="仿宋" w:hAnsi="仿宋" w:cs="仿宋" w:hint="eastAsia"/>
            <w:lang w:eastAsia="zh-CN"/>
          </w:rPr>
          <w:t>(一)、职业发展教育的目标与实施策略</w:t>
        </w:r>
        <w:r>
          <w:tab/>
        </w:r>
        <w:r>
          <w:fldChar w:fldCharType="begin"/>
        </w:r>
        <w:r>
          <w:instrText xml:space="preserve"> PAGEREF _Toc10697 \h </w:instrText>
        </w:r>
        <w:r>
          <w:fldChar w:fldCharType="separate"/>
        </w:r>
        <w:r>
          <w:t>40</w:t>
        </w:r>
        <w:r>
          <w:fldChar w:fldCharType="end"/>
        </w:r>
      </w:hyperlink>
    </w:p>
    <w:p>
      <w:pPr>
        <w:pStyle w:val="TOC2"/>
        <w:tabs>
          <w:tab w:val="right" w:leader="dot" w:pos="8306"/>
        </w:tabs>
      </w:pPr>
      <w:hyperlink w:anchor="_Toc22566" w:history="1">
        <w:r>
          <w:rPr>
            <w:rFonts w:ascii="仿宋" w:eastAsia="仿宋" w:hAnsi="仿宋" w:cs="仿宋" w:hint="eastAsia"/>
            <w:lang w:eastAsia="zh-CN"/>
          </w:rPr>
          <w:t>(二)、培训计划的设计与实施步骤</w:t>
        </w:r>
        <w:r>
          <w:tab/>
        </w:r>
        <w:r>
          <w:fldChar w:fldCharType="begin"/>
        </w:r>
        <w:r>
          <w:instrText xml:space="preserve"> PAGEREF _Toc22566 \h </w:instrText>
        </w:r>
        <w:r>
          <w:fldChar w:fldCharType="separate"/>
        </w:r>
        <w:r>
          <w:t>41</w:t>
        </w:r>
        <w:r>
          <w:fldChar w:fldCharType="end"/>
        </w:r>
      </w:hyperlink>
    </w:p>
    <w:p>
      <w:pPr>
        <w:pStyle w:val="TOC2"/>
        <w:tabs>
          <w:tab w:val="right" w:leader="dot" w:pos="8306"/>
        </w:tabs>
      </w:pPr>
      <w:hyperlink w:anchor="_Toc5571" w:history="1">
        <w:r>
          <w:rPr>
            <w:rFonts w:ascii="仿宋" w:eastAsia="仿宋" w:hAnsi="仿宋" w:cs="仿宋" w:hint="eastAsia"/>
            <w:lang w:eastAsia="zh-CN"/>
          </w:rPr>
          <w:t>(三)、培训效果的评估与反馈机制</w:t>
        </w:r>
        <w:r>
          <w:tab/>
        </w:r>
        <w:r>
          <w:fldChar w:fldCharType="begin"/>
        </w:r>
        <w:r>
          <w:instrText xml:space="preserve"> PAGEREF _Toc5571 \h </w:instrText>
        </w:r>
        <w:r>
          <w:fldChar w:fldCharType="separate"/>
        </w:r>
        <w:r>
          <w:t>42</w:t>
        </w:r>
        <w:r>
          <w:fldChar w:fldCharType="end"/>
        </w:r>
      </w:hyperlink>
    </w:p>
    <w:p>
      <w:pPr>
        <w:pStyle w:val="TOC1"/>
        <w:tabs>
          <w:tab w:val="right" w:leader="dot" w:pos="8306"/>
        </w:tabs>
      </w:pPr>
      <w:hyperlink w:anchor="_Toc11840" w:history="1">
        <w:r>
          <w:rPr>
            <w:rFonts w:ascii="仿宋" w:eastAsia="仿宋" w:hAnsi="仿宋" w:cs="仿宋" w:hint="eastAsia"/>
            <w:lang w:eastAsia="zh-CN"/>
          </w:rPr>
          <w:t>十二、第四十八章员工环保与可持续发展</w:t>
        </w:r>
        <w:r>
          <w:tab/>
        </w:r>
        <w:r>
          <w:fldChar w:fldCharType="begin"/>
        </w:r>
        <w:r>
          <w:instrText xml:space="preserve"> PAGEREF _Toc11840 \h </w:instrText>
        </w:r>
        <w:r>
          <w:fldChar w:fldCharType="separate"/>
        </w:r>
        <w:r>
          <w:t>43</w:t>
        </w:r>
        <w:r>
          <w:fldChar w:fldCharType="end"/>
        </w:r>
      </w:hyperlink>
    </w:p>
    <w:p>
      <w:pPr>
        <w:pStyle w:val="TOC2"/>
        <w:tabs>
          <w:tab w:val="right" w:leader="dot" w:pos="8306"/>
        </w:tabs>
      </w:pPr>
      <w:hyperlink w:anchor="_Toc11903" w:history="1">
        <w:r>
          <w:rPr>
            <w:rFonts w:ascii="仿宋" w:eastAsia="仿宋" w:hAnsi="仿宋" w:cs="仿宋" w:hint="eastAsia"/>
            <w:lang w:eastAsia="zh-CN"/>
          </w:rPr>
          <w:t>(一)、环保意识与培训</w:t>
        </w:r>
        <w:r>
          <w:tab/>
        </w:r>
        <w:r>
          <w:fldChar w:fldCharType="begin"/>
        </w:r>
        <w:r>
          <w:instrText xml:space="preserve"> PAGEREF _Toc11903 \h </w:instrText>
        </w:r>
        <w:r>
          <w:fldChar w:fldCharType="separate"/>
        </w:r>
        <w:r>
          <w:t>43</w:t>
        </w:r>
        <w:r>
          <w:fldChar w:fldCharType="end"/>
        </w:r>
      </w:hyperlink>
    </w:p>
    <w:p>
      <w:pPr>
        <w:pStyle w:val="TOC2"/>
        <w:tabs>
          <w:tab w:val="right" w:leader="dot" w:pos="8306"/>
        </w:tabs>
      </w:pPr>
      <w:hyperlink w:anchor="_Toc22418" w:history="1">
        <w:r>
          <w:rPr>
            <w:rFonts w:ascii="仿宋" w:eastAsia="仿宋" w:hAnsi="仿宋" w:cs="仿宋" w:hint="eastAsia"/>
            <w:lang w:eastAsia="zh-CN"/>
          </w:rPr>
          <w:t>(二)、公司环保文化的传播</w:t>
        </w:r>
        <w:r>
          <w:tab/>
        </w:r>
        <w:r>
          <w:fldChar w:fldCharType="begin"/>
        </w:r>
        <w:r>
          <w:instrText xml:space="preserve"> PAGEREF _Toc22418 \h </w:instrText>
        </w:r>
        <w:r>
          <w:fldChar w:fldCharType="separate"/>
        </w:r>
        <w:r>
          <w:t>44</w:t>
        </w:r>
        <w:r>
          <w:fldChar w:fldCharType="end"/>
        </w:r>
      </w:hyperlink>
    </w:p>
    <w:p>
      <w:pPr>
        <w:pStyle w:val="TOC2"/>
        <w:tabs>
          <w:tab w:val="right" w:leader="dot" w:pos="8306"/>
        </w:tabs>
      </w:pPr>
      <w:hyperlink w:anchor="_Toc2581" w:history="1">
        <w:r>
          <w:rPr>
            <w:rFonts w:ascii="仿宋" w:eastAsia="仿宋" w:hAnsi="仿宋" w:cs="仿宋" w:hint="eastAsia"/>
            <w:lang w:eastAsia="zh-CN"/>
          </w:rPr>
          <w:t>(三)、员工参与的环保培训</w:t>
        </w:r>
        <w:r>
          <w:tab/>
        </w:r>
        <w:r>
          <w:fldChar w:fldCharType="begin"/>
        </w:r>
        <w:r>
          <w:instrText xml:space="preserve"> PAGEREF _Toc2581 \h </w:instrText>
        </w:r>
        <w:r>
          <w:fldChar w:fldCharType="separate"/>
        </w:r>
        <w:r>
          <w:t>45</w:t>
        </w:r>
        <w:r>
          <w:fldChar w:fldCharType="end"/>
        </w:r>
      </w:hyperlink>
    </w:p>
    <w:p>
      <w:pPr>
        <w:pStyle w:val="TOC2"/>
        <w:tabs>
          <w:tab w:val="right" w:leader="dot" w:pos="8306"/>
        </w:tabs>
      </w:pPr>
      <w:hyperlink w:anchor="_Toc10181" w:history="1">
        <w:r>
          <w:rPr>
            <w:rFonts w:ascii="仿宋" w:eastAsia="仿宋" w:hAnsi="仿宋" w:cs="仿宋" w:hint="eastAsia"/>
            <w:lang w:eastAsia="zh-CN"/>
          </w:rPr>
          <w:t>(四)、可持续发展目标与实践</w:t>
        </w:r>
        <w:r>
          <w:tab/>
        </w:r>
        <w:r>
          <w:fldChar w:fldCharType="begin"/>
        </w:r>
        <w:r>
          <w:instrText xml:space="preserve"> PAGEREF _Toc10181 \h </w:instrText>
        </w:r>
        <w:r>
          <w:fldChar w:fldCharType="separate"/>
        </w:r>
        <w:r>
          <w:t>46</w:t>
        </w:r>
        <w:r>
          <w:fldChar w:fldCharType="end"/>
        </w:r>
      </w:hyperlink>
    </w:p>
    <w:p>
      <w:pPr>
        <w:pStyle w:val="TOC2"/>
        <w:tabs>
          <w:tab w:val="right" w:leader="dot" w:pos="8306"/>
        </w:tabs>
      </w:pPr>
      <w:hyperlink w:anchor="_Toc13242" w:history="1">
        <w:r>
          <w:rPr>
            <w:rFonts w:ascii="仿宋" w:eastAsia="仿宋" w:hAnsi="仿宋" w:cs="仿宋" w:hint="eastAsia"/>
            <w:lang w:eastAsia="zh-CN"/>
          </w:rPr>
          <w:t>(五)、员工参与可持续项目</w:t>
        </w:r>
        <w:r>
          <w:tab/>
        </w:r>
        <w:r>
          <w:fldChar w:fldCharType="begin"/>
        </w:r>
        <w:r>
          <w:instrText xml:space="preserve"> PAGEREF _Toc13242 \h </w:instrText>
        </w:r>
        <w:r>
          <w:fldChar w:fldCharType="separate"/>
        </w:r>
        <w:r>
          <w:t>47</w:t>
        </w:r>
        <w:r>
          <w:fldChar w:fldCharType="end"/>
        </w:r>
      </w:hyperlink>
    </w:p>
    <w:p>
      <w:pPr>
        <w:pStyle w:val="TOC2"/>
        <w:tabs>
          <w:tab w:val="right" w:leader="dot" w:pos="8306"/>
        </w:tabs>
      </w:pPr>
      <w:hyperlink w:anchor="_Toc4800" w:history="1">
        <w:r>
          <w:rPr>
            <w:rFonts w:ascii="仿宋" w:eastAsia="仿宋" w:hAnsi="仿宋" w:cs="仿宋" w:hint="eastAsia"/>
            <w:lang w:eastAsia="zh-CN"/>
          </w:rPr>
          <w:t>(六)、公司可持续发展的战略规划</w:t>
        </w:r>
        <w:r>
          <w:tab/>
        </w:r>
        <w:r>
          <w:fldChar w:fldCharType="begin"/>
        </w:r>
        <w:r>
          <w:instrText xml:space="preserve"> PAGEREF _Toc4800 \h </w:instrText>
        </w:r>
        <w:r>
          <w:fldChar w:fldCharType="separate"/>
        </w:r>
        <w:r>
          <w:t>48</w:t>
        </w:r>
        <w:r>
          <w:fldChar w:fldCharType="end"/>
        </w:r>
      </w:hyperlink>
    </w:p>
    <w:p>
      <w:pPr>
        <w:pStyle w:val="TOC1"/>
        <w:tabs>
          <w:tab w:val="right" w:leader="dot" w:pos="8306"/>
        </w:tabs>
      </w:pPr>
      <w:hyperlink w:anchor="_Toc5936" w:history="1">
        <w:r>
          <w:rPr>
            <w:rFonts w:ascii="仿宋" w:eastAsia="仿宋" w:hAnsi="仿宋" w:cs="仿宋" w:hint="eastAsia"/>
            <w:lang w:eastAsia="zh-CN"/>
          </w:rPr>
          <w:t>十三、员工满意度调查与提升策略</w:t>
        </w:r>
        <w:r>
          <w:tab/>
        </w:r>
        <w:r>
          <w:fldChar w:fldCharType="begin"/>
        </w:r>
        <w:r>
          <w:instrText xml:space="preserve"> PAGEREF _Toc5936 \h </w:instrText>
        </w:r>
        <w:r>
          <w:fldChar w:fldCharType="separate"/>
        </w:r>
        <w:r>
          <w:t>49</w:t>
        </w:r>
        <w:r>
          <w:fldChar w:fldCharType="end"/>
        </w:r>
      </w:hyperlink>
    </w:p>
    <w:p>
      <w:pPr>
        <w:pStyle w:val="TOC2"/>
        <w:tabs>
          <w:tab w:val="right" w:leader="dot" w:pos="8306"/>
        </w:tabs>
      </w:pPr>
      <w:hyperlink w:anchor="_Toc26315" w:history="1">
        <w:r>
          <w:rPr>
            <w:rFonts w:ascii="仿宋" w:eastAsia="仿宋" w:hAnsi="仿宋" w:cs="仿宋" w:hint="eastAsia"/>
            <w:lang w:eastAsia="zh-CN"/>
          </w:rPr>
          <w:t>(一)、满意度调查的设计与实施</w:t>
        </w:r>
        <w:r>
          <w:tab/>
        </w:r>
        <w:r>
          <w:fldChar w:fldCharType="begin"/>
        </w:r>
        <w:r>
          <w:instrText xml:space="preserve"> PAGEREF _Toc26315 \h </w:instrText>
        </w:r>
        <w:r>
          <w:fldChar w:fldCharType="separate"/>
        </w:r>
        <w:r>
          <w:t>49</w:t>
        </w:r>
        <w:r>
          <w:fldChar w:fldCharType="end"/>
        </w:r>
      </w:hyperlink>
    </w:p>
    <w:p>
      <w:pPr>
        <w:pStyle w:val="TOC2"/>
        <w:tabs>
          <w:tab w:val="right" w:leader="dot" w:pos="8306"/>
        </w:tabs>
      </w:pPr>
      <w:hyperlink w:anchor="_Toc23784" w:history="1">
        <w:r>
          <w:rPr>
            <w:rFonts w:ascii="仿宋" w:eastAsia="仿宋" w:hAnsi="仿宋" w:cs="仿宋" w:hint="eastAsia"/>
            <w:lang w:eastAsia="zh-CN"/>
          </w:rPr>
          <w:t>(二)、员工满意度的分析与解读</w:t>
        </w:r>
        <w:r>
          <w:tab/>
        </w:r>
        <w:r>
          <w:fldChar w:fldCharType="begin"/>
        </w:r>
        <w:r>
          <w:instrText xml:space="preserve"> PAGEREF _Toc23784 \h </w:instrText>
        </w:r>
        <w:r>
          <w:fldChar w:fldCharType="separate"/>
        </w:r>
        <w:r>
          <w:t>50</w:t>
        </w:r>
        <w:r>
          <w:fldChar w:fldCharType="end"/>
        </w:r>
      </w:hyperlink>
    </w:p>
    <w:p>
      <w:pPr>
        <w:pStyle w:val="TOC2"/>
        <w:tabs>
          <w:tab w:val="right" w:leader="dot" w:pos="8306"/>
        </w:tabs>
      </w:pPr>
      <w:hyperlink w:anchor="_Toc6325" w:history="1">
        <w:r>
          <w:rPr>
            <w:rFonts w:ascii="仿宋" w:eastAsia="仿宋" w:hAnsi="仿宋" w:cs="仿宋" w:hint="eastAsia"/>
            <w:lang w:eastAsia="zh-CN"/>
          </w:rPr>
          <w:t>(三)、提升员工满意度的措施与行动计划</w:t>
        </w:r>
        <w:r>
          <w:tab/>
        </w:r>
        <w:r>
          <w:fldChar w:fldCharType="begin"/>
        </w:r>
        <w:r>
          <w:instrText xml:space="preserve"> PAGEREF _Toc6325 \h </w:instrText>
        </w:r>
        <w:r>
          <w:fldChar w:fldCharType="separate"/>
        </w:r>
        <w:r>
          <w:t>52</w:t>
        </w:r>
        <w:r>
          <w:fldChar w:fldCharType="end"/>
        </w:r>
      </w:hyperlink>
    </w:p>
    <w:p>
      <w:pPr>
        <w:pStyle w:val="TOC1"/>
        <w:tabs>
          <w:tab w:val="right" w:leader="dot" w:pos="8306"/>
        </w:tabs>
      </w:pPr>
      <w:hyperlink w:anchor="_Toc25617" w:history="1">
        <w:r>
          <w:rPr>
            <w:rFonts w:ascii="仿宋" w:eastAsia="仿宋" w:hAnsi="仿宋" w:cs="仿宋" w:hint="eastAsia"/>
            <w:lang w:eastAsia="zh-CN"/>
          </w:rPr>
          <w:t>十四、员工离职率分析与降低措施</w:t>
        </w:r>
        <w:r>
          <w:tab/>
        </w:r>
        <w:r>
          <w:fldChar w:fldCharType="begin"/>
        </w:r>
        <w:r>
          <w:instrText xml:space="preserve"> PAGEREF _Toc25617 \h </w:instrText>
        </w:r>
        <w:r>
          <w:fldChar w:fldCharType="separate"/>
        </w:r>
        <w:r>
          <w:t>53</w:t>
        </w:r>
        <w:r>
          <w:fldChar w:fldCharType="end"/>
        </w:r>
      </w:hyperlink>
    </w:p>
    <w:p>
      <w:pPr>
        <w:pStyle w:val="TOC2"/>
        <w:tabs>
          <w:tab w:val="right" w:leader="dot" w:pos="8306"/>
        </w:tabs>
      </w:pPr>
      <w:hyperlink w:anchor="_Toc14885" w:history="1">
        <w:r>
          <w:rPr>
            <w:rFonts w:ascii="仿宋" w:eastAsia="仿宋" w:hAnsi="仿宋" w:cs="仿宋" w:hint="eastAsia"/>
            <w:lang w:eastAsia="zh-CN"/>
          </w:rPr>
          <w:t>(一)、离职率分析的方法与工具</w:t>
        </w:r>
        <w:r>
          <w:tab/>
        </w:r>
        <w:r>
          <w:fldChar w:fldCharType="begin"/>
        </w:r>
        <w:r>
          <w:instrText xml:space="preserve"> PAGEREF _Toc14885 \h </w:instrText>
        </w:r>
        <w:r>
          <w:fldChar w:fldCharType="separate"/>
        </w:r>
        <w:r>
          <w:t>53</w:t>
        </w:r>
        <w:r>
          <w:fldChar w:fldCharType="end"/>
        </w:r>
      </w:hyperlink>
    </w:p>
    <w:p>
      <w:pPr>
        <w:pStyle w:val="TOC2"/>
        <w:tabs>
          <w:tab w:val="right" w:leader="dot" w:pos="8306"/>
        </w:tabs>
      </w:pPr>
      <w:hyperlink w:anchor="_Toc12830" w:history="1">
        <w:r>
          <w:rPr>
            <w:rFonts w:ascii="仿宋" w:eastAsia="仿宋" w:hAnsi="仿宋" w:cs="仿宋" w:hint="eastAsia"/>
            <w:lang w:eastAsia="zh-CN"/>
          </w:rPr>
          <w:t>(二)、离职原因的调查与对策制定</w:t>
        </w:r>
        <w:r>
          <w:tab/>
        </w:r>
        <w:r>
          <w:fldChar w:fldCharType="begin"/>
        </w:r>
        <w:r>
          <w:instrText xml:space="preserve"> PAGEREF _Toc12830 \h </w:instrText>
        </w:r>
        <w:r>
          <w:fldChar w:fldCharType="separate"/>
        </w:r>
        <w:r>
          <w:t>54</w:t>
        </w:r>
        <w:r>
          <w:fldChar w:fldCharType="end"/>
        </w:r>
      </w:hyperlink>
    </w:p>
    <w:p>
      <w:pPr>
        <w:pStyle w:val="TOC2"/>
        <w:tabs>
          <w:tab w:val="right" w:leader="dot" w:pos="8306"/>
        </w:tabs>
      </w:pPr>
      <w:hyperlink w:anchor="_Toc13188" w:history="1">
        <w:r>
          <w:rPr>
            <w:rFonts w:ascii="仿宋" w:eastAsia="仿宋" w:hAnsi="仿宋" w:cs="仿宋" w:hint="eastAsia"/>
            <w:lang w:eastAsia="zh-CN"/>
          </w:rPr>
          <w:t>(三)、降低离职率的策略与实践</w:t>
        </w:r>
        <w:r>
          <w:tab/>
        </w:r>
        <w:r>
          <w:fldChar w:fldCharType="begin"/>
        </w:r>
        <w:r>
          <w:instrText xml:space="preserve"> PAGEREF _Toc13188 \h </w:instrText>
        </w:r>
        <w:r>
          <w:fldChar w:fldCharType="separate"/>
        </w:r>
        <w:r>
          <w:t>56</w:t>
        </w:r>
        <w:r>
          <w:fldChar w:fldCharType="end"/>
        </w:r>
      </w:hyperlink>
    </w:p>
    <w:p>
      <w:pPr>
        <w:pStyle w:val="TOC1"/>
        <w:tabs>
          <w:tab w:val="right" w:leader="dot" w:pos="8306"/>
        </w:tabs>
      </w:pPr>
      <w:hyperlink w:anchor="_Toc11152" w:history="1">
        <w:r>
          <w:rPr>
            <w:rFonts w:ascii="仿宋" w:eastAsia="仿宋" w:hAnsi="仿宋" w:cs="仿宋" w:hint="eastAsia"/>
            <w:lang w:eastAsia="zh-CN"/>
          </w:rPr>
          <w:t>十五、员工关系管理与危机处理</w:t>
        </w:r>
        <w:r>
          <w:tab/>
        </w:r>
        <w:r>
          <w:fldChar w:fldCharType="begin"/>
        </w:r>
        <w:r>
          <w:instrText xml:space="preserve"> PAGEREF _Toc11152 \h </w:instrText>
        </w:r>
        <w:r>
          <w:fldChar w:fldCharType="separate"/>
        </w:r>
        <w:r>
          <w:t>57</w:t>
        </w:r>
        <w:r>
          <w:fldChar w:fldCharType="end"/>
        </w:r>
      </w:hyperlink>
    </w:p>
    <w:p>
      <w:pPr>
        <w:pStyle w:val="TOC2"/>
        <w:tabs>
          <w:tab w:val="right" w:leader="dot" w:pos="8306"/>
        </w:tabs>
      </w:pPr>
      <w:hyperlink w:anchor="_Toc26143" w:history="1">
        <w:r>
          <w:rPr>
            <w:rFonts w:ascii="仿宋" w:eastAsia="仿宋" w:hAnsi="仿宋" w:cs="仿宋" w:hint="eastAsia"/>
            <w:lang w:eastAsia="zh-CN"/>
          </w:rPr>
          <w:t>(一)、员工关系管理原则与方法</w:t>
        </w:r>
        <w:r>
          <w:tab/>
        </w:r>
        <w:r>
          <w:fldChar w:fldCharType="begin"/>
        </w:r>
        <w:r>
          <w:instrText xml:space="preserve"> PAGEREF _Toc26143 \h </w:instrText>
        </w:r>
        <w:r>
          <w:fldChar w:fldCharType="separate"/>
        </w:r>
        <w:r>
          <w:t>57</w:t>
        </w:r>
        <w:r>
          <w:fldChar w:fldCharType="end"/>
        </w:r>
      </w:hyperlink>
    </w:p>
    <w:p>
      <w:pPr>
        <w:pStyle w:val="TOC2"/>
        <w:tabs>
          <w:tab w:val="right" w:leader="dot" w:pos="8306"/>
        </w:tabs>
      </w:pPr>
      <w:hyperlink w:anchor="_Toc18442" w:history="1">
        <w:r>
          <w:rPr>
            <w:rFonts w:ascii="仿宋" w:eastAsia="仿宋" w:hAnsi="仿宋" w:cs="仿宋" w:hint="eastAsia"/>
            <w:lang w:eastAsia="zh-CN"/>
          </w:rPr>
          <w:t>(二)、危机处理机制的建立与实施</w:t>
        </w:r>
        <w:r>
          <w:tab/>
        </w:r>
        <w:r>
          <w:fldChar w:fldCharType="begin"/>
        </w:r>
        <w:r>
          <w:instrText xml:space="preserve"> PAGEREF _Toc18442 \h </w:instrText>
        </w:r>
        <w:r>
          <w:fldChar w:fldCharType="separate"/>
        </w:r>
        <w:r>
          <w:t>58</w:t>
        </w:r>
        <w:r>
          <w:fldChar w:fldCharType="end"/>
        </w:r>
      </w:hyperlink>
    </w:p>
    <w:p>
      <w:pPr>
        <w:pStyle w:val="TOC2"/>
        <w:tabs>
          <w:tab w:val="right" w:leader="dot" w:pos="8306"/>
        </w:tabs>
      </w:pPr>
      <w:hyperlink w:anchor="_Toc16498" w:history="1">
        <w:r>
          <w:rPr>
            <w:rFonts w:ascii="仿宋" w:eastAsia="仿宋" w:hAnsi="仿宋" w:cs="仿宋" w:hint="eastAsia"/>
            <w:lang w:eastAsia="zh-CN"/>
          </w:rPr>
          <w:t>(三)、劳动争议解决与法律风险防范</w:t>
        </w:r>
        <w:r>
          <w:tab/>
        </w:r>
        <w:r>
          <w:fldChar w:fldCharType="begin"/>
        </w:r>
        <w:r>
          <w:instrText xml:space="preserve"> PAGEREF _Toc16498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离子源及装置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4372"/>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126"/>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32443"/>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14481"/>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离子源及装置行业进行新材料、新工艺、新产品的研发，以促进整个离子源及装置行业的结构调整和转型升级。这一系列政策的实施为离子源及装置行业提供了有力的支持，有助于离子源及装置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离子源及装置行业提供了增长的空间，同时，逐步升级的消费需求也促使离子源及装置行业不断创新和提升产品质量，使得项目产品更具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离子源及装置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32283"/>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25164"/>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1643"/>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25115"/>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公司计划邀请合作伙伴参与项目投资，共同分享项目的发展成果。通过与离子源及装置行业内有实力、资源丰富的合作伙伴达成合作协议，实现资源共享、风险分担，提高项目的整体实力。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18785"/>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27918"/>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1418"/>
      <w:r>
        <w:rPr>
          <w:rFonts w:ascii="仿宋" w:eastAsia="仿宋" w:hAnsi="仿宋" w:cs="仿宋" w:hint="eastAsia"/>
          <w:sz w:val="28"/>
          <w:lang w:eastAsia="zh-CN"/>
        </w:rPr>
        <w:t>二、第七章员工培训与发展</w:t>
      </w:r>
      <w:bookmarkEnd w:id="12"/>
    </w:p>
    <w:p>
      <w:pPr>
        <w:pStyle w:val="Heading2"/>
        <w:rPr>
          <w:rFonts w:ascii="仿宋" w:eastAsia="仿宋" w:hAnsi="仿宋" w:cs="仿宋" w:hint="eastAsia"/>
          <w:lang w:eastAsia="zh-CN"/>
        </w:rPr>
      </w:pPr>
      <w:bookmarkStart w:id="13" w:name="_Toc6161"/>
      <w:r>
        <w:rPr>
          <w:rFonts w:ascii="仿宋" w:eastAsia="仿宋" w:hAnsi="仿宋" w:cs="仿宋" w:hint="eastAsia"/>
          <w:lang w:eastAsia="zh-CN"/>
        </w:rPr>
        <w:t>(一)、培训需求分析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4" w:name="_Toc7079"/>
      <w:r>
        <w:rPr>
          <w:rFonts w:ascii="仿宋" w:eastAsia="仿宋" w:hAnsi="仿宋" w:cs="仿宋" w:hint="eastAsia"/>
          <w:sz w:val="28"/>
          <w:lang w:eastAsia="zh-CN"/>
        </w:rPr>
        <w:t>(二)、培训计划制定</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5" w:name="_Toc12800"/>
      <w:r>
        <w:rPr>
          <w:rFonts w:ascii="仿宋" w:eastAsia="仿宋" w:hAnsi="仿宋" w:cs="仿宋" w:hint="eastAsia"/>
          <w:sz w:val="28"/>
          <w:lang w:eastAsia="zh-CN"/>
        </w:rPr>
        <w:t>(三)、培训实施与评估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6" w:name="_Toc12243"/>
      <w:r>
        <w:rPr>
          <w:rFonts w:ascii="仿宋" w:eastAsia="仿宋" w:hAnsi="仿宋" w:cs="仿宋" w:hint="eastAsia"/>
          <w:sz w:val="28"/>
          <w:lang w:eastAsia="zh-CN"/>
        </w:rPr>
        <w:t>(四)、持续学习与专业发展支持</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提供灵活的在线学习平台，使员工可以随时随地获取各类学习资源。这包括离子源及装置行业报告、网络课程、研讨会等，帮助员工自主学习和获取最新的专业知识。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专业认证支持：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鼓励并支持员工获取相关的专业认证，例如离子源及装置行业认可的证书或资格。组织可以提供学习资源、报名费用支持等，以激发员工的学习积极性。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定期组织专业培训活动，邀请离子源及装置行业专家或内外部讲师进行知识分享和培训。这有助于员工深入了解离子源及装置行业趋势，拓展视野，提高综合素质。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建立知识管理平台，鼓励员工分享经验、离子源及装置行业见解和学习心得。这有助于构建学习型组织，促使知识在团队内部流动和共享。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7" w:name="_Toc18224"/>
      <w:r>
        <w:rPr>
          <w:rFonts w:ascii="仿宋" w:eastAsia="仿宋" w:hAnsi="仿宋" w:cs="仿宋" w:hint="eastAsia"/>
          <w:sz w:val="28"/>
          <w:lang w:eastAsia="zh-CN"/>
        </w:rPr>
        <w:t>三、离子源及装置行业背景分析</w:t>
      </w:r>
      <w:bookmarkEnd w:id="17"/>
    </w:p>
    <w:p>
      <w:pPr>
        <w:pStyle w:val="Heading2"/>
        <w:rPr>
          <w:rFonts w:ascii="仿宋" w:eastAsia="仿宋" w:hAnsi="仿宋" w:cs="仿宋" w:hint="eastAsia"/>
          <w:lang w:eastAsia="zh-CN"/>
        </w:rPr>
      </w:pPr>
      <w:bookmarkStart w:id="18" w:name="_Toc5193"/>
      <w:r>
        <w:rPr>
          <w:rFonts w:ascii="仿宋" w:eastAsia="仿宋" w:hAnsi="仿宋" w:cs="仿宋" w:hint="eastAsia"/>
          <w:lang w:eastAsia="zh-CN"/>
        </w:rPr>
        <w:t>(一)、离子源及装置行业背景分析</w:t>
      </w:r>
      <w:bookmarkEnd w:id="18"/>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源及装置行业是一个充满活力且不断演变的领域。近年来，该离子源及装置行业经历了显著的增长，这一增长主要受益于多方面的推动因素，尤其是技术创新和市场需求的持续增加。技术创新为离子源及装置行业带来了新的商业模式和解决方案，而不断增长的市场需求则推动了离子源及装置行业的整体扩张。这使得</w:t>
      </w:r>
      <w:r>
        <w:rPr>
          <w:rFonts w:ascii="仿宋" w:eastAsia="仿宋" w:hAnsi="仿宋" w:cs="仿宋" w:hint="eastAsia"/>
          <w:sz w:val="28"/>
          <w:lang w:eastAsia="zh-CN"/>
        </w:rPr>
        <w:t xml:space="preserve"> 离子源及装置行业成为当前经济中备受关注的一个重要组成部分。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源及装置行业的市场规模持续扩大，预计未来几年仍将保持良好的增长势头。这一趋势得益于多种因素，其中包括数字化转型、全球化市场和消费者需求的多样化。数字化转型推动了离子源及装置行业内各个环节的效率提升，全球化市场为企业提供了更广阔的业务机会，而消费者需求的多样化则促使离子源及装置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离子源及装置行业呈现激烈的竞争格局，主要由一些领先的企业主导市场。这些企业通常在创新、市场份额和客户忠诚度等方面表现出强大的竞争力。随着离子源及装置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源及装置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离子源及装置行业发展的关键因素之一。新技术的引入，如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离子源及装置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离子源及装置行业仍然充满挑战和机遇。随着全球经济的发展和技术的不断进步，离子源及装置行业参与者将面临着更多的发展机会。然而，需要时刻保持敏锐的市场洞察，灵活调整战略，以适应变化中的环境。对于 离子源及装置行业的未来，持乐观但谨慎的态度，不断优化业务模式和提升核心竞争力是至关重要的。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9" w:name="_Toc25185"/>
      <w:r>
        <w:rPr>
          <w:rFonts w:ascii="仿宋" w:eastAsia="仿宋" w:hAnsi="仿宋" w:cs="仿宋" w:hint="eastAsia"/>
          <w:sz w:val="28"/>
          <w:lang w:eastAsia="zh-CN"/>
        </w:rPr>
        <w:t>四、员工职业生涯规划与发展</w:t>
      </w:r>
      <w:bookmarkEnd w:id="19"/>
    </w:p>
    <w:p>
      <w:pPr>
        <w:pStyle w:val="Heading2"/>
        <w:rPr>
          <w:rFonts w:ascii="仿宋" w:eastAsia="仿宋" w:hAnsi="仿宋" w:cs="仿宋" w:hint="eastAsia"/>
          <w:lang w:eastAsia="zh-CN"/>
        </w:rPr>
      </w:pPr>
      <w:bookmarkStart w:id="20" w:name="_Toc19232"/>
      <w:r>
        <w:rPr>
          <w:rFonts w:ascii="仿宋" w:eastAsia="仿宋" w:hAnsi="仿宋" w:cs="仿宋" w:hint="eastAsia"/>
          <w:lang w:eastAsia="zh-CN"/>
        </w:rPr>
        <w:t>(一)、职业生涯规划概述</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了解当前和未来的职业市场趋势，以及所处离子源及装置行业的发展方向，有助于调整个人的职业规划，确保与市场需求保持一致。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1" w:name="_Toc32319"/>
      <w:r>
        <w:rPr>
          <w:rFonts w:ascii="仿宋" w:eastAsia="仿宋" w:hAnsi="仿宋" w:cs="仿宋" w:hint="eastAsia"/>
          <w:sz w:val="28"/>
          <w:lang w:eastAsia="zh-CN"/>
        </w:rPr>
        <w:t>(二)、基本原则与方法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离子源及装置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2" w:name="_Toc10624"/>
      <w:r>
        <w:rPr>
          <w:rFonts w:ascii="仿宋" w:eastAsia="仿宋" w:hAnsi="仿宋" w:cs="仿宋" w:hint="eastAsia"/>
          <w:sz w:val="28"/>
          <w:lang w:eastAsia="zh-CN"/>
        </w:rPr>
        <w:t>(三)、员工职业生涯管理</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3" w:name="_Toc29650"/>
      <w:r>
        <w:rPr>
          <w:rFonts w:ascii="仿宋" w:eastAsia="仿宋" w:hAnsi="仿宋" w:cs="仿宋" w:hint="eastAsia"/>
          <w:sz w:val="28"/>
          <w:lang w:eastAsia="zh-CN"/>
        </w:rPr>
        <w:t>(四)、职业生涯发展支持体系</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建立一个职业发展资源中心，集中提供各类有关职业发展的信息和工具，有助于员工更便捷地获取所需的资源。这可以包括在线平台、内部文档、离子源及装置行业报告等。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4" w:name="_Toc8904"/>
      <w:r>
        <w:rPr>
          <w:rFonts w:ascii="仿宋" w:eastAsia="仿宋" w:hAnsi="仿宋" w:cs="仿宋" w:hint="eastAsia"/>
          <w:sz w:val="28"/>
          <w:lang w:eastAsia="zh-CN"/>
        </w:rPr>
        <w:t>(五)、公司文化与员工职业发展融合</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https://d.book118.com/997035012106006052</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离子源及装置相关行业公司员工职业发展支持与推动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9028ED"/>
    <w:rsid w:val="249028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997035012106006052"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2023-12-23T22:23:00Z</dcterms:created>
  <dcterms:modified xsi:type="dcterms:W3CDTF">2023-12-23T22:24:03Z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8A00954645CA4AE3A5987E8D694948DD_11</vt:lpwstr>
  </property>
  <property fmtid="{D5CDD505-2E9C-101B-9397-08002B2CF9AE}" pid="3" name="KSOProductBuildVer">
    <vt:lpwstr>2052-12.1.0.16120</vt:lpwstr>
  </property>
</Properties>
</file>