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2024届河南省信阳市光山县二中高三模拟预测生物试题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FFFFFF"/>
        <w:spacing w:line="360" w:lineRule="auto"/>
        <w:jc w:val="left"/>
        <w:textAlignment w:val="center"/>
      </w:pPr>
      <w:r>
        <w:t>1</w:t>
      </w:r>
      <w:r>
        <w:t>．华丽硫珠菌是目前地球上已知的最大细菌，其单个细胞的形状、大小类似人类的睫毛，该细菌的结构比之前发现的任何细菌都复杂，其遗传物质均由膜结构包被，含有遗传物质的场所称为膜囊，膜囊中还含有核糖体。下列说法错误的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A．华丽硫珠菌的膜囊与真核细胞中的线粒体结构最接近</w:t>
      </w:r>
      <w:r>
        <w:tab/>
      </w:r>
      <w:r>
        <w:t>B．华丽硫珠菌可通过无丝分裂进行增殖</w:t>
      </w:r>
    </w:p>
    <w:p>
      <w:pPr>
        <w:shd w:val="clear" w:color="auto" w:fill="FFFFFF"/>
        <w:tabs>
          <w:tab w:val="left" w:pos="4156"/>
        </w:tabs>
        <w:spacing w:line="360" w:lineRule="auto"/>
        <w:ind w:left="300"/>
        <w:jc w:val="left"/>
        <w:textAlignment w:val="center"/>
      </w:pPr>
      <w:r>
        <w:t>C．华丽硫珠菌和霉菌的遗传物质都是DNA</w:t>
      </w:r>
      <w:r>
        <w:tab/>
      </w:r>
      <w:r>
        <w:t>D．华丽硫珠菌属于生命系统的个体和细胞层次</w:t>
      </w:r>
    </w:p>
    <w:p>
      <w:pPr>
        <w:shd w:val="clear" w:color="auto" w:fill="FFFFFF"/>
        <w:spacing w:line="360" w:lineRule="auto"/>
        <w:jc w:val="left"/>
        <w:textAlignment w:val="center"/>
      </w:pPr>
      <w:r>
        <w:t>2</w:t>
      </w:r>
      <w:r>
        <w:t>．据央视新闻客户端消息：近日一篇“熟蛋返生孵小鸡”的论文引发网络关注。该论文称，“在该校导师指导下，学生通过超心理意识能量方法使煮熟的鸡蛋变成生鸡蛋，并将返生后的鸡蛋孵化成小鸡。目前已成功返生40多枚”。某央视主播评论：“侮辱性很强，伤害性极大”。下列有关蛋白质的知识叙述错误的是（</w:t>
      </w:r>
      <w:r>
        <w:rPr>
          <w:rFonts w:ascii="Times New Roman" w:eastAsia="Times New Roman" w:hAnsi="Times New Roman" w:cs="Times New Roman"/>
          <w:kern w:val="0"/>
          <w:sz w:val="24"/>
          <w:szCs w:val="24"/>
        </w:rPr>
        <w:t>    </w:t>
      </w:r>
      <w:r>
        <w:t>）</w:t>
      </w:r>
    </w:p>
    <w:p>
      <w:pPr>
        <w:shd w:val="clear" w:color="auto" w:fill="FFFFFF"/>
        <w:spacing w:line="360" w:lineRule="auto"/>
        <w:ind w:left="300"/>
        <w:jc w:val="left"/>
        <w:textAlignment w:val="center"/>
      </w:pPr>
      <w:r>
        <w:t>A．吃熟鸡蛋容易消化是因为高温使蛋白质空间结构变得伸展、松散，容易被蛋白酶水解</w:t>
      </w:r>
    </w:p>
    <w:p>
      <w:pPr>
        <w:shd w:val="clear" w:color="auto" w:fill="FFFFFF"/>
        <w:spacing w:line="360" w:lineRule="auto"/>
        <w:ind w:left="300"/>
        <w:jc w:val="left"/>
        <w:textAlignment w:val="center"/>
      </w:pPr>
      <w:r>
        <w:t>B．吞噬细胞中含有大量的溶酶体，由溶酶体产生的溶菌酶是体液中的杀菌物质</w:t>
      </w:r>
    </w:p>
    <w:p>
      <w:pPr>
        <w:shd w:val="clear" w:color="auto" w:fill="FFFFFF"/>
        <w:spacing w:line="360" w:lineRule="auto"/>
        <w:ind w:left="300"/>
        <w:jc w:val="left"/>
        <w:textAlignment w:val="center"/>
      </w:pPr>
      <w:r>
        <w:t>C．所有细胞器都含有蛋白质分子，但不一定含有磷脂分子</w:t>
      </w:r>
    </w:p>
    <w:p>
      <w:pPr>
        <w:shd w:val="clear" w:color="auto" w:fill="FFFFFF"/>
        <w:spacing w:line="360" w:lineRule="auto"/>
        <w:ind w:left="300"/>
        <w:jc w:val="left"/>
        <w:textAlignment w:val="center"/>
      </w:pPr>
      <w:r>
        <w:t>D．在鸡蛋清中加入食盐会看到白色絮状物，这一过程未改变蛋白质分子中的肽键数</w:t>
      </w:r>
    </w:p>
    <w:p>
      <w:pPr>
        <w:shd w:val="clear" w:color="auto" w:fill="FFFFFF"/>
        <w:spacing w:line="360" w:lineRule="auto"/>
        <w:jc w:val="left"/>
        <w:textAlignment w:val="center"/>
      </w:pPr>
      <w:r>
        <w:t>3</w:t>
      </w:r>
      <w:r>
        <w:t>．如图为不同物质通过细胞膜进入细胞的方式及物质运输速率示意图。下列叙述错误的是（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943225" cy="1362075"/>
            <wp:docPr id="100003" name="" descr="@@@e835b687-4208-4a65-a5f1-1e6f9bac8a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2943225" cy="1362075"/>
                    </a:xfrm>
                    <a:prstGeom prst="rect">
                      <a:avLst/>
                    </a:prstGeom>
                  </pic:spPr>
                </pic:pic>
              </a:graphicData>
            </a:graphic>
          </wp:inline>
        </w:drawing>
      </w:r>
      <w:r>
        <w:rPr>
          <w:rFonts w:ascii="Times New Roman" w:eastAsia="Times New Roman" w:hAnsi="Times New Roman" w:cs="Times New Roman"/>
          <w:strike w:val="0"/>
          <w:kern w:val="0"/>
          <w:sz w:val="24"/>
          <w:szCs w:val="24"/>
          <w:u w:val="none"/>
        </w:rPr>
        <w:drawing>
          <wp:inline>
            <wp:extent cx="1504950" cy="1495425"/>
            <wp:docPr id="100005" name="" descr="@@@a576acdc-cc87-45e5-8b3c-5b6108fed7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
                    <a:stretch>
                      <a:fillRect/>
                    </a:stretch>
                  </pic:blipFill>
                  <pic:spPr>
                    <a:xfrm>
                      <a:off x="0" y="0"/>
                      <a:ext cx="1504950" cy="1495425"/>
                    </a:xfrm>
                    <a:prstGeom prst="rect">
                      <a:avLst/>
                    </a:prstGeom>
                  </pic:spPr>
                </pic:pic>
              </a:graphicData>
            </a:graphic>
          </wp:inline>
        </w:drawing>
      </w:r>
    </w:p>
    <w:p>
      <w:pPr>
        <w:shd w:val="clear" w:color="auto" w:fill="FFFFFF"/>
        <w:spacing w:line="360" w:lineRule="auto"/>
        <w:ind w:left="300"/>
        <w:jc w:val="left"/>
        <w:textAlignment w:val="center"/>
      </w:pPr>
      <w:r>
        <w:t>A．图1中的甲、乙都可以用图2的曲线图来表示</w:t>
      </w:r>
    </w:p>
    <w:p>
      <w:pPr>
        <w:shd w:val="clear" w:color="auto" w:fill="FFFFFF"/>
        <w:spacing w:line="360" w:lineRule="auto"/>
        <w:ind w:left="300"/>
        <w:jc w:val="left"/>
        <w:textAlignment w:val="center"/>
      </w:pPr>
      <w:r>
        <w:t>B．图1中甲、病菌的运输都需要消耗细胞呼吸所释放的能量</w:t>
      </w:r>
    </w:p>
    <w:p>
      <w:pPr>
        <w:shd w:val="clear" w:color="auto" w:fill="FFFFFF"/>
        <w:spacing w:line="360" w:lineRule="auto"/>
        <w:ind w:left="300"/>
        <w:jc w:val="left"/>
        <w:textAlignment w:val="center"/>
      </w:pPr>
      <w:r>
        <w:t>C．无氧环境中，人成熟红细胞中甲、乙、丙方式都可正常进行</w:t>
      </w:r>
    </w:p>
    <w:p>
      <w:pPr>
        <w:shd w:val="clear" w:color="auto" w:fill="FFFFFF"/>
        <w:spacing w:line="360" w:lineRule="auto"/>
        <w:ind w:left="300"/>
        <w:jc w:val="left"/>
        <w:textAlignment w:val="center"/>
      </w:pPr>
      <w:r>
        <w:t>D．影响图2中b点以后物质运输速率的原因可能是载体数量，也可能是能量供应</w:t>
      </w:r>
    </w:p>
    <w:p>
      <w:pPr>
        <w:shd w:val="clear" w:color="auto" w:fill="FFFFFF"/>
        <w:spacing w:line="360" w:lineRule="auto"/>
        <w:jc w:val="left"/>
        <w:textAlignment w:val="center"/>
        <w:sectPr>
          <w:footerReference w:type="even" r:id="rId8"/>
          <w:footerReference w:type="default" r:id="rId9"/>
          <w:pgSz w:w="11907" w:h="16839" w:code="9"/>
          <w:pgMar w:top="900" w:right="1997" w:bottom="900" w:left="1997" w:header="500" w:footer="500" w:gutter="0"/>
          <w:cols w:num="1" w:sep="1" w:space="425"/>
          <w:docGrid w:type="lines" w:linePitch="312"/>
        </w:sectPr>
      </w:pPr>
      <w:r>
        <w:t>4</w:t>
      </w:r>
    </w:p>
    <w:p>
      <w:pPr>
        <w:shd w:val="clear" w:color="auto" w:fill="FFFFFF"/>
        <w:spacing w:line="360" w:lineRule="auto"/>
        <w:jc w:val="left"/>
        <w:textAlignment w:val="center"/>
      </w:pPr>
      <w:r>
        <w:t>．研究人员为进行相关探究，设计了以下实验装置，基本使用过程如图所示。甲基蓝结晶使溶液呈蓝色，其对浓度的影响忽略不计。若a管溶液浓度小于b管，则蓝色液滴上浮；反之，则蓝色液滴下沉；若相等，则蓝色液滴位置不变。下列说法正确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3781425" cy="1285875"/>
            <wp:docPr id="100007" name="" descr="@@@580ff41c-529d-4728-bc7e-88e7ea633d9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0"/>
                    <a:stretch>
                      <a:fillRect/>
                    </a:stretch>
                  </pic:blipFill>
                  <pic:spPr>
                    <a:xfrm>
                      <a:off x="0" y="0"/>
                      <a:ext cx="3781425" cy="1285875"/>
                    </a:xfrm>
                    <a:prstGeom prst="rect">
                      <a:avLst/>
                    </a:prstGeom>
                  </pic:spPr>
                </pic:pic>
              </a:graphicData>
            </a:graphic>
          </wp:inline>
        </w:drawing>
      </w:r>
    </w:p>
    <w:p>
      <w:pPr>
        <w:shd w:val="clear" w:color="auto" w:fill="FFFFFF"/>
        <w:spacing w:line="360" w:lineRule="auto"/>
        <w:ind w:left="300"/>
        <w:jc w:val="left"/>
        <w:textAlignment w:val="center"/>
      </w:pPr>
      <w:r>
        <w:t>A．科研人员的实验目的可能是比较不同植物种类叶圆片的细胞液浓度大小</w:t>
      </w:r>
    </w:p>
    <w:p>
      <w:pPr>
        <w:shd w:val="clear" w:color="auto" w:fill="FFFFFF"/>
        <w:spacing w:line="360" w:lineRule="auto"/>
        <w:ind w:left="300"/>
        <w:jc w:val="left"/>
        <w:textAlignment w:val="center"/>
      </w:pPr>
      <w:r>
        <w:t>B．若蓝色液滴上移，则光学显微镜下能观察到叶圆片细胞中细胞液的绿色变深</w:t>
      </w:r>
    </w:p>
    <w:p>
      <w:pPr>
        <w:shd w:val="clear" w:color="auto" w:fill="FFFFFF"/>
        <w:spacing w:line="360" w:lineRule="auto"/>
        <w:ind w:left="300"/>
        <w:jc w:val="left"/>
        <w:textAlignment w:val="center"/>
      </w:pPr>
      <w:r>
        <w:t>C．若将装置中的蔗糖溶液换成硝酸钾溶液，当叶圆片细胞质壁分离又复原时，蓝色液滴位置不变</w:t>
      </w:r>
    </w:p>
    <w:p>
      <w:pPr>
        <w:shd w:val="clear" w:color="auto" w:fill="FFFFFF"/>
        <w:spacing w:line="360" w:lineRule="auto"/>
        <w:ind w:left="300"/>
        <w:jc w:val="left"/>
        <w:textAlignment w:val="center"/>
      </w:pPr>
      <w:r>
        <w:t>D．若将a管中液体换成适宜浓度碳酸钠溶液，通过观察叶圆片上浮的数量可以探究光照强度对光合作用强度的影响</w:t>
      </w:r>
    </w:p>
    <w:p>
      <w:pPr>
        <w:shd w:val="clear" w:color="auto" w:fill="FFFFFF"/>
        <w:spacing w:line="360" w:lineRule="auto"/>
        <w:jc w:val="left"/>
        <w:textAlignment w:val="center"/>
      </w:pPr>
      <w:r>
        <w:t>5</w:t>
      </w:r>
      <w:r>
        <w:t>．某科研小组将新鲜的萝卜磨碎、过滤制得提取液，以等体积等浓度的H</w:t>
      </w:r>
      <w:r>
        <w:rPr>
          <w:vertAlign w:val="subscript"/>
        </w:rPr>
        <w:t>2</w:t>
      </w:r>
      <w:r>
        <w:t>O</w:t>
      </w:r>
      <w:r>
        <w:rPr>
          <w:vertAlign w:val="subscript"/>
        </w:rPr>
        <w:t>2</w:t>
      </w:r>
      <w:r>
        <w:t>作为底物，对提取液中过氧化氢酶的活性进行了相关研究，得到如图所示结果。下列说法错误的是（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4686300" cy="1371600"/>
            <wp:docPr id="100009" name="" descr="@@@84e409ff-fd5c-4d32-b1ee-15748eccbb7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1"/>
                    <a:stretch>
                      <a:fillRect/>
                    </a:stretch>
                  </pic:blipFill>
                  <pic:spPr>
                    <a:xfrm>
                      <a:off x="0" y="0"/>
                      <a:ext cx="4686300" cy="1371600"/>
                    </a:xfrm>
                    <a:prstGeom prst="rect">
                      <a:avLst/>
                    </a:prstGeom>
                  </pic:spPr>
                </pic:pic>
              </a:graphicData>
            </a:graphic>
          </wp:inline>
        </w:drawing>
      </w:r>
    </w:p>
    <w:p>
      <w:pPr>
        <w:shd w:val="clear" w:color="auto" w:fill="FFFFFF"/>
        <w:spacing w:line="360" w:lineRule="auto"/>
        <w:ind w:left="300"/>
        <w:jc w:val="left"/>
        <w:textAlignment w:val="center"/>
      </w:pPr>
      <w:r>
        <w:t>A．过氧化氢酶制剂的保存，一般应选择低温、pH为7的条件</w:t>
      </w:r>
    </w:p>
    <w:p>
      <w:pPr>
        <w:shd w:val="clear" w:color="auto" w:fill="FFFFFF"/>
        <w:spacing w:line="360" w:lineRule="auto"/>
        <w:ind w:left="300"/>
        <w:jc w:val="left"/>
        <w:textAlignment w:val="center"/>
      </w:pPr>
      <w:r>
        <w:t>B．实验二是在最适温度下测定相同时间内H</w:t>
      </w:r>
      <w:r>
        <w:rPr>
          <w:vertAlign w:val="subscript"/>
        </w:rPr>
        <w:t>2</w:t>
      </w:r>
      <w:r>
        <w:t>O</w:t>
      </w:r>
      <w:r>
        <w:rPr>
          <w:vertAlign w:val="subscript"/>
        </w:rPr>
        <w:t>2</w:t>
      </w:r>
      <w:r>
        <w:t>的剩余量，引起A、B曲线出现差异的原因最可能是酶的含量不同</w:t>
      </w:r>
    </w:p>
    <w:p>
      <w:pPr>
        <w:shd w:val="clear" w:color="auto" w:fill="FFFFFF"/>
        <w:spacing w:line="360" w:lineRule="auto"/>
        <w:ind w:left="300"/>
        <w:jc w:val="left"/>
        <w:textAlignment w:val="center"/>
      </w:pPr>
      <w:r>
        <w:t>C．实验一可以看出，与加Fe</w:t>
      </w:r>
      <w:r>
        <w:rPr>
          <w:vertAlign w:val="superscript"/>
        </w:rPr>
        <w:t>3</w:t>
      </w:r>
      <w:r>
        <w:rPr>
          <w:vertAlign w:val="superscript"/>
        </w:rPr>
        <w:t>＋</w:t>
      </w:r>
      <w:r>
        <w:t>相比，单位时间内加萝卜提取液产生的氧气多，其原因是酶降低反应的活化能更显著</w:t>
      </w:r>
    </w:p>
    <w:p>
      <w:pPr>
        <w:shd w:val="clear" w:color="auto" w:fill="FFFFFF"/>
        <w:spacing w:line="360" w:lineRule="auto"/>
        <w:ind w:left="300"/>
        <w:jc w:val="left"/>
        <w:textAlignment w:val="center"/>
      </w:pPr>
      <w:r>
        <w:t>D．若将实验一中的萝卜提取液换成等量的新鲜肝脏研磨液，则O</w:t>
      </w:r>
      <w:r>
        <w:rPr>
          <w:vertAlign w:val="subscript"/>
        </w:rPr>
        <w:t>2</w:t>
      </w:r>
      <w:r>
        <w:t>产生总量明显增多</w:t>
      </w:r>
    </w:p>
    <w:p>
      <w:pPr>
        <w:shd w:val="clear" w:color="auto" w:fill="FFFFFF"/>
        <w:spacing w:line="360" w:lineRule="auto"/>
        <w:jc w:val="left"/>
        <w:textAlignment w:val="center"/>
      </w:pPr>
      <w:r>
        <w:t>6</w:t>
      </w:r>
      <w:r>
        <w:t>．下列有关科学史和科学研究方法的说法错误的是（</w:t>
      </w:r>
      <w:r>
        <w:rPr>
          <w:rFonts w:ascii="Times New Roman" w:eastAsia="Times New Roman" w:hAnsi="Times New Roman" w:cs="Times New Roman"/>
          <w:kern w:val="0"/>
          <w:sz w:val="24"/>
          <w:szCs w:val="24"/>
        </w:rPr>
        <w:t>    </w:t>
      </w:r>
      <w:r>
        <w:t>）</w:t>
      </w:r>
    </w:p>
    <w:p>
      <w:pPr>
        <w:shd w:val="clear" w:color="auto" w:fill="FFFFFF"/>
        <w:spacing w:line="360" w:lineRule="auto"/>
        <w:ind w:left="300"/>
        <w:jc w:val="left"/>
        <w:textAlignment w:val="center"/>
      </w:pPr>
      <w:r>
        <w:t>A．卡尔文等用小球藻进行实验，最终探明了CO</w:t>
      </w:r>
      <w:r>
        <w:rPr>
          <w:vertAlign w:val="subscript"/>
        </w:rPr>
        <w:t>2</w:t>
      </w:r>
      <w:r>
        <w:t>→C</w:t>
      </w:r>
      <w:r>
        <w:rPr>
          <w:vertAlign w:val="subscript"/>
        </w:rPr>
        <w:t>5</w:t>
      </w:r>
      <w:r>
        <w:t>→（CH</w:t>
      </w:r>
      <w:r>
        <w:rPr>
          <w:vertAlign w:val="subscript"/>
        </w:rPr>
        <w:t>2</w:t>
      </w:r>
      <w:r>
        <w:t>O）</w:t>
      </w:r>
    </w:p>
    <w:p>
      <w:pPr>
        <w:shd w:val="clear" w:color="auto" w:fill="FFFFFF"/>
        <w:spacing w:line="360" w:lineRule="auto"/>
        <w:ind w:left="300"/>
        <w:jc w:val="left"/>
        <w:textAlignment w:val="center"/>
        <w:sectPr>
          <w:footerReference w:type="even" r:id="rId12"/>
          <w:footerReference w:type="default" r:id="rId13"/>
          <w:type w:val="nextPage"/>
          <w:pgSz w:w="11907" w:h="16839" w:code="9"/>
          <w:pgMar w:top="900" w:right="1997" w:bottom="900" w:left="1997" w:header="500" w:footer="500" w:gutter="0"/>
          <w:pgNumType w:start="2"/>
          <w:cols w:num="1" w:sep="1" w:space="425"/>
          <w:titlePg w:val="0"/>
          <w:docGrid w:type="lines" w:linePitch="312"/>
        </w:sectPr>
      </w:pPr>
      <w:r>
        <w:t>B．希尔制取叶绿体悬液并加入草酸铁，光照后发现存在还原性物质将Fe</w:t>
      </w:r>
      <w:r>
        <w:rPr>
          <w:vertAlign w:val="superscript"/>
        </w:rPr>
        <w:t>3+</w:t>
      </w:r>
      <w:r>
        <w:t>还原成Fe</w:t>
      </w:r>
      <w:r>
        <w:rPr>
          <w:vertAlign w:val="superscript"/>
        </w:rPr>
        <w:t>2+</w:t>
      </w:r>
    </w:p>
    <w:p>
      <w:pPr>
        <w:shd w:val="clear" w:color="auto" w:fill="FFFFFF"/>
        <w:spacing w:line="360" w:lineRule="auto"/>
        <w:ind w:left="300"/>
        <w:jc w:val="left"/>
        <w:textAlignment w:val="center"/>
      </w:pPr>
      <w:r>
        <w:t>C．鲁宾和卡门用同位素标记法证明了光合作用释放的氧气来自于H</w:t>
      </w:r>
      <w:r>
        <w:rPr>
          <w:vertAlign w:val="subscript"/>
        </w:rPr>
        <w:t>2</w:t>
      </w:r>
      <w:r>
        <w:t>O</w:t>
      </w:r>
    </w:p>
    <w:p>
      <w:pPr>
        <w:shd w:val="clear" w:color="auto" w:fill="FFFFFF"/>
        <w:spacing w:line="360" w:lineRule="auto"/>
        <w:ind w:left="300"/>
        <w:jc w:val="left"/>
        <w:textAlignment w:val="center"/>
      </w:pPr>
      <w:r>
        <w:t>D．恩格尔曼用水绵进行实验证明了叶绿体能吸收光能用于光合作用放氧</w:t>
      </w:r>
    </w:p>
    <w:p>
      <w:pPr>
        <w:shd w:val="clear" w:color="auto" w:fill="FFFFFF"/>
        <w:spacing w:line="360" w:lineRule="auto"/>
        <w:jc w:val="left"/>
        <w:textAlignment w:val="center"/>
      </w:pPr>
      <w:r>
        <w:t>7</w:t>
      </w:r>
      <w:r>
        <w:t>．下图为在恒温密闭玻璃温室中，连续24 h测定的温室内CO</w:t>
      </w:r>
      <w:r>
        <w:rPr>
          <w:vertAlign w:val="subscript"/>
        </w:rPr>
        <w:t>2</w:t>
      </w:r>
      <w:r>
        <w:t>浓度以及植物CO</w:t>
      </w:r>
      <w:r>
        <w:rPr>
          <w:vertAlign w:val="subscript"/>
        </w:rPr>
        <w:t>2</w:t>
      </w:r>
      <w:r>
        <w:t>吸收速率的变化曲线。据图分析，下列说法中错误的是</w:t>
      </w:r>
    </w:p>
    <w:p>
      <w:pPr>
        <w:shd w:val="clear" w:color="auto" w:fill="FFFFFF"/>
        <w:spacing w:line="360" w:lineRule="auto"/>
        <w:jc w:val="left"/>
        <w:textAlignment w:val="center"/>
      </w:pPr>
      <w:r>
        <w:drawing>
          <wp:inline>
            <wp:extent cx="2124372" cy="1705213"/>
            <wp:docPr id="10001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4"/>
                    <a:stretch>
                      <a:fillRect/>
                    </a:stretch>
                  </pic:blipFill>
                  <pic:spPr>
                    <a:xfrm>
                      <a:off x="0" y="0"/>
                      <a:ext cx="2124372" cy="1705213"/>
                    </a:xfrm>
                    <a:prstGeom prst="rect">
                      <a:avLst/>
                    </a:prstGeom>
                  </pic:spPr>
                </pic:pic>
              </a:graphicData>
            </a:graphic>
          </wp:inline>
        </w:drawing>
      </w:r>
    </w:p>
    <w:p>
      <w:pPr>
        <w:shd w:val="clear" w:color="auto" w:fill="FFFFFF"/>
        <w:spacing w:line="360" w:lineRule="auto"/>
        <w:ind w:left="300"/>
        <w:jc w:val="left"/>
        <w:textAlignment w:val="center"/>
      </w:pPr>
      <w:r>
        <w:t>A．6h时，叶肉细胞产生[H]的场所有叶绿体、线粒体和细胞质基质等</w:t>
      </w:r>
    </w:p>
    <w:p>
      <w:pPr>
        <w:shd w:val="clear" w:color="auto" w:fill="FFFFFF"/>
        <w:spacing w:line="360" w:lineRule="auto"/>
        <w:ind w:left="300"/>
        <w:jc w:val="left"/>
        <w:textAlignment w:val="center"/>
      </w:pPr>
      <w:r>
        <w:t>B．18 h时，叶肉细胞中叶绿体产生的O</w:t>
      </w:r>
      <w:r>
        <w:rPr>
          <w:vertAlign w:val="subscript"/>
        </w:rPr>
        <w:t>2</w:t>
      </w:r>
      <w:r>
        <w:t>量大于线粒体消耗的O</w:t>
      </w:r>
      <w:r>
        <w:rPr>
          <w:vertAlign w:val="subscript"/>
        </w:rPr>
        <w:t>2</w:t>
      </w:r>
      <w:r>
        <w:t>量</w:t>
      </w:r>
    </w:p>
    <w:p>
      <w:pPr>
        <w:shd w:val="clear" w:color="auto" w:fill="FFFFFF"/>
        <w:spacing w:line="360" w:lineRule="auto"/>
        <w:ind w:left="300"/>
        <w:jc w:val="left"/>
        <w:textAlignment w:val="center"/>
      </w:pPr>
      <w:r>
        <w:t>C．经过该24 h的变化，该植物积累了一定量的有机物</w:t>
      </w:r>
    </w:p>
    <w:p>
      <w:pPr>
        <w:shd w:val="clear" w:color="auto" w:fill="FFFFFF"/>
        <w:spacing w:line="360" w:lineRule="auto"/>
        <w:ind w:left="300"/>
        <w:jc w:val="left"/>
        <w:textAlignment w:val="center"/>
      </w:pPr>
      <w:r>
        <w:t>D．该植株进行光合作用且吸收CO</w:t>
      </w:r>
      <w:r>
        <w:rPr>
          <w:vertAlign w:val="subscript"/>
        </w:rPr>
        <w:t>2</w:t>
      </w:r>
      <w:r>
        <w:t>的量为0时，在图中对应的时刻是6h和18 h</w:t>
      </w:r>
    </w:p>
    <w:p>
      <w:pPr>
        <w:shd w:val="clear" w:color="auto" w:fill="FFFFFF"/>
        <w:spacing w:line="360" w:lineRule="auto"/>
        <w:jc w:val="left"/>
        <w:textAlignment w:val="center"/>
      </w:pPr>
      <w:r>
        <w:t>8</w:t>
      </w:r>
      <w:r>
        <w:t>．下列与细胞生命历程有关的叙述，错误的是（　　）</w:t>
      </w:r>
    </w:p>
    <w:p>
      <w:pPr>
        <w:shd w:val="clear" w:color="auto" w:fill="FFFFFF"/>
        <w:spacing w:line="360" w:lineRule="auto"/>
        <w:ind w:left="300"/>
        <w:jc w:val="left"/>
        <w:textAlignment w:val="center"/>
      </w:pPr>
      <w:r>
        <w:t>A．细胞的衰老、凋亡和坏死都受基因的控制</w:t>
      </w:r>
    </w:p>
    <w:p>
      <w:pPr>
        <w:shd w:val="clear" w:color="auto" w:fill="FFFFFF"/>
        <w:spacing w:line="360" w:lineRule="auto"/>
        <w:ind w:left="300"/>
        <w:jc w:val="left"/>
        <w:textAlignment w:val="center"/>
      </w:pPr>
      <w:r>
        <w:t>B．细胞分化过程中，基因种类不会改变，mRNA的种类会改变</w:t>
      </w:r>
    </w:p>
    <w:p>
      <w:pPr>
        <w:shd w:val="clear" w:color="auto" w:fill="FFFFFF"/>
        <w:spacing w:line="360" w:lineRule="auto"/>
        <w:ind w:left="300"/>
        <w:jc w:val="left"/>
        <w:textAlignment w:val="center"/>
      </w:pPr>
      <w:r>
        <w:t>C．成熟的生物体中，某些被病原体感染的细胞的清除，是通过细胞凋亡完成的</w:t>
      </w:r>
    </w:p>
    <w:p>
      <w:pPr>
        <w:shd w:val="clear" w:color="auto" w:fill="FFFFFF"/>
        <w:spacing w:line="360" w:lineRule="auto"/>
        <w:ind w:left="300"/>
        <w:jc w:val="left"/>
        <w:textAlignment w:val="center"/>
      </w:pPr>
      <w:r>
        <w:t>D．端粒随着细胞分裂次数增加而缩短，是细胞衰老的可能原因之一</w:t>
      </w:r>
    </w:p>
    <w:p>
      <w:pPr>
        <w:shd w:val="clear" w:color="auto" w:fill="FFFFFF"/>
        <w:spacing w:line="360" w:lineRule="auto"/>
        <w:jc w:val="left"/>
        <w:textAlignment w:val="center"/>
      </w:pPr>
      <w:r>
        <w:t>9</w:t>
      </w:r>
      <w:r>
        <w:t>．我国科研人员运用单细胞标记和示踪技术，构建了斑马鱼原始前肠内胚层的全细胞命运图谱，揭示了细胞从原始胚层到组织器官发育成熟的过程。科研人员对斑马鱼原始前肠内胚层中的任意单个前体细胞进行标记，被标记细胞的子细胞仍有标记，并会发出红色荧光。研究人员通过可视化“追踪”，可确定被标记前体细胞在一定时间内产生的所有子细胞的位置和数量。下列相关叙述错误的是（</w:t>
      </w:r>
      <w:r>
        <w:rPr>
          <w:rFonts w:ascii="Times New Roman" w:eastAsia="Times New Roman" w:hAnsi="Times New Roman" w:cs="Times New Roman"/>
          <w:kern w:val="0"/>
          <w:sz w:val="24"/>
          <w:szCs w:val="24"/>
        </w:rPr>
        <w:t>    </w:t>
      </w:r>
      <w:r>
        <w:t>）</w:t>
      </w:r>
    </w:p>
    <w:p>
      <w:pPr>
        <w:shd w:val="clear" w:color="auto" w:fill="FFFFFF"/>
        <w:spacing w:line="360" w:lineRule="auto"/>
        <w:ind w:left="300"/>
        <w:jc w:val="left"/>
        <w:textAlignment w:val="center"/>
      </w:pPr>
      <w:r>
        <w:t>A．斑马鱼前体细胞产生子细胞的过程中存在中心粒的复制和分离</w:t>
      </w:r>
    </w:p>
    <w:p>
      <w:pPr>
        <w:shd w:val="clear" w:color="auto" w:fill="FFFFFF"/>
        <w:spacing w:line="360" w:lineRule="auto"/>
        <w:ind w:left="300"/>
        <w:jc w:val="left"/>
        <w:textAlignment w:val="center"/>
      </w:pPr>
      <w:r>
        <w:t>B．原始前肠内胚层细胞形成组织器官是基因进行选择性表达的结果</w:t>
      </w:r>
    </w:p>
    <w:p>
      <w:pPr>
        <w:shd w:val="clear" w:color="auto" w:fill="FFFFFF"/>
        <w:spacing w:line="360" w:lineRule="auto"/>
        <w:ind w:left="300"/>
        <w:jc w:val="left"/>
        <w:textAlignment w:val="center"/>
      </w:pPr>
      <w:r>
        <w:t>C．与组织器官细胞相比，原始前肠内胚层细胞的分化程度高，全能性低</w:t>
      </w:r>
    </w:p>
    <w:p>
      <w:pPr>
        <w:shd w:val="clear" w:color="auto" w:fill="FFFFFF"/>
        <w:spacing w:line="360" w:lineRule="auto"/>
        <w:ind w:left="300"/>
        <w:jc w:val="left"/>
        <w:textAlignment w:val="center"/>
      </w:pPr>
      <w:r>
        <w:t>D．单细胞标记和示踪技术有助于进一步了解细胞发展的方向及分化机制</w:t>
      </w:r>
    </w:p>
    <w:p>
      <w:pPr>
        <w:shd w:val="clear" w:color="auto" w:fill="FFFFFF"/>
        <w:spacing w:line="360" w:lineRule="auto"/>
        <w:jc w:val="left"/>
        <w:textAlignment w:val="center"/>
        <w:sectPr>
          <w:footerReference w:type="even" r:id="rId15"/>
          <w:footerReference w:type="default" r:id="rId16"/>
          <w:type w:val="nextPage"/>
          <w:pgSz w:w="11907" w:h="16839" w:code="9"/>
          <w:pgMar w:top="900" w:right="1997" w:bottom="900" w:left="1997" w:header="500" w:footer="500" w:gutter="0"/>
          <w:pgNumType w:start="3"/>
          <w:cols w:num="1" w:sep="1" w:space="425"/>
          <w:titlePg w:val="0"/>
          <w:docGrid w:type="lines" w:linePitch="312"/>
        </w:sectPr>
      </w:pPr>
      <w:r>
        <w:t>10</w:t>
      </w:r>
      <w:r>
        <w:t>．某雌雄同株植物的花色有三种表型，受三对独立遗传的等位基因R/r、B/b、D/d控制，已知基因R、B和D三者共存时表现为红花（分为深红花、浅红花两种表型）。选择深红花植株与某白花植株进行杂交，F</w:t>
      </w:r>
      <w:r>
        <w:rPr>
          <w:vertAlign w:val="subscript"/>
        </w:rPr>
        <w:t>1</w:t>
      </w:r>
      <w:r>
        <w:t>均为浅红花，F</w:t>
      </w:r>
      <w:r>
        <w:rPr>
          <w:vertAlign w:val="subscript"/>
        </w:rPr>
        <w:t>1</w:t>
      </w:r>
      <w:r>
        <w:t>自交，F</w:t>
      </w:r>
      <w:r>
        <w:rPr>
          <w:vertAlign w:val="subscript"/>
        </w:rPr>
        <w:t>2</w:t>
      </w:r>
      <w:r>
        <w:t>中深红花∶浅红花∶白花=1∶26∶37。下列关于F</w:t>
      </w:r>
      <w:r>
        <w:rPr>
          <w:vertAlign w:val="subscript"/>
        </w:rPr>
        <w:t>2</w:t>
      </w:r>
      <w:r>
        <w:t>的说法正确的是（</w:t>
      </w:r>
      <w:r>
        <w:rPr>
          <w:rFonts w:ascii="Times New Roman" w:eastAsia="Times New Roman" w:hAnsi="Times New Roman" w:cs="Times New Roman"/>
          <w:kern w:val="0"/>
          <w:sz w:val="24"/>
          <w:szCs w:val="24"/>
        </w:rPr>
        <w:t>    </w:t>
      </w:r>
      <w:r>
        <w:t>）</w:t>
      </w:r>
    </w:p>
    <w:p>
      <w:pPr>
        <w:shd w:val="clear" w:color="auto" w:fill="FFFFFF"/>
        <w:spacing w:line="360" w:lineRule="auto"/>
        <w:ind w:left="380"/>
        <w:jc w:val="left"/>
        <w:textAlignment w:val="center"/>
      </w:pPr>
      <w:r>
        <w:t>A．浅红花植株的基因型有7种，白花植株的基因型有19种</w:t>
      </w:r>
    </w:p>
    <w:p>
      <w:pPr>
        <w:shd w:val="clear" w:color="auto" w:fill="FFFFFF"/>
        <w:spacing w:line="360" w:lineRule="auto"/>
        <w:ind w:left="380"/>
        <w:jc w:val="left"/>
        <w:textAlignment w:val="center"/>
      </w:pPr>
      <w:r>
        <w:t>B．白花植株之间杂交，后代可能出现深红花植株</w:t>
      </w:r>
    </w:p>
    <w:p>
      <w:pPr>
        <w:shd w:val="clear" w:color="auto" w:fill="FFFFFF"/>
        <w:spacing w:line="360" w:lineRule="auto"/>
        <w:ind w:left="380"/>
        <w:jc w:val="left"/>
        <w:textAlignment w:val="center"/>
      </w:pPr>
      <w:r>
        <w:t>C．浅红花植株自交，后代中不会有白花植株出现</w:t>
      </w:r>
    </w:p>
    <w:p>
      <w:pPr>
        <w:shd w:val="clear" w:color="auto" w:fill="FFFFFF"/>
        <w:spacing w:line="360" w:lineRule="auto"/>
        <w:ind w:left="380"/>
        <w:jc w:val="left"/>
        <w:textAlignment w:val="center"/>
      </w:pPr>
      <w:r>
        <w:t>D．F</w:t>
      </w:r>
      <w:r>
        <w:rPr>
          <w:vertAlign w:val="subscript"/>
        </w:rPr>
        <w:t>2</w:t>
      </w:r>
      <w:r>
        <w:t>浅红花中纯合子占1/26</w:t>
      </w:r>
    </w:p>
    <w:p>
      <w:pPr>
        <w:shd w:val="clear" w:color="auto" w:fill="FFFFFF"/>
        <w:spacing w:line="360" w:lineRule="auto"/>
        <w:jc w:val="left"/>
        <w:textAlignment w:val="center"/>
      </w:pPr>
      <w:r>
        <w:t>11</w:t>
      </w:r>
      <w:r>
        <w:t>．蚕豆病是一种单基因遗传病，患者因红细胞中缺乏正常的G6PD（葡萄糖-6-磷酸脱氢酶）（GA、GB控制合成G6PD，而g不能控制合成G6PD）导致进食新鲜蚕豆后可发生急性溶血。患者常表现为进食蚕豆后发生溶血性贫血，但并非所有的G6PD缺乏者吃蚕豆后都发生溶血，而且成年人的发病率显著低于儿童。图1所示为某家族蚕豆病遗传系谱图，图2所示为该家族部分成员相关基因的电泳图谱。下列相关叙述错误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5276800" cy="1234996"/>
            <wp:docPr id="100013" name="" descr="@@@046c4497-0d32-46d8-853c-4adb9ea9fd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7"/>
                    <a:stretch>
                      <a:fillRect/>
                    </a:stretch>
                  </pic:blipFill>
                  <pic:spPr>
                    <a:xfrm>
                      <a:off x="0" y="0"/>
                      <a:ext cx="5276800" cy="1234996"/>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ind w:left="380"/>
        <w:jc w:val="left"/>
        <w:textAlignment w:val="center"/>
      </w:pPr>
      <w:r>
        <w:t>A．根据上述材料可以推测蚕豆病的发生与基因、环境因素、年龄等有关</w:t>
      </w:r>
    </w:p>
    <w:p>
      <w:pPr>
        <w:shd w:val="clear" w:color="auto" w:fill="FFFFFF"/>
        <w:spacing w:line="360" w:lineRule="auto"/>
        <w:ind w:left="380"/>
        <w:jc w:val="left"/>
        <w:textAlignment w:val="center"/>
      </w:pPr>
      <w:r>
        <w:t>B．某机构对6954名婚检者进行蚕豆病筛查，共发现193例患者，其中男性158例，女性35例，可初步推测蚕豆病是伴X染色体隐性遗传</w:t>
      </w:r>
    </w:p>
    <w:p>
      <w:pPr>
        <w:shd w:val="clear" w:color="auto" w:fill="FFFFFF"/>
        <w:spacing w:line="360" w:lineRule="auto"/>
        <w:ind w:left="380"/>
        <w:jc w:val="left"/>
        <w:textAlignment w:val="center"/>
      </w:pPr>
      <w:r>
        <w:t>C．为探究Ⅱ-7患病原因，现对Ⅱ-7的GA、GB、g进行基因检测，若存在两个条带可说明患病原因是表观遗传</w:t>
      </w:r>
    </w:p>
    <w:p>
      <w:pPr>
        <w:shd w:val="clear" w:color="auto" w:fill="FFFFFF"/>
        <w:spacing w:line="360" w:lineRule="auto"/>
        <w:ind w:left="380"/>
        <w:jc w:val="left"/>
        <w:textAlignment w:val="center"/>
      </w:pPr>
      <w:r>
        <w:t>D．Ⅱ-7与Ⅱ-8生的男孩中，患蚕豆病的概率为50%</w:t>
      </w:r>
    </w:p>
    <w:p>
      <w:pPr>
        <w:shd w:val="clear" w:color="auto" w:fill="FFFFFF"/>
        <w:spacing w:line="360" w:lineRule="auto"/>
        <w:jc w:val="left"/>
        <w:textAlignment w:val="center"/>
      </w:pPr>
      <w:r>
        <w:t>12</w:t>
      </w:r>
      <w:r>
        <w:t>．如图为某卵原细胞进行减数分裂的过程，卵原细胞的基因型为AaX</w:t>
      </w:r>
      <w:r>
        <w:rPr>
          <w:vertAlign w:val="superscript"/>
        </w:rPr>
        <w:t>B</w:t>
      </w:r>
      <w:r>
        <w:t>X</w:t>
      </w:r>
      <w:r>
        <w:rPr>
          <w:vertAlign w:val="superscript"/>
        </w:rPr>
        <w:t>b</w:t>
      </w:r>
      <w:r>
        <w:t>，且在减数分裂过程中仅发生过一次异常（无基因突变），甲~庚表示细胞，①~④表示过程。下列相关叙述正确的是（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200275" cy="1790700"/>
            <wp:docPr id="100015" name="" descr="@@@ebfd66a1-2e35-414e-9d4a-76de8a32cb1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8"/>
                    <a:stretch>
                      <a:fillRect/>
                    </a:stretch>
                  </pic:blipFill>
                  <pic:spPr>
                    <a:xfrm>
                      <a:off x="0" y="0"/>
                      <a:ext cx="2200275" cy="179070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ind w:left="380"/>
        <w:jc w:val="left"/>
        <w:textAlignment w:val="center"/>
        <w:sectPr>
          <w:footerReference w:type="even" r:id="rId19"/>
          <w:footerReference w:type="default" r:id="rId20"/>
          <w:type w:val="nextPage"/>
          <w:pgSz w:w="11907" w:h="16839" w:code="9"/>
          <w:pgMar w:top="900" w:right="1997" w:bottom="900" w:left="1997" w:header="500" w:footer="500" w:gutter="0"/>
          <w:pgNumType w:start="4"/>
          <w:cols w:num="1" w:sep="1" w:space="425"/>
          <w:titlePg w:val="0"/>
          <w:docGrid w:type="lines" w:linePitch="312"/>
        </w:sectPr>
      </w:pPr>
      <w:r>
        <w:t>A．过程①会发生染色体复制和基因重组，过程②染色体数目减半</w:t>
      </w:r>
    </w:p>
    <w:p>
      <w:pPr>
        <w:shd w:val="clear" w:color="auto" w:fill="FFFFFF"/>
        <w:spacing w:line="360" w:lineRule="auto"/>
        <w:ind w:left="380"/>
        <w:jc w:val="left"/>
        <w:textAlignment w:val="center"/>
      </w:pPr>
      <w:r>
        <w:t>B．若丁细胞基因型为aX</w:t>
      </w:r>
      <w:r>
        <w:rPr>
          <w:vertAlign w:val="superscript"/>
        </w:rPr>
        <w:t>b</w:t>
      </w:r>
      <w:r>
        <w:t>X</w:t>
      </w:r>
      <w:r>
        <w:rPr>
          <w:vertAlign w:val="superscript"/>
        </w:rPr>
        <w:t>b</w:t>
      </w:r>
      <w:r>
        <w:t>，原因可能是减数分裂Ⅰ异常所致</w:t>
      </w:r>
    </w:p>
    <w:p>
      <w:pPr>
        <w:shd w:val="clear" w:color="auto" w:fill="FFFFFF"/>
        <w:spacing w:line="360" w:lineRule="auto"/>
        <w:ind w:left="380"/>
        <w:jc w:val="left"/>
        <w:textAlignment w:val="center"/>
      </w:pPr>
      <w:r>
        <w:t>C．若己细胞基因型为A，则丁和戊细胞的基因型均可能为aX</w:t>
      </w:r>
      <w:r>
        <w:rPr>
          <w:vertAlign w:val="superscript"/>
        </w:rPr>
        <w:t>B</w:t>
      </w:r>
    </w:p>
    <w:p>
      <w:pPr>
        <w:shd w:val="clear" w:color="auto" w:fill="FFFFFF"/>
        <w:spacing w:line="360" w:lineRule="auto"/>
        <w:ind w:left="380"/>
        <w:jc w:val="left"/>
        <w:textAlignment w:val="center"/>
      </w:pPr>
      <w:r>
        <w:t>D．若将卵原细胞的DNA用</w:t>
      </w:r>
      <w:r>
        <w:rPr>
          <w:vertAlign w:val="superscript"/>
        </w:rPr>
        <w:t>32</w:t>
      </w:r>
      <w:r>
        <w:t>P标记后并正常培养，则庚细胞的DNA有一半含</w:t>
      </w:r>
      <w:r>
        <w:rPr>
          <w:vertAlign w:val="superscript"/>
        </w:rPr>
        <w:t>32</w:t>
      </w:r>
      <w:r>
        <w:t>P</w:t>
      </w:r>
    </w:p>
    <w:p>
      <w:pPr>
        <w:shd w:val="clear" w:color="auto" w:fill="FFFFFF"/>
        <w:spacing w:line="360" w:lineRule="auto"/>
        <w:jc w:val="left"/>
        <w:textAlignment w:val="center"/>
      </w:pPr>
      <w:r>
        <w:t>13</w:t>
      </w:r>
      <w:r>
        <w:t>．DNA杂交技术可用于两物种亲缘关系的判断、尸体辨认和刑事侦察证据等。下表所示为研究人员在2004年底的东亚海啸中，分别从尸体和死者生前的生活用品中提取的三条相同染色体、同一区段DNA单链的碱基序列。</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112"/>
        <w:gridCol w:w="1708"/>
        <w:gridCol w:w="1708"/>
        <w:gridCol w:w="1731"/>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A组</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B组</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C组</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尸体</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ACTGACGGTT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GGCTTATCGA</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GCAATCGTGC</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生活用品</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TGACTGCCAA</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CCGAATAGCT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CGGTAAGATG</w:t>
            </w:r>
          </w:p>
        </w:tc>
      </w:tr>
    </w:tbl>
    <w:p>
      <w:pPr>
        <w:shd w:val="clear" w:color="auto" w:fill="FFFFFF"/>
        <w:spacing w:line="360" w:lineRule="auto"/>
        <w:jc w:val="left"/>
        <w:textAlignment w:val="center"/>
      </w:pPr>
      <w:r>
        <w:t>下列分析错误的是（</w:t>
      </w:r>
      <w:r>
        <w:rPr>
          <w:rFonts w:ascii="Times New Roman" w:eastAsia="Times New Roman" w:hAnsi="Times New Roman" w:cs="Times New Roman"/>
          <w:kern w:val="0"/>
          <w:sz w:val="24"/>
          <w:szCs w:val="24"/>
        </w:rPr>
        <w:t>    </w:t>
      </w:r>
      <w:r>
        <w:t>）</w:t>
      </w:r>
    </w:p>
    <w:p>
      <w:pPr>
        <w:shd w:val="clear" w:color="auto" w:fill="FFFFFF"/>
        <w:spacing w:line="360" w:lineRule="auto"/>
        <w:ind w:left="380"/>
        <w:jc w:val="left"/>
        <w:textAlignment w:val="center"/>
      </w:pPr>
      <w:r>
        <w:t>A．A组尸体DNA中的胸腺嘧啶数与A组生活用品DNA中的腺嘌呤数相等</w:t>
      </w:r>
    </w:p>
    <w:p>
      <w:pPr>
        <w:shd w:val="clear" w:color="auto" w:fill="FFFFFF"/>
        <w:spacing w:line="360" w:lineRule="auto"/>
        <w:ind w:left="380"/>
        <w:jc w:val="left"/>
        <w:textAlignment w:val="center"/>
      </w:pPr>
      <w:r>
        <w:t>B．若同一组内的两条DNA单链可以通过磷酸二酯键结合形成双链DNA分子，则可以认定两份样本有可能来自于同一个人</w:t>
      </w:r>
    </w:p>
    <w:p>
      <w:pPr>
        <w:shd w:val="clear" w:color="auto" w:fill="FFFFFF"/>
        <w:spacing w:line="360" w:lineRule="auto"/>
        <w:ind w:left="380"/>
        <w:jc w:val="left"/>
        <w:textAlignment w:val="center"/>
      </w:pPr>
      <w:r>
        <w:t>C．B组尸体DNA中嘧啶所占比例与B组生活用品DNA中嘌呤所占比例相同</w:t>
      </w:r>
    </w:p>
    <w:p>
      <w:pPr>
        <w:shd w:val="clear" w:color="auto" w:fill="FFFFFF"/>
        <w:spacing w:line="360" w:lineRule="auto"/>
        <w:ind w:left="380"/>
        <w:jc w:val="left"/>
        <w:textAlignment w:val="center"/>
      </w:pPr>
      <w:r>
        <w:t>D．不同个体相同组织细胞的核DNA分子中（A+T）/（G+C）的值不同，表明DNA分子结构具有特异性</w:t>
      </w:r>
    </w:p>
    <w:p>
      <w:pPr>
        <w:shd w:val="clear" w:color="auto" w:fill="FFFFFF"/>
        <w:spacing w:line="360" w:lineRule="auto"/>
        <w:jc w:val="left"/>
        <w:textAlignment w:val="center"/>
      </w:pPr>
      <w:r>
        <w:t>14</w:t>
      </w:r>
      <w:r>
        <w:t>．利用放射性同位素标记的新技术，赫尔希和蔡斯在1952年完成了噬菌体侵染细菌的实验，下列叙述正确的是（</w:t>
      </w:r>
      <w:r>
        <w:rPr>
          <w:rFonts w:ascii="Times New Roman" w:eastAsia="Times New Roman" w:hAnsi="Times New Roman" w:cs="Times New Roman"/>
          <w:kern w:val="0"/>
          <w:sz w:val="24"/>
          <w:szCs w:val="24"/>
        </w:rPr>
        <w:t>    </w:t>
      </w:r>
      <w:r>
        <w:t>）</w:t>
      </w:r>
    </w:p>
    <w:p>
      <w:pPr>
        <w:shd w:val="clear" w:color="auto" w:fill="FFFFFF"/>
        <w:spacing w:line="360" w:lineRule="auto"/>
        <w:ind w:left="380"/>
        <w:jc w:val="left"/>
        <w:textAlignment w:val="center"/>
      </w:pPr>
      <w:r>
        <w:t>A．T</w:t>
      </w:r>
      <w:r>
        <w:rPr>
          <w:vertAlign w:val="subscript"/>
        </w:rPr>
        <w:t>2</w:t>
      </w:r>
      <w:r>
        <w:t>噬菌体侵染细菌实验中，搅拌的目的是使噬菌体的 DNA与蛋白质分离</w:t>
      </w:r>
    </w:p>
    <w:p>
      <w:pPr>
        <w:shd w:val="clear" w:color="auto" w:fill="FFFFFF"/>
        <w:spacing w:line="360" w:lineRule="auto"/>
        <w:ind w:left="380"/>
        <w:jc w:val="left"/>
        <w:textAlignment w:val="center"/>
      </w:pPr>
      <w:r>
        <w:t>B．若要大量制备用</w:t>
      </w:r>
      <w:r>
        <w:rPr>
          <w:vertAlign w:val="superscript"/>
        </w:rPr>
        <w:t>35</w:t>
      </w:r>
      <w:r>
        <w:t>S标记的噬菌体，可用含</w:t>
      </w:r>
      <w:r>
        <w:rPr>
          <w:vertAlign w:val="superscript"/>
        </w:rPr>
        <w:t>35</w:t>
      </w:r>
      <w:r>
        <w:t>S的培养基直接培养噬菌体</w:t>
      </w:r>
    </w:p>
    <w:p>
      <w:pPr>
        <w:shd w:val="clear" w:color="auto" w:fill="FFFFFF"/>
        <w:spacing w:line="360" w:lineRule="auto"/>
        <w:ind w:left="380"/>
        <w:jc w:val="left"/>
        <w:textAlignment w:val="center"/>
      </w:pPr>
      <w:r>
        <w:t>C．合成新的噬菌体蛋白质外壳需要噬菌体的DNA和细菌的氨基酸</w:t>
      </w:r>
    </w:p>
    <w:p>
      <w:pPr>
        <w:shd w:val="clear" w:color="auto" w:fill="FFFFFF"/>
        <w:spacing w:line="360" w:lineRule="auto"/>
        <w:ind w:left="380"/>
        <w:jc w:val="left"/>
        <w:textAlignment w:val="center"/>
      </w:pPr>
      <w:r>
        <w:t>D．DNA中含有C、H、O、N、P元素，该实验中常用</w:t>
      </w:r>
      <w:r>
        <w:rPr>
          <w:vertAlign w:val="superscript"/>
        </w:rPr>
        <w:t>15</w:t>
      </w:r>
      <w:r>
        <w:t>N和</w:t>
      </w:r>
      <w:r>
        <w:rPr>
          <w:vertAlign w:val="superscript"/>
        </w:rPr>
        <w:t>32</w:t>
      </w:r>
      <w:r>
        <w:t>P来标记噬菌体的DNA</w:t>
      </w:r>
    </w:p>
    <w:p>
      <w:pPr>
        <w:shd w:val="clear" w:color="auto" w:fill="FFFFFF"/>
        <w:spacing w:line="360" w:lineRule="auto"/>
        <w:jc w:val="left"/>
        <w:textAlignment w:val="center"/>
      </w:pPr>
      <w:r>
        <w:t>15</w:t>
      </w:r>
      <w:r>
        <w:t>．小黑麦的育种过程如图所示（其中A、B、D、R分别代表不同物种的一个染色体组）。下列有关叙述正确的是（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sectPr>
          <w:footerReference w:type="even" r:id="rId21"/>
          <w:footerReference w:type="default" r:id="rId22"/>
          <w:type w:val="nextPage"/>
          <w:pgSz w:w="11907" w:h="16839" w:code="9"/>
          <w:pgMar w:top="900" w:right="1997" w:bottom="900" w:left="1997" w:header="500" w:footer="500" w:gutter="0"/>
          <w:pgNumType w:start="5"/>
          <w:cols w:num="1" w:sep="1" w:space="425"/>
          <w:titlePg w:val="0"/>
          <w:docGrid w:type="lines" w:linePitch="312"/>
        </w:sectPr>
      </w:pPr>
      <w:r>
        <w:rPr>
          <w:rFonts w:ascii="Times New Roman" w:eastAsia="Times New Roman" w:hAnsi="Times New Roman" w:cs="Times New Roman"/>
          <w:strike w:val="0"/>
          <w:kern w:val="0"/>
          <w:sz w:val="24"/>
          <w:szCs w:val="24"/>
          <w:u w:val="none"/>
        </w:rPr>
        <w:drawing>
          <wp:inline>
            <wp:extent cx="2800350" cy="1866900"/>
            <wp:docPr id="100017" name="" descr="@@@cca9241b-91c1-4a1b-929b-03c8f60dac9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23"/>
                    <a:stretch>
                      <a:fillRect/>
                    </a:stretch>
                  </pic:blipFill>
                  <pic:spPr>
                    <a:xfrm>
                      <a:off x="0" y="0"/>
                      <a:ext cx="2800350" cy="1866900"/>
                    </a:xfrm>
                    <a:prstGeom prst="rect">
                      <a:avLst/>
                    </a:prstGeom>
                  </pic:spPr>
                </pic:pic>
              </a:graphicData>
            </a:graphic>
          </wp:inline>
        </w:drawing>
      </w:r>
    </w:p>
    <w:p>
      <w:pPr>
        <w:shd w:val="clear" w:color="auto" w:fill="FFFFFF"/>
        <w:spacing w:line="360" w:lineRule="auto"/>
        <w:ind w:left="380"/>
        <w:jc w:val="left"/>
        <w:textAlignment w:val="center"/>
      </w:pPr>
      <w:r>
        <w:t>A．此过程依据的原理是基因重组和基因突变</w:t>
      </w:r>
    </w:p>
    <w:p>
      <w:pPr>
        <w:shd w:val="clear" w:color="auto" w:fill="FFFFFF"/>
        <w:spacing w:line="360" w:lineRule="auto"/>
        <w:ind w:left="380"/>
        <w:jc w:val="left"/>
        <w:textAlignment w:val="center"/>
      </w:pPr>
      <w:r>
        <w:t>B．将普通小麦的花粉粒进行花药离体培养得到的三倍体高度不育</w:t>
      </w:r>
    </w:p>
    <w:p>
      <w:pPr>
        <w:shd w:val="clear" w:color="auto" w:fill="FFFFFF"/>
        <w:spacing w:line="360" w:lineRule="auto"/>
        <w:ind w:left="380"/>
        <w:jc w:val="left"/>
        <w:textAlignment w:val="center"/>
      </w:pPr>
      <w:r>
        <w:t>C．杂种三高度不育的原因是无同源染色体，不能进行正常的减数分裂</w:t>
      </w:r>
    </w:p>
    <w:p>
      <w:pPr>
        <w:shd w:val="clear" w:color="auto" w:fill="FFFFFF"/>
        <w:spacing w:line="360" w:lineRule="auto"/>
        <w:ind w:left="380"/>
        <w:jc w:val="left"/>
        <w:textAlignment w:val="center"/>
      </w:pPr>
      <w:r>
        <w:t>D．拟二粒小麦和滔氏麦草可以杂交产生杂种二，所以他们是同一物种</w:t>
      </w:r>
    </w:p>
    <w:p>
      <w:pPr>
        <w:shd w:val="clear" w:color="auto" w:fill="FFFFFF"/>
        <w:spacing w:line="360" w:lineRule="auto"/>
        <w:jc w:val="left"/>
        <w:textAlignment w:val="center"/>
      </w:pPr>
      <w:r>
        <w:t>16</w:t>
      </w:r>
      <w:r>
        <w:t>．HIV入侵人体后，主要攻击人体的辅助性T细胞，使人体免疫能力下降。下图表示HIV在人体细胞内增殖的过程，下列叙述错误的是（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5276800" cy="950775"/>
            <wp:docPr id="100019" name="" descr="@@@3ce00a1e-e8a7-4880-8c05-320a83f955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24"/>
                    <a:stretch>
                      <a:fillRect/>
                    </a:stretch>
                  </pic:blipFill>
                  <pic:spPr>
                    <a:xfrm>
                      <a:off x="0" y="0"/>
                      <a:ext cx="5276800" cy="95077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ind w:left="380"/>
        <w:jc w:val="left"/>
        <w:textAlignment w:val="center"/>
      </w:pPr>
      <w:r>
        <w:t>A．①②过程的碱基配对方式并不完全相同</w:t>
      </w:r>
    </w:p>
    <w:p>
      <w:pPr>
        <w:shd w:val="clear" w:color="auto" w:fill="FFFFFF"/>
        <w:spacing w:line="360" w:lineRule="auto"/>
        <w:ind w:left="380"/>
        <w:jc w:val="left"/>
        <w:textAlignment w:val="center"/>
      </w:pPr>
      <w:r>
        <w:t>B．①②过程以脱氧核糖核苷酸为原料，③④过程以核糖核苷酸为原料</w:t>
      </w:r>
    </w:p>
    <w:p>
      <w:pPr>
        <w:shd w:val="clear" w:color="auto" w:fill="FFFFFF"/>
        <w:spacing w:line="360" w:lineRule="auto"/>
        <w:ind w:left="380"/>
        <w:jc w:val="left"/>
        <w:textAlignment w:val="center"/>
      </w:pPr>
      <w:r>
        <w:t>C．⑤过程需要3种RNA的共同参与</w:t>
      </w:r>
    </w:p>
    <w:p>
      <w:pPr>
        <w:shd w:val="clear" w:color="auto" w:fill="FFFFFF"/>
        <w:spacing w:line="360" w:lineRule="auto"/>
        <w:ind w:left="380"/>
        <w:jc w:val="left"/>
        <w:textAlignment w:val="center"/>
      </w:pPr>
      <w:r>
        <w:t>D．①～⑤过程需要的酶均由宿主细胞提供</w:t>
      </w:r>
    </w:p>
    <w:p>
      <w:pPr>
        <w:shd w:val="clear" w:color="auto" w:fill="FFFFFF"/>
        <w:spacing w:line="360" w:lineRule="auto"/>
        <w:jc w:val="left"/>
        <w:textAlignment w:val="center"/>
      </w:pPr>
      <w:r>
        <w:t>17</w:t>
      </w:r>
      <w:r>
        <w:t>．近日，科学家在墨西哥湾的深海中发现了一种新的鮫鏮鱼，雌鱼头顶自带“钓鱼竿”—若干个肉状突起，可发出光源，吸引猎物。雄鱼则吸附在雌鱼体表提供繁殖所需的精子，同时通过雌鱼血液获取营养物质。下列叙述正确的是（</w:t>
      </w:r>
      <w:r>
        <w:rPr>
          <w:rFonts w:ascii="Times New Roman" w:eastAsia="Times New Roman" w:hAnsi="Times New Roman" w:cs="Times New Roman"/>
          <w:kern w:val="0"/>
          <w:sz w:val="24"/>
          <w:szCs w:val="24"/>
        </w:rPr>
        <w:t>    </w:t>
      </w:r>
      <w:r>
        <w:t>）</w:t>
      </w:r>
    </w:p>
    <w:p>
      <w:pPr>
        <w:shd w:val="clear" w:color="auto" w:fill="FFFFFF"/>
        <w:spacing w:line="360" w:lineRule="auto"/>
        <w:ind w:left="380"/>
        <w:jc w:val="left"/>
        <w:textAlignment w:val="center"/>
      </w:pPr>
      <w:r>
        <w:t>A．头顶发光“钓鱼竿”的形成是海底黑暗环境长期诱导的结果</w:t>
      </w:r>
    </w:p>
    <w:p>
      <w:pPr>
        <w:shd w:val="clear" w:color="auto" w:fill="FFFFFF"/>
        <w:spacing w:line="360" w:lineRule="auto"/>
        <w:ind w:left="380"/>
        <w:jc w:val="left"/>
        <w:textAlignment w:val="center"/>
      </w:pPr>
      <w:r>
        <w:t>B．雌雄鱼的生活繁殖方式是它们长期共同进化中相互适应形成的</w:t>
      </w:r>
    </w:p>
    <w:p>
      <w:pPr>
        <w:shd w:val="clear" w:color="auto" w:fill="FFFFFF"/>
        <w:spacing w:line="360" w:lineRule="auto"/>
        <w:ind w:left="380"/>
        <w:jc w:val="left"/>
        <w:textAlignment w:val="center"/>
      </w:pPr>
      <w:r>
        <w:t>C．鮟鱇鱼种群在深海环境条件稳定时，基因频率也可能会改变</w:t>
      </w:r>
    </w:p>
    <w:p>
      <w:pPr>
        <w:shd w:val="clear" w:color="auto" w:fill="FFFFFF"/>
        <w:spacing w:line="360" w:lineRule="auto"/>
        <w:ind w:left="380"/>
        <w:jc w:val="left"/>
        <w:textAlignment w:val="center"/>
      </w:pPr>
      <w:r>
        <w:t>D．只有基因突变和基因重组可以为生物进化提供原材料</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二、多选题</w:t>
      </w:r>
    </w:p>
    <w:p>
      <w:pPr>
        <w:shd w:val="clear" w:color="auto" w:fill="FFFFFF"/>
        <w:spacing w:line="360" w:lineRule="auto"/>
        <w:jc w:val="left"/>
        <w:textAlignment w:val="center"/>
        <w:sectPr>
          <w:footerReference w:type="even" r:id="rId25"/>
          <w:footerReference w:type="default" r:id="rId26"/>
          <w:type w:val="nextPage"/>
          <w:pgSz w:w="11907" w:h="16839" w:code="9"/>
          <w:pgMar w:top="900" w:right="1997" w:bottom="900" w:left="1997" w:header="500" w:footer="500" w:gutter="0"/>
          <w:pgNumType w:start="6"/>
          <w:cols w:num="1" w:sep="1" w:space="425"/>
          <w:titlePg w:val="0"/>
          <w:docGrid w:type="lines" w:linePitch="312"/>
        </w:sectPr>
      </w:pPr>
      <w:r>
        <w:t>18</w:t>
      </w:r>
      <w:r>
        <w:t>．下图是某生物兴趣小组整理的人体内环境稳态维持的示意图①②③④表示相关物质，Ⅰ、Ⅱ、Ⅲ、Ⅳ表示参与调节的系统，甲乙、丙、丁表示四种液体，A、B表示相关过程。下列说法正确的是（　　）</w:t>
      </w:r>
    </w:p>
    <w:p>
      <w:pPr>
        <w:shd w:val="clear" w:color="auto" w:fill="FFFFFF"/>
        <w:spacing w:line="360" w:lineRule="auto"/>
        <w:jc w:val="left"/>
        <w:textAlignment w:val="center"/>
      </w:pPr>
      <w:r>
        <w:drawing>
          <wp:inline>
            <wp:extent cx="4915586" cy="2838846"/>
            <wp:docPr id="10002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27"/>
                    <a:stretch>
                      <a:fillRect/>
                    </a:stretch>
                  </pic:blipFill>
                  <pic:spPr>
                    <a:xfrm>
                      <a:off x="0" y="0"/>
                      <a:ext cx="4915586" cy="2838846"/>
                    </a:xfrm>
                    <a:prstGeom prst="rect">
                      <a:avLst/>
                    </a:prstGeom>
                  </pic:spPr>
                </pic:pic>
              </a:graphicData>
            </a:graphic>
          </wp:inline>
        </w:drawing>
      </w:r>
    </w:p>
    <w:p>
      <w:pPr>
        <w:shd w:val="clear" w:color="auto" w:fill="FFFFFF"/>
        <w:spacing w:line="360" w:lineRule="auto"/>
        <w:ind w:left="380"/>
        <w:jc w:val="left"/>
        <w:textAlignment w:val="center"/>
      </w:pPr>
      <w:r>
        <w:t>A．口服药物后，药物分子要作用于靶细胞离不开Ⅰ、Ⅳ系统的作用</w:t>
      </w:r>
    </w:p>
    <w:p>
      <w:pPr>
        <w:shd w:val="clear" w:color="auto" w:fill="FFFFFF"/>
        <w:spacing w:line="360" w:lineRule="auto"/>
        <w:ind w:left="380"/>
        <w:jc w:val="left"/>
        <w:textAlignment w:val="center"/>
      </w:pPr>
      <w:r>
        <w:t>B．当吃的食物过咸时，在垂体释放的激素作用下，B过程会加强</w:t>
      </w:r>
    </w:p>
    <w:p>
      <w:pPr>
        <w:shd w:val="clear" w:color="auto" w:fill="FFFFFF"/>
        <w:spacing w:line="360" w:lineRule="auto"/>
        <w:ind w:left="380"/>
        <w:jc w:val="left"/>
        <w:textAlignment w:val="center"/>
      </w:pPr>
      <w:r>
        <w:t>C．给病人输入的NaCl溶液会按照体液中甲乙丙丁的含量比进入各种体液</w:t>
      </w:r>
    </w:p>
    <w:p>
      <w:pPr>
        <w:shd w:val="clear" w:color="auto" w:fill="FFFFFF"/>
        <w:spacing w:line="360" w:lineRule="auto"/>
        <w:ind w:left="380"/>
        <w:jc w:val="left"/>
        <w:textAlignment w:val="center"/>
      </w:pPr>
      <w:r>
        <w:t>D．甲乙丙丁四种液体所含的物质种类和含量有差别，其中乙的蛋白质含量最高</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三、单选题</w:t>
      </w:r>
    </w:p>
    <w:p>
      <w:pPr>
        <w:shd w:val="clear" w:color="auto" w:fill="FFFFFF"/>
        <w:spacing w:line="360" w:lineRule="auto"/>
        <w:jc w:val="left"/>
        <w:textAlignment w:val="center"/>
      </w:pPr>
      <w:r>
        <w:t>19</w:t>
      </w:r>
      <w:r>
        <w:t>．自主神经系统由交感神经和副交感神经两部分组成。下列相关叙述正确的是（</w:t>
      </w:r>
      <w:r>
        <w:rPr>
          <w:rFonts w:ascii="Times New Roman" w:eastAsia="Times New Roman" w:hAnsi="Times New Roman" w:cs="Times New Roman"/>
          <w:kern w:val="0"/>
          <w:sz w:val="24"/>
          <w:szCs w:val="24"/>
        </w:rPr>
        <w:t>    </w:t>
      </w:r>
      <w:r>
        <w:t>）</w:t>
      </w:r>
    </w:p>
    <w:p>
      <w:pPr>
        <w:shd w:val="clear" w:color="auto" w:fill="FFFFFF"/>
        <w:spacing w:line="360" w:lineRule="auto"/>
        <w:ind w:left="380"/>
        <w:jc w:val="left"/>
        <w:textAlignment w:val="center"/>
      </w:pPr>
      <w:r>
        <w:t>A．不论效应器的功能处于何种状态，交感神经对其所起的作用总是相同的</w:t>
      </w:r>
    </w:p>
    <w:p>
      <w:pPr>
        <w:shd w:val="clear" w:color="auto" w:fill="FFFFFF"/>
        <w:spacing w:line="360" w:lineRule="auto"/>
        <w:ind w:left="380"/>
        <w:jc w:val="left"/>
        <w:textAlignment w:val="center"/>
      </w:pPr>
      <w:r>
        <w:t>B．支配人体血管收缩的副交感神经属于传出神经，其活动不受意识的支配</w:t>
      </w:r>
    </w:p>
    <w:p>
      <w:pPr>
        <w:shd w:val="clear" w:color="auto" w:fill="FFFFFF"/>
        <w:spacing w:line="360" w:lineRule="auto"/>
        <w:ind w:left="380"/>
        <w:jc w:val="left"/>
        <w:textAlignment w:val="center"/>
      </w:pPr>
      <w:r>
        <w:t>C．人处于饥饿状态时，副交感神经兴奋会抑制胃肠蠕动和消化腺的分泌活动</w:t>
      </w:r>
    </w:p>
    <w:p>
      <w:pPr>
        <w:shd w:val="clear" w:color="auto" w:fill="FFFFFF"/>
        <w:spacing w:line="360" w:lineRule="auto"/>
        <w:ind w:left="380"/>
        <w:jc w:val="left"/>
        <w:textAlignment w:val="center"/>
      </w:pPr>
      <w:r>
        <w:t>D．人受到恐吓时，心跳加快、呼吸急促，此时可体现出交感神经活动占据优势</w:t>
      </w:r>
    </w:p>
    <w:p>
      <w:pPr>
        <w:shd w:val="clear" w:color="auto" w:fill="FFFFFF"/>
        <w:spacing w:line="360" w:lineRule="auto"/>
        <w:jc w:val="left"/>
        <w:textAlignment w:val="center"/>
      </w:pPr>
      <w:r>
        <w:t>20</w:t>
      </w:r>
      <w:r>
        <w:t>．下图甲为中枢神经元之间的一种连接方式，图中各结构均正常，M和N为连接在神经元表面的电流计；图乙为某一神经元上记录到的膜电位变化。下列说法正确的是（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4267200" cy="1800225"/>
            <wp:docPr id="100023" name="" descr="@@@fb67bc55-9fa6-4974-8906-16ef569920b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28"/>
                    <a:stretch>
                      <a:fillRect/>
                    </a:stretch>
                  </pic:blipFill>
                  <pic:spPr>
                    <a:xfrm>
                      <a:off x="0" y="0"/>
                      <a:ext cx="4267200" cy="180022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ind w:left="380"/>
        <w:jc w:val="left"/>
        <w:textAlignment w:val="center"/>
        <w:sectPr>
          <w:footerReference w:type="even" r:id="rId29"/>
          <w:footerReference w:type="default" r:id="rId30"/>
          <w:type w:val="nextPage"/>
          <w:pgSz w:w="11907" w:h="16839" w:code="9"/>
          <w:pgMar w:top="900" w:right="1997" w:bottom="900" w:left="1997" w:header="500" w:footer="500" w:gutter="0"/>
          <w:pgNumType w:start="7"/>
          <w:cols w:num="1" w:sep="1" w:space="425"/>
          <w:titlePg w:val="0"/>
          <w:docGrid w:type="lines" w:linePitch="312"/>
        </w:sectPr>
      </w:pPr>
      <w:r>
        <w:t>A．图乙为刺激A处，M记录的动作电位示意图，②处的膜电位将变为外正内负</w:t>
      </w:r>
    </w:p>
    <w:p>
      <w:pPr>
        <w:shd w:val="clear" w:color="auto" w:fill="FFFFFF"/>
        <w:spacing w:line="360" w:lineRule="auto"/>
        <w:ind w:left="380"/>
        <w:jc w:val="left"/>
        <w:textAlignment w:val="center"/>
      </w:pPr>
      <w:r>
        <w:t>B．要证明某药物只能阻断神经冲动在突触部位的传递而不能阻断神经冲动在神经纤维上的传导，刺激点应在A点，放药点应分别在B、C点</w:t>
      </w:r>
    </w:p>
    <w:p>
      <w:pPr>
        <w:shd w:val="clear" w:color="auto" w:fill="FFFFFF"/>
        <w:spacing w:line="360" w:lineRule="auto"/>
        <w:ind w:left="380"/>
        <w:jc w:val="left"/>
        <w:textAlignment w:val="center"/>
      </w:pPr>
      <w:r>
        <w:t>C．刺激A处，N的指针偏转两次</w:t>
      </w:r>
    </w:p>
    <w:p>
      <w:pPr>
        <w:shd w:val="clear" w:color="auto" w:fill="FFFFFF"/>
        <w:spacing w:line="360" w:lineRule="auto"/>
        <w:ind w:left="380"/>
        <w:jc w:val="left"/>
        <w:textAlignment w:val="center"/>
      </w:pPr>
      <w:r>
        <w:t>D．只刺激B处，若N的指针发生偏转，M的指针未发生偏转，即可证明兴奋在神经元之间的传递是单向的</w:t>
      </w:r>
    </w:p>
    <w:p>
      <w:pPr>
        <w:shd w:val="clear" w:color="auto" w:fill="FFFFFF"/>
        <w:spacing w:line="360" w:lineRule="auto"/>
        <w:jc w:val="left"/>
        <w:textAlignment w:val="center"/>
      </w:pPr>
      <w:r>
        <w:t>21</w:t>
      </w:r>
      <w:r>
        <w:t>．人“恶心—呕吐”的机制大致是：当胃肠道遭受肠毒素入侵后，分布在肠道上皮的肠道内分泌细胞——肠嗜铬细胞被激活并释放大量5-羟色胺，肠嗜铬细胞周围的迷走神经感觉末梢通过响应5-羟色胺来接收病原入侵的重要情报，这一信息通过迷走神经传到脑干孤束核Tacl+神经元，Tac1+神经元释放激肽，一方面激活“厌恶中枢”，产生与“恶心”相关的厌恶性情绪；另一方面激活脑干的呼吸中枢，通过调节负责膈肌和腹肌同时收缩的神经元，引发呕吐的运动行为。下列叙述错误的是（</w:t>
      </w:r>
      <w:r>
        <w:rPr>
          <w:rFonts w:ascii="Times New Roman" w:eastAsia="Times New Roman" w:hAnsi="Times New Roman" w:cs="Times New Roman"/>
          <w:kern w:val="0"/>
          <w:sz w:val="24"/>
          <w:szCs w:val="24"/>
        </w:rPr>
        <w:t>    </w:t>
      </w:r>
      <w:r>
        <w:t>）</w:t>
      </w:r>
    </w:p>
    <w:p>
      <w:pPr>
        <w:shd w:val="clear" w:color="auto" w:fill="FFFFFF"/>
        <w:spacing w:line="360" w:lineRule="auto"/>
        <w:ind w:left="380"/>
        <w:jc w:val="left"/>
        <w:textAlignment w:val="center"/>
      </w:pPr>
      <w:r>
        <w:t>A．5-羟色胺作用于迷走神经感觉末梢，可引起神经冲动</w:t>
      </w:r>
    </w:p>
    <w:p>
      <w:pPr>
        <w:shd w:val="clear" w:color="auto" w:fill="FFFFFF"/>
        <w:spacing w:line="360" w:lineRule="auto"/>
        <w:ind w:left="380"/>
        <w:jc w:val="left"/>
        <w:textAlignment w:val="center"/>
      </w:pPr>
      <w:r>
        <w:t>B．食用变质食物后引发呕吐的反射弧中，膈肌和腹肌属于效应器</w:t>
      </w:r>
    </w:p>
    <w:p>
      <w:pPr>
        <w:shd w:val="clear" w:color="auto" w:fill="FFFFFF"/>
        <w:spacing w:line="360" w:lineRule="auto"/>
        <w:ind w:left="380"/>
        <w:jc w:val="left"/>
        <w:textAlignment w:val="center"/>
      </w:pPr>
      <w:r>
        <w:t>C．食用变质食物后，与“恶心”相关的厌恶性情绪产生于大脑皮层</w:t>
      </w:r>
    </w:p>
    <w:p>
      <w:pPr>
        <w:shd w:val="clear" w:color="auto" w:fill="FFFFFF"/>
        <w:spacing w:line="360" w:lineRule="auto"/>
        <w:ind w:left="380"/>
        <w:jc w:val="left"/>
        <w:textAlignment w:val="center"/>
      </w:pPr>
      <w:r>
        <w:t>D．通过抑制Tac1+神经元细胞膜上相关神经递质受体的基因表达，或促进与合成激肽相关的基因的表达，都能够抑制“恶心—呕吐”</w:t>
      </w:r>
    </w:p>
    <w:p>
      <w:pPr>
        <w:shd w:val="clear" w:color="auto" w:fill="FFFFFF"/>
        <w:spacing w:line="360" w:lineRule="auto"/>
        <w:jc w:val="left"/>
        <w:textAlignment w:val="center"/>
      </w:pPr>
      <w:r>
        <w:t>22</w:t>
      </w:r>
      <w:r>
        <w:t>．下图为人体的生命活动调节示意图，下列叙述正确的是（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3781425" cy="1057275"/>
            <wp:docPr id="100025" name="" descr="@@@5a715197-8c49-4c5d-9c40-201292fd67f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31"/>
                    <a:stretch>
                      <a:fillRect/>
                    </a:stretch>
                  </pic:blipFill>
                  <pic:spPr>
                    <a:xfrm>
                      <a:off x="0" y="0"/>
                      <a:ext cx="3781425" cy="1057275"/>
                    </a:xfrm>
                    <a:prstGeom prst="rect">
                      <a:avLst/>
                    </a:prstGeom>
                  </pic:spPr>
                </pic:pic>
              </a:graphicData>
            </a:graphic>
          </wp:inline>
        </w:drawing>
      </w:r>
    </w:p>
    <w:p>
      <w:pPr>
        <w:shd w:val="clear" w:color="auto" w:fill="FFFFFF"/>
        <w:spacing w:line="360" w:lineRule="auto"/>
        <w:ind w:left="380"/>
        <w:jc w:val="left"/>
        <w:textAlignment w:val="center"/>
      </w:pPr>
      <w:r>
        <w:t>A．人体内的胰高血糖素能完成H过程</w:t>
      </w:r>
    </w:p>
    <w:p>
      <w:pPr>
        <w:shd w:val="clear" w:color="auto" w:fill="FFFFFF"/>
        <w:spacing w:line="360" w:lineRule="auto"/>
        <w:ind w:left="380"/>
        <w:jc w:val="left"/>
        <w:textAlignment w:val="center"/>
      </w:pPr>
      <w:r>
        <w:t>B．当细胞外液渗透压升高时，可以通过刺激→A→C→D，使抗利尿激素激素释放增加</w:t>
      </w:r>
    </w:p>
    <w:p>
      <w:pPr>
        <w:shd w:val="clear" w:color="auto" w:fill="FFFFFF"/>
        <w:spacing w:line="360" w:lineRule="auto"/>
        <w:ind w:left="380"/>
        <w:jc w:val="left"/>
        <w:textAlignment w:val="center"/>
      </w:pPr>
      <w:r>
        <w:t>C．当人的手被针刺时，可以通过刺激→A→C→D→F，使手缩回</w:t>
      </w:r>
    </w:p>
    <w:p>
      <w:pPr>
        <w:shd w:val="clear" w:color="auto" w:fill="FFFFFF"/>
        <w:spacing w:line="360" w:lineRule="auto"/>
        <w:ind w:left="380"/>
        <w:jc w:val="left"/>
        <w:textAlignment w:val="center"/>
      </w:pPr>
      <w:r>
        <w:t>D．人在寒冷的条件下，可以通过刺激→A→C→D，使甲状腺激素分泌减少</w:t>
      </w:r>
    </w:p>
    <w:p>
      <w:pPr>
        <w:shd w:val="clear" w:color="auto" w:fill="FFFFFF"/>
        <w:spacing w:line="360" w:lineRule="auto"/>
        <w:jc w:val="left"/>
        <w:textAlignment w:val="center"/>
        <w:sectPr>
          <w:footerReference w:type="even" r:id="rId32"/>
          <w:footerReference w:type="default" r:id="rId33"/>
          <w:type w:val="nextPage"/>
          <w:pgSz w:w="11907" w:h="16839" w:code="9"/>
          <w:pgMar w:top="900" w:right="1997" w:bottom="900" w:left="1997" w:header="500" w:footer="500" w:gutter="0"/>
          <w:pgNumType w:start="8"/>
          <w:cols w:num="1" w:sep="1" w:space="425"/>
          <w:titlePg w:val="0"/>
          <w:docGrid w:type="lines" w:linePitch="312"/>
        </w:sectPr>
      </w:pPr>
      <w:r>
        <w:t>23</w:t>
      </w:r>
      <w:r>
        <w:t>．人的体温调节中枢存在冷敏神经元与热敏神经元，两者的放电频率随体温变化而改变，当它们的放电频率相等时，机体的产热与做热达到平衡。下列有关叙述错误的是（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drawing>
          <wp:inline>
            <wp:extent cx="2600688" cy="2391109"/>
            <wp:docPr id="10002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34"/>
                    <a:stretch>
                      <a:fillRect/>
                    </a:stretch>
                  </pic:blipFill>
                  <pic:spPr>
                    <a:xfrm>
                      <a:off x="0" y="0"/>
                      <a:ext cx="2600688" cy="2391109"/>
                    </a:xfrm>
                    <a:prstGeom prst="rect">
                      <a:avLst/>
                    </a:prstGeom>
                  </pic:spPr>
                </pic:pic>
              </a:graphicData>
            </a:graphic>
          </wp:inline>
        </w:drawing>
      </w:r>
    </w:p>
    <w:p>
      <w:pPr>
        <w:shd w:val="clear" w:color="auto" w:fill="FFFFFF"/>
        <w:spacing w:line="360" w:lineRule="auto"/>
        <w:ind w:left="380"/>
        <w:jc w:val="left"/>
        <w:textAlignment w:val="center"/>
      </w:pPr>
      <w:r>
        <w:t>A．人的体温调节中枢位于下丘脑，可通过神经—体液调节体温的稳定</w:t>
      </w:r>
    </w:p>
    <w:p>
      <w:pPr>
        <w:shd w:val="clear" w:color="auto" w:fill="FFFFFF"/>
        <w:spacing w:line="360" w:lineRule="auto"/>
        <w:ind w:left="380"/>
        <w:jc w:val="left"/>
        <w:textAlignment w:val="center"/>
      </w:pPr>
      <w:r>
        <w:t>B．体温变化对冷敏神经元与热敏神经元的放电频率影响不同</w:t>
      </w:r>
    </w:p>
    <w:p>
      <w:pPr>
        <w:shd w:val="clear" w:color="auto" w:fill="FFFFFF"/>
        <w:spacing w:line="360" w:lineRule="auto"/>
        <w:ind w:left="380"/>
        <w:jc w:val="left"/>
        <w:textAlignment w:val="center"/>
      </w:pPr>
      <w:r>
        <w:t>C．当热敏神经元的放电频率高于冷敏神经元时，正常人体的散热多于产热</w:t>
      </w:r>
    </w:p>
    <w:p>
      <w:pPr>
        <w:shd w:val="clear" w:color="auto" w:fill="FFFFFF"/>
        <w:spacing w:line="360" w:lineRule="auto"/>
        <w:ind w:left="380"/>
        <w:jc w:val="left"/>
        <w:textAlignment w:val="center"/>
      </w:pPr>
      <w:r>
        <w:t>D．人体持续38℃发烧时，图中的两线交点会向右移动，同时产热大于散热</w:t>
      </w:r>
    </w:p>
    <w:p>
      <w:pPr>
        <w:shd w:val="clear" w:color="auto" w:fill="FFFFFF"/>
        <w:spacing w:line="360" w:lineRule="auto"/>
        <w:jc w:val="left"/>
        <w:textAlignment w:val="center"/>
      </w:pPr>
      <w:r>
        <w:t>24</w:t>
      </w:r>
      <w:r>
        <w:t>．人和高等动物胰液的分泌受“神经——体液”调节，进食可引起胰液大量分泌（如图）。下列分析正确的是（）</w:t>
      </w:r>
    </w:p>
    <w:p>
      <w:pPr>
        <w:shd w:val="clear" w:color="auto" w:fill="FFFFFF"/>
        <w:spacing w:line="360" w:lineRule="auto"/>
        <w:jc w:val="left"/>
        <w:textAlignment w:val="center"/>
      </w:pPr>
      <w:r>
        <w:drawing>
          <wp:inline>
            <wp:extent cx="5134692" cy="1609950"/>
            <wp:docPr id="10002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35"/>
                    <a:stretch>
                      <a:fillRect/>
                    </a:stretch>
                  </pic:blipFill>
                  <pic:spPr>
                    <a:xfrm>
                      <a:off x="0" y="0"/>
                      <a:ext cx="5134692" cy="1609950"/>
                    </a:xfrm>
                    <a:prstGeom prst="rect">
                      <a:avLst/>
                    </a:prstGeom>
                  </pic:spPr>
                </pic:pic>
              </a:graphicData>
            </a:graphic>
          </wp:inline>
        </w:drawing>
      </w:r>
    </w:p>
    <w:p>
      <w:pPr>
        <w:shd w:val="clear" w:color="auto" w:fill="FFFFFF"/>
        <w:spacing w:line="360" w:lineRule="auto"/>
        <w:ind w:left="380"/>
        <w:jc w:val="left"/>
        <w:textAlignment w:val="center"/>
      </w:pPr>
      <w:r>
        <w:t>A．调节过程①和②引起胰腺分泌胰液均需要通过大脑皮层</w:t>
      </w:r>
    </w:p>
    <w:p>
      <w:pPr>
        <w:shd w:val="clear" w:color="auto" w:fill="FFFFFF"/>
        <w:spacing w:line="360" w:lineRule="auto"/>
        <w:ind w:left="380"/>
        <w:jc w:val="left"/>
        <w:textAlignment w:val="center"/>
      </w:pPr>
      <w:r>
        <w:t>B．食物刺激，通过①③途径引起胃窦分泌胃泌素的过程属于神经调节</w:t>
      </w:r>
    </w:p>
    <w:p>
      <w:pPr>
        <w:shd w:val="clear" w:color="auto" w:fill="FFFFFF"/>
        <w:spacing w:line="360" w:lineRule="auto"/>
        <w:ind w:left="380"/>
        <w:jc w:val="left"/>
        <w:textAlignment w:val="center"/>
      </w:pPr>
      <w:r>
        <w:t>C．胃酸刺激小肠黏膜分泌促胰液素作用于胰腺比过程⑤迅速</w:t>
      </w:r>
    </w:p>
    <w:p>
      <w:pPr>
        <w:shd w:val="clear" w:color="auto" w:fill="FFFFFF"/>
        <w:spacing w:line="360" w:lineRule="auto"/>
        <w:ind w:left="380"/>
        <w:jc w:val="left"/>
        <w:textAlignment w:val="center"/>
      </w:pPr>
      <w:r>
        <w:t>D．图中反映出胰腺细胞接受信号分子的受体有3种</w:t>
      </w:r>
    </w:p>
    <w:p>
      <w:pPr>
        <w:shd w:val="clear" w:color="auto" w:fill="FFFFFF"/>
        <w:spacing w:line="360" w:lineRule="auto"/>
        <w:jc w:val="left"/>
        <w:textAlignment w:val="center"/>
        <w:sectPr>
          <w:footerReference w:type="even" r:id="rId36"/>
          <w:footerReference w:type="default" r:id="rId37"/>
          <w:type w:val="nextPage"/>
          <w:pgSz w:w="11907" w:h="16839" w:code="9"/>
          <w:pgMar w:top="900" w:right="1997" w:bottom="900" w:left="1997" w:header="500" w:footer="500" w:gutter="0"/>
          <w:pgNumType w:start="9"/>
          <w:cols w:num="1" w:sep="1" w:space="425"/>
          <w:titlePg w:val="0"/>
          <w:docGrid w:type="lines" w:linePitch="312"/>
        </w:sectPr>
      </w:pPr>
      <w:r>
        <w:t>25</w:t>
      </w:r>
      <w:r>
        <w:t>．美国科学家卡塔林·卡里科和科学家德鲁·韦斯曼荣膺2023年诺贝尔生理学或医学奖，以表彰他们在核苷酸碱基修饰方面的发现，这些发现使针对新冠感染的有效mRNA疫苗的开发成为可能。纳米脂质颗粒（LNP）能使mRNA疫苗在人体内靶向递送，mRNA疫苗递送到胞内后需要完成内体逃逸，并避免胞内免疫才能发挥作用，具体过程如下图所示。下列叙述错误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3857625" cy="2924175"/>
            <wp:docPr id="100031" name="" descr="@@@e7aa478d-910e-4d5c-8ad2-c2ddaf02f6c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38"/>
                    <a:stretch>
                      <a:fillRect/>
                    </a:stretch>
                  </pic:blipFill>
                  <pic:spPr>
                    <a:xfrm>
                      <a:off x="0" y="0"/>
                      <a:ext cx="3857625" cy="2924175"/>
                    </a:xfrm>
                    <a:prstGeom prst="rect">
                      <a:avLst/>
                    </a:prstGeom>
                  </pic:spPr>
                </pic:pic>
              </a:graphicData>
            </a:graphic>
          </wp:inline>
        </w:drawing>
      </w:r>
    </w:p>
    <w:p>
      <w:pPr>
        <w:shd w:val="clear" w:color="auto" w:fill="FFFFFF"/>
        <w:spacing w:line="360" w:lineRule="auto"/>
        <w:ind w:left="380"/>
        <w:jc w:val="left"/>
        <w:textAlignment w:val="center"/>
      </w:pPr>
      <w:r>
        <w:t>A．内体小泡内的mRNA无论逃逸成功与否，都有可能在胞内发生降解</w:t>
      </w:r>
    </w:p>
    <w:p>
      <w:pPr>
        <w:shd w:val="clear" w:color="auto" w:fill="FFFFFF"/>
        <w:spacing w:line="360" w:lineRule="auto"/>
        <w:ind w:left="380"/>
        <w:jc w:val="left"/>
        <w:textAlignment w:val="center"/>
      </w:pPr>
      <w:r>
        <w:t>B．mRNA疫苗不会进入细胞核内，无整合到宿主细胞基因组中的风险</w:t>
      </w:r>
    </w:p>
    <w:p>
      <w:pPr>
        <w:shd w:val="clear" w:color="auto" w:fill="FFFFFF"/>
        <w:spacing w:line="360" w:lineRule="auto"/>
        <w:ind w:left="380"/>
        <w:jc w:val="left"/>
        <w:textAlignment w:val="center"/>
      </w:pPr>
      <w:r>
        <w:t>C．抗原蛋白分泌后能激活宿主的免疫应答，产生相应的抗体和记忆细胞</w:t>
      </w:r>
    </w:p>
    <w:p>
      <w:pPr>
        <w:shd w:val="clear" w:color="auto" w:fill="FFFFFF"/>
        <w:spacing w:line="360" w:lineRule="auto"/>
        <w:ind w:left="380"/>
        <w:jc w:val="left"/>
        <w:textAlignment w:val="center"/>
      </w:pPr>
      <w:r>
        <w:t>D．LNP中的mRNA疫苗进入靶细胞与细胞膜的流动性相关，但不消耗能量</w:t>
      </w:r>
    </w:p>
    <w:p>
      <w:pPr>
        <w:shd w:val="clear" w:color="auto" w:fill="FFFFFF"/>
        <w:spacing w:line="360" w:lineRule="auto"/>
        <w:jc w:val="left"/>
        <w:textAlignment w:val="center"/>
      </w:pPr>
      <w:r>
        <w:t>26</w:t>
      </w:r>
      <w:r>
        <w:t>．胚芽鞘去顶避光静置一段时间后，将含有不同浓度生长素的琼脂块分别放置在不同的去顶胚芽鞘一侧，一段时间后测量并记录弯曲角度（α），图甲为实验示意图，图乙是根、茎对生长素作用的反应曲线。下列有关说法错误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5038725" cy="1838325"/>
            <wp:docPr id="100033" name="" descr="@@@45b0ffc6-2817-4289-bf75-06e4ab772f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39"/>
                    <a:stretch>
                      <a:fillRect/>
                    </a:stretch>
                  </pic:blipFill>
                  <pic:spPr>
                    <a:xfrm>
                      <a:off x="0" y="0"/>
                      <a:ext cx="5038725" cy="1838325"/>
                    </a:xfrm>
                    <a:prstGeom prst="rect">
                      <a:avLst/>
                    </a:prstGeom>
                  </pic:spPr>
                </pic:pic>
              </a:graphicData>
            </a:graphic>
          </wp:inline>
        </w:drawing>
      </w:r>
    </w:p>
    <w:p>
      <w:pPr>
        <w:shd w:val="clear" w:color="auto" w:fill="FFFFFF"/>
        <w:spacing w:line="360" w:lineRule="auto"/>
        <w:ind w:left="380"/>
        <w:jc w:val="left"/>
        <w:textAlignment w:val="center"/>
      </w:pPr>
      <w:r>
        <w:t>A．在图甲的实验中，琼脂块中含有生长素的浓度越高，并不一定α越小</w:t>
      </w:r>
    </w:p>
    <w:p>
      <w:pPr>
        <w:shd w:val="clear" w:color="auto" w:fill="FFFFFF"/>
        <w:spacing w:line="360" w:lineRule="auto"/>
        <w:ind w:left="380"/>
        <w:jc w:val="left"/>
        <w:textAlignment w:val="center"/>
      </w:pPr>
      <w:r>
        <w:t>B．在图甲的实验中，若α相同，则琼脂块中含有生长素的浓度不一定相同</w:t>
      </w:r>
    </w:p>
    <w:p>
      <w:pPr>
        <w:shd w:val="clear" w:color="auto" w:fill="FFFFFF"/>
        <w:spacing w:line="360" w:lineRule="auto"/>
        <w:ind w:left="380"/>
        <w:jc w:val="left"/>
        <w:textAlignment w:val="center"/>
      </w:pPr>
      <w:r>
        <w:t>C．图乙中曲线AB表示根对生长素作用的反应曲线</w:t>
      </w:r>
    </w:p>
    <w:p>
      <w:pPr>
        <w:shd w:val="clear" w:color="auto" w:fill="FFFFFF"/>
        <w:spacing w:line="360" w:lineRule="auto"/>
        <w:ind w:left="380"/>
        <w:jc w:val="left"/>
        <w:textAlignment w:val="center"/>
      </w:pPr>
      <w:r>
        <w:t>D．将幼苗水平放置一段时间，图乙中表示茎的远地侧的是D点</w:t>
      </w:r>
    </w:p>
    <w:p>
      <w:pPr>
        <w:shd w:val="clear" w:color="auto" w:fill="FFFFFF"/>
        <w:spacing w:line="360" w:lineRule="auto"/>
        <w:jc w:val="left"/>
        <w:textAlignment w:val="center"/>
        <w:sectPr>
          <w:footerReference w:type="even" r:id="rId40"/>
          <w:footerReference w:type="default" r:id="rId41"/>
          <w:type w:val="nextPage"/>
          <w:pgSz w:w="11907" w:h="16839" w:code="9"/>
          <w:pgMar w:top="900" w:right="1997" w:bottom="900" w:left="1997" w:header="500" w:footer="500" w:gutter="0"/>
          <w:pgNumType w:start="10"/>
          <w:cols w:num="1" w:sep="1" w:space="425"/>
          <w:titlePg w:val="0"/>
          <w:docGrid w:type="lines" w:linePitch="312"/>
        </w:sectPr>
      </w:pPr>
      <w:r>
        <w:t>27</w:t>
      </w:r>
      <w:r>
        <w:t>．为研究赤霉素（GA</w:t>
      </w:r>
      <w:r>
        <w:rPr>
          <w:vertAlign w:val="subscript"/>
        </w:rPr>
        <w:t>3</w:t>
      </w:r>
      <w:r>
        <w:t>）和生长素（IAA）对植物生长的影响，切取菟丝子茎顶端2.5cm长的部分（茎芽），置于培养液中无菌培养（图1）。实验分为A、B、C三组，分别培养至第1、8、15天，每组再用适宜浓度的激素处理30天，测量茎芽长度，结果见图2．据图分析，下列说法错误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5276800" cy="1767514"/>
            <wp:docPr id="100035" name="" descr="@@@ef87f903-b707-4e0b-be50-97108f4b8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xmlns:r="http://schemas.openxmlformats.org/officeDocument/2006/relationships" r:embed="rId42"/>
                    <a:stretch>
                      <a:fillRect/>
                    </a:stretch>
                  </pic:blipFill>
                  <pic:spPr>
                    <a:xfrm>
                      <a:off x="0" y="0"/>
                      <a:ext cx="5276800" cy="1767514"/>
                    </a:xfrm>
                    <a:prstGeom prst="rect">
                      <a:avLst/>
                    </a:prstGeom>
                  </pic:spPr>
                </pic:pic>
              </a:graphicData>
            </a:graphic>
          </wp:inline>
        </w:drawing>
      </w:r>
    </w:p>
    <w:p>
      <w:pPr>
        <w:shd w:val="clear" w:color="auto" w:fill="FFFFFF"/>
        <w:spacing w:line="360" w:lineRule="auto"/>
        <w:ind w:left="380"/>
        <w:jc w:val="left"/>
        <w:textAlignment w:val="center"/>
      </w:pPr>
      <w:r>
        <w:t>A．不含激素的为对照组，向培养液加入激素的为实验组</w:t>
      </w:r>
    </w:p>
    <w:p>
      <w:pPr>
        <w:shd w:val="clear" w:color="auto" w:fill="FFFFFF"/>
        <w:spacing w:line="360" w:lineRule="auto"/>
        <w:ind w:left="380"/>
        <w:jc w:val="left"/>
        <w:textAlignment w:val="center"/>
      </w:pPr>
      <w:r>
        <w:t>B．由图可知GA</w:t>
      </w:r>
      <w:r>
        <w:rPr>
          <w:vertAlign w:val="subscript"/>
        </w:rPr>
        <w:t>3</w:t>
      </w:r>
      <w:r>
        <w:t>影响茎芽伸长生长的方式是促进细胞伸长和细胞分裂</w:t>
      </w:r>
    </w:p>
    <w:p>
      <w:pPr>
        <w:shd w:val="clear" w:color="auto" w:fill="FFFFFF"/>
        <w:spacing w:line="360" w:lineRule="auto"/>
        <w:ind w:left="380"/>
        <w:jc w:val="left"/>
        <w:textAlignment w:val="center"/>
      </w:pPr>
      <w:r>
        <w:t>C．从图2中B组数据可知，GA</w:t>
      </w:r>
      <w:r>
        <w:rPr>
          <w:vertAlign w:val="subscript"/>
        </w:rPr>
        <w:t>3</w:t>
      </w:r>
      <w:r>
        <w:t>和IAA在对茎芽伸长生长的作用上存在协同的关系</w:t>
      </w:r>
    </w:p>
    <w:p>
      <w:pPr>
        <w:shd w:val="clear" w:color="auto" w:fill="FFFFFF"/>
        <w:spacing w:line="360" w:lineRule="auto"/>
        <w:ind w:left="380"/>
        <w:jc w:val="left"/>
        <w:textAlignment w:val="center"/>
      </w:pPr>
      <w:r>
        <w:t>D．A组数据未显示出GA</w:t>
      </w:r>
      <w:r>
        <w:rPr>
          <w:vertAlign w:val="subscript"/>
        </w:rPr>
        <w:t>3</w:t>
      </w:r>
      <w:r>
        <w:t>和IAA具有上述关系，原因可能是离体时间短的茎芽中IAA的量较高</w:t>
      </w:r>
    </w:p>
    <w:p>
      <w:pPr>
        <w:shd w:val="clear" w:color="auto" w:fill="FFFFFF"/>
        <w:spacing w:line="360" w:lineRule="auto"/>
        <w:jc w:val="left"/>
        <w:textAlignment w:val="center"/>
      </w:pPr>
      <w:r>
        <w:t>28</w:t>
      </w:r>
      <w:r>
        <w:t>．下列关于植物激素应用的叙述，错误的是</w:t>
      </w:r>
    </w:p>
    <w:p>
      <w:pPr>
        <w:shd w:val="clear" w:color="auto" w:fill="FFFFFF"/>
        <w:spacing w:line="360" w:lineRule="auto"/>
        <w:ind w:left="380"/>
        <w:jc w:val="left"/>
        <w:textAlignment w:val="center"/>
      </w:pPr>
      <w:r>
        <w:t>A．在失重状态下植物激素不能进行极性运输，所以根失去了向地生长的特性</w:t>
      </w:r>
    </w:p>
    <w:p>
      <w:pPr>
        <w:shd w:val="clear" w:color="auto" w:fill="FFFFFF"/>
        <w:spacing w:line="360" w:lineRule="auto"/>
        <w:ind w:left="380"/>
        <w:jc w:val="left"/>
        <w:textAlignment w:val="center"/>
      </w:pPr>
      <w:r>
        <w:t>B．利用熟透的苹果可以达到催熟其他水果的效果</w:t>
      </w:r>
    </w:p>
    <w:p>
      <w:pPr>
        <w:shd w:val="clear" w:color="auto" w:fill="FFFFFF"/>
        <w:spacing w:line="360" w:lineRule="auto"/>
        <w:ind w:left="380"/>
        <w:jc w:val="left"/>
        <w:textAlignment w:val="center"/>
      </w:pPr>
      <w:r>
        <w:t>C．用一定浓度的赤霉素溶液处理大麦种子可促进种子萌发</w:t>
      </w:r>
    </w:p>
    <w:p>
      <w:pPr>
        <w:shd w:val="clear" w:color="auto" w:fill="FFFFFF"/>
        <w:spacing w:line="360" w:lineRule="auto"/>
        <w:ind w:left="380"/>
        <w:jc w:val="left"/>
        <w:textAlignment w:val="center"/>
      </w:pPr>
      <w:r>
        <w:t>D．持续干热再遇数天阴雨，小麦种子易在穗上发芽的原因之一是脱落酸含量减少</w:t>
      </w:r>
    </w:p>
    <w:p>
      <w:pPr>
        <w:shd w:val="clear" w:color="auto" w:fill="FFFFFF"/>
        <w:spacing w:line="360" w:lineRule="auto"/>
        <w:jc w:val="left"/>
        <w:textAlignment w:val="center"/>
      </w:pPr>
      <w:r>
        <w:t>29</w:t>
      </w:r>
      <w:r>
        <w:t>．植物的生命活动受到多种因素的调节，除了植物激素的调节之外，还受光、温度、重力等环境因素的调节，下列说法正确的有几项（</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①光作为一种信号，可以影响、调控植物生长、发育的全过程</w:t>
      </w:r>
    </w:p>
    <w:p>
      <w:pPr>
        <w:shd w:val="clear" w:color="auto" w:fill="FFFFFF"/>
        <w:spacing w:line="360" w:lineRule="auto"/>
        <w:jc w:val="left"/>
        <w:textAlignment w:val="center"/>
      </w:pPr>
      <w:r>
        <w:t>②原产于热带地区的玉米，从热带地区引种至温带地区时，基因组的表达可能会发生改变</w:t>
      </w:r>
    </w:p>
    <w:p>
      <w:pPr>
        <w:shd w:val="clear" w:color="auto" w:fill="FFFFFF"/>
        <w:spacing w:line="360" w:lineRule="auto"/>
        <w:jc w:val="left"/>
        <w:textAlignment w:val="center"/>
      </w:pPr>
      <w:r>
        <w:t>③种子萌发过程中，赤霉素、细胞分裂素、脱落酸的含量变化趋势相同</w:t>
      </w:r>
    </w:p>
    <w:p>
      <w:pPr>
        <w:shd w:val="clear" w:color="auto" w:fill="FFFFFF"/>
        <w:spacing w:line="360" w:lineRule="auto"/>
        <w:jc w:val="left"/>
        <w:textAlignment w:val="center"/>
      </w:pPr>
      <w:r>
        <w:t>④植物分布的地域性很大程度上就是由光照决定的</w:t>
      </w:r>
    </w:p>
    <w:p>
      <w:pPr>
        <w:shd w:val="clear" w:color="auto" w:fill="FFFFFF"/>
        <w:spacing w:line="360" w:lineRule="auto"/>
        <w:jc w:val="left"/>
        <w:textAlignment w:val="center"/>
      </w:pPr>
      <w:r>
        <w:t>⑤年轮、春化作用均能说明温度参与植物生长发育的调节</w:t>
      </w:r>
    </w:p>
    <w:p>
      <w:pPr>
        <w:shd w:val="clear" w:color="auto" w:fill="FFFFFF"/>
        <w:spacing w:line="360" w:lineRule="auto"/>
        <w:jc w:val="left"/>
        <w:textAlignment w:val="center"/>
      </w:pPr>
      <w:r>
        <w:t>⑥植物的根、茎可以感受重力，并将重力转换为运输生长素的信号，影响生长素分布</w:t>
      </w:r>
    </w:p>
    <w:p>
      <w:pPr>
        <w:shd w:val="clear" w:color="auto" w:fill="FFFFFF"/>
        <w:spacing w:line="360" w:lineRule="auto"/>
        <w:jc w:val="left"/>
        <w:textAlignment w:val="center"/>
      </w:pPr>
      <w:r>
        <w:t>⑦环境因素和植物激素对植物的影响是相互独立的，但二者都具有重要的影响</w:t>
      </w:r>
    </w:p>
    <w:p>
      <w:pPr>
        <w:shd w:val="clear" w:color="auto" w:fill="FFFFFF"/>
        <w:tabs>
          <w:tab w:val="left" w:pos="2078"/>
          <w:tab w:val="left" w:pos="4156"/>
          <w:tab w:val="left" w:pos="6234"/>
        </w:tabs>
        <w:spacing w:line="360" w:lineRule="auto"/>
        <w:ind w:left="380"/>
        <w:jc w:val="left"/>
        <w:textAlignment w:val="center"/>
      </w:pPr>
      <w:r>
        <w:t>A．三项</w:t>
      </w:r>
      <w:r>
        <w:tab/>
      </w:r>
      <w:r>
        <w:t>B．四项</w:t>
      </w:r>
      <w:r>
        <w:tab/>
      </w:r>
      <w:r>
        <w:t>C．五项</w:t>
      </w:r>
      <w:r>
        <w:tab/>
      </w:r>
      <w:r>
        <w:t>D．六项</w:t>
      </w:r>
    </w:p>
    <w:p>
      <w:pPr>
        <w:shd w:val="clear" w:color="auto" w:fill="FFFFFF"/>
        <w:spacing w:line="360" w:lineRule="auto"/>
        <w:jc w:val="left"/>
        <w:textAlignment w:val="center"/>
        <w:sectPr>
          <w:footerReference w:type="even" r:id="rId43"/>
          <w:footerReference w:type="default" r:id="rId44"/>
          <w:type w:val="nextPage"/>
          <w:pgSz w:w="11907" w:h="16839" w:code="9"/>
          <w:pgMar w:top="900" w:right="1997" w:bottom="900" w:left="1997" w:header="500" w:footer="500" w:gutter="0"/>
          <w:pgNumType w:start="11"/>
          <w:cols w:num="1" w:sep="1" w:space="425"/>
          <w:titlePg w:val="0"/>
          <w:docGrid w:type="lines" w:linePitch="312"/>
        </w:sectPr>
      </w:pPr>
      <w:r>
        <w:t>30</w:t>
      </w:r>
      <w:r>
        <w:t>．种群的数量特征之间的关系如图所示，下列叙述错误的是（　　）</w:t>
      </w:r>
    </w:p>
    <w:p>
      <w:pPr>
        <w:shd w:val="clear" w:color="auto" w:fill="FFFFFF"/>
        <w:spacing w:line="360" w:lineRule="auto"/>
        <w:jc w:val="left"/>
        <w:textAlignment w:val="center"/>
      </w:pPr>
      <w:r>
        <w:drawing>
          <wp:inline>
            <wp:extent cx="3971925" cy="1238423"/>
            <wp:docPr id="10003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xmlns:r="http://schemas.openxmlformats.org/officeDocument/2006/relationships" r:embed="rId45"/>
                    <a:stretch>
                      <a:fillRect/>
                    </a:stretch>
                  </pic:blipFill>
                  <pic:spPr>
                    <a:xfrm>
                      <a:off x="0" y="0"/>
                      <a:ext cx="3971925" cy="1238423"/>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ind w:left="380"/>
        <w:jc w:val="left"/>
        <w:textAlignment w:val="center"/>
      </w:pPr>
      <w:r>
        <w:t>A．春运期间影响北京人口种群密度的主要因素是迁入率和B</w:t>
      </w:r>
    </w:p>
    <w:p>
      <w:pPr>
        <w:shd w:val="clear" w:color="auto" w:fill="FFFFFF"/>
        <w:spacing w:line="360" w:lineRule="auto"/>
        <w:ind w:left="380"/>
        <w:jc w:val="left"/>
        <w:textAlignment w:val="center"/>
      </w:pPr>
      <w:r>
        <w:t>B．图中C通过影响 A 和死亡率来影响种群密度</w:t>
      </w:r>
    </w:p>
    <w:p>
      <w:pPr>
        <w:shd w:val="clear" w:color="auto" w:fill="FFFFFF"/>
        <w:spacing w:line="360" w:lineRule="auto"/>
        <w:ind w:left="380"/>
        <w:jc w:val="left"/>
        <w:textAlignment w:val="center"/>
      </w:pPr>
      <w:r>
        <w:t>C．用大网捕捞鲫鱼会改变该鲫鱼种群的D</w:t>
      </w:r>
    </w:p>
    <w:p>
      <w:pPr>
        <w:shd w:val="clear" w:color="auto" w:fill="FFFFFF"/>
        <w:spacing w:line="360" w:lineRule="auto"/>
        <w:ind w:left="380"/>
        <w:jc w:val="left"/>
        <w:textAlignment w:val="center"/>
      </w:pPr>
      <w:r>
        <w:t>D．喷洒性引诱剂诱杀某害虫的雄性个体会破坏该害虫种群的C</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四、非选择题</w:t>
      </w:r>
    </w:p>
    <w:p>
      <w:pPr>
        <w:shd w:val="clear" w:color="auto" w:fill="FFFFFF"/>
        <w:spacing w:line="360" w:lineRule="auto"/>
        <w:jc w:val="left"/>
        <w:textAlignment w:val="center"/>
      </w:pPr>
      <w:r>
        <w:t>31</w:t>
      </w:r>
      <w:r>
        <w:t>．将某农作物置于由暗到逐渐变亮的环境中，其CO</w:t>
      </w:r>
      <w:r>
        <w:rPr>
          <w:vertAlign w:val="subscript"/>
        </w:rPr>
        <w:t>2</w:t>
      </w:r>
      <w:r>
        <w:t>吸收速率的变化如图所示。回答下列问题：</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3429000" cy="1685925"/>
            <wp:docPr id="100039" name="" descr="@@@c8a38eb33c6444ecb06ef3525e51a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xmlns:r="http://schemas.openxmlformats.org/officeDocument/2006/relationships" r:embed="rId46"/>
                    <a:stretch>
                      <a:fillRect/>
                    </a:stretch>
                  </pic:blipFill>
                  <pic:spPr>
                    <a:xfrm>
                      <a:off x="0" y="0"/>
                      <a:ext cx="3429000" cy="1685925"/>
                    </a:xfrm>
                    <a:prstGeom prst="rect">
                      <a:avLst/>
                    </a:prstGeom>
                  </pic:spPr>
                </pic:pic>
              </a:graphicData>
            </a:graphic>
          </wp:inline>
        </w:drawing>
      </w:r>
    </w:p>
    <w:p>
      <w:pPr>
        <w:shd w:val="clear" w:color="auto" w:fill="FFFFFF"/>
        <w:spacing w:line="360" w:lineRule="auto"/>
        <w:jc w:val="left"/>
        <w:textAlignment w:val="center"/>
      </w:pPr>
      <w:r>
        <w:t>(1)农作物叶肉细胞中吸收、传递、转化光能的场所由</w:t>
      </w:r>
      <w:r>
        <w:rPr>
          <w:rFonts w:ascii="Times New Roman" w:eastAsia="Times New Roman" w:hAnsi="Times New Roman" w:cs="Times New Roman"/>
          <w:b w:val="0"/>
          <w:sz w:val="21"/>
          <w:u w:val="single"/>
        </w:rPr>
        <w:t xml:space="preserve">     </w:t>
      </w:r>
      <w:r>
        <w:t>（答出2种）等物质组成，在此处光能转化为化学能储存在ATP、NADPH中。</w:t>
      </w:r>
    </w:p>
    <w:p>
      <w:pPr>
        <w:shd w:val="clear" w:color="auto" w:fill="FFFFFF"/>
        <w:spacing w:line="360" w:lineRule="auto"/>
        <w:jc w:val="left"/>
        <w:textAlignment w:val="center"/>
      </w:pPr>
      <w:r>
        <w:t>(2)据图可知，未开始光照时，CO</w:t>
      </w:r>
      <w:r>
        <w:rPr>
          <w:vertAlign w:val="subscript"/>
        </w:rPr>
        <w:t>2</w:t>
      </w:r>
      <w:r>
        <w:t>吸收速率低于0，这是植物细胞进行</w:t>
      </w:r>
      <w:r>
        <w:rPr>
          <w:rFonts w:ascii="Times New Roman" w:eastAsia="Times New Roman" w:hAnsi="Times New Roman" w:cs="Times New Roman"/>
          <w:b w:val="0"/>
          <w:sz w:val="21"/>
          <w:u w:val="single"/>
        </w:rPr>
        <w:t xml:space="preserve">     </w:t>
      </w:r>
      <w:r>
        <w:t>的结果。相比0．5min时，0．5min后的瞬间，叶肉细胞中C</w:t>
      </w:r>
      <w:r>
        <w:rPr>
          <w:vertAlign w:val="subscript"/>
        </w:rPr>
        <w:t>5</w:t>
      </w:r>
      <w:r>
        <w:t>的量</w:t>
      </w:r>
      <w:r>
        <w:rPr>
          <w:rFonts w:ascii="Times New Roman" w:eastAsia="Times New Roman" w:hAnsi="Times New Roman" w:cs="Times New Roman"/>
          <w:b w:val="0"/>
          <w:sz w:val="21"/>
          <w:u w:val="single"/>
        </w:rPr>
        <w:t xml:space="preserve">     </w:t>
      </w:r>
      <w:r>
        <w:t>（填“减少”“不变”或“增加”）。</w:t>
      </w:r>
    </w:p>
    <w:p>
      <w:pPr>
        <w:shd w:val="clear" w:color="auto" w:fill="FFFFFF"/>
        <w:spacing w:line="360" w:lineRule="auto"/>
        <w:jc w:val="left"/>
        <w:textAlignment w:val="center"/>
      </w:pPr>
      <w:r>
        <w:t>(3)2min后，若要继续提升该农作物的CO</w:t>
      </w:r>
      <w:r>
        <w:rPr>
          <w:vertAlign w:val="subscript"/>
        </w:rPr>
        <w:t>2</w:t>
      </w:r>
      <w:r>
        <w:t>吸收速率，可以调节的环境因素有</w:t>
      </w:r>
      <w:r>
        <w:rPr>
          <w:rFonts w:ascii="Times New Roman" w:eastAsia="Times New Roman" w:hAnsi="Times New Roman" w:cs="Times New Roman"/>
          <w:b w:val="0"/>
          <w:sz w:val="21"/>
          <w:u w:val="single"/>
        </w:rPr>
        <w:t xml:space="preserve">     </w:t>
      </w:r>
      <w:r>
        <w:t>（答出2点）。</w:t>
      </w:r>
    </w:p>
    <w:p>
      <w:pPr>
        <w:shd w:val="clear" w:color="auto" w:fill="FFFFFF"/>
        <w:spacing w:line="360" w:lineRule="auto"/>
        <w:jc w:val="left"/>
        <w:textAlignment w:val="center"/>
      </w:pPr>
      <w:r>
        <w:t>(4)若要在此实验的基础上探究高强度光照是否会抑制该农作物的光合作用，请简要写出实验思路：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sectPr>
          <w:footerReference w:type="even" r:id="rId47"/>
          <w:footerReference w:type="default" r:id="rId48"/>
          <w:type w:val="nextPage"/>
          <w:pgSz w:w="11907" w:h="16839" w:code="9"/>
          <w:pgMar w:top="900" w:right="1997" w:bottom="900" w:left="1997" w:header="500" w:footer="500" w:gutter="0"/>
          <w:pgNumType w:start="12"/>
          <w:cols w:num="1" w:sep="1" w:space="425"/>
          <w:titlePg w:val="0"/>
          <w:docGrid w:type="lines" w:linePitch="312"/>
        </w:sectPr>
      </w:pPr>
      <w:r>
        <w:t>32</w:t>
      </w:r>
      <w:r>
        <w:t>．某种二倍体野生植物属于XY性别决定型多年生植物，研究表明，该植株的花瓣有白色、蓝色、紫色三种，花瓣的颜色由花青素决定，花青素的形成由两对独立遗传的等位基因A、a和B、b共同控制（如图乙所示），其中B、b基因位于图甲中的Ⅰ段上。</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295525" cy="1266825"/>
            <wp:docPr id="100041" name="" descr="@@@1971c26b77504954a218e9fb6c74bc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xmlns:r="http://schemas.openxmlformats.org/officeDocument/2006/relationships" r:embed="rId49"/>
                    <a:stretch>
                      <a:fillRect/>
                    </a:stretch>
                  </pic:blipFill>
                  <pic:spPr>
                    <a:xfrm>
                      <a:off x="0" y="0"/>
                      <a:ext cx="2295525" cy="1266825"/>
                    </a:xfrm>
                    <a:prstGeom prst="rect">
                      <a:avLst/>
                    </a:prstGeom>
                  </pic:spPr>
                </pic:pic>
              </a:graphicData>
            </a:graphic>
          </wp:inline>
        </w:drawing>
      </w:r>
    </w:p>
    <w:p>
      <w:pPr>
        <w:shd w:val="clear" w:color="auto" w:fill="FFFFFF"/>
        <w:spacing w:line="360" w:lineRule="auto"/>
        <w:jc w:val="left"/>
        <w:textAlignment w:val="center"/>
      </w:pPr>
      <w:r>
        <w:t>(1)图乙中体现了基因与性状之间的关系为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(2)蓝花雌株基因型是</w:t>
      </w:r>
      <w:r>
        <w:rPr>
          <w:rFonts w:ascii="Times New Roman" w:eastAsia="Times New Roman" w:hAnsi="Times New Roman" w:cs="Times New Roman"/>
          <w:b w:val="0"/>
          <w:sz w:val="21"/>
          <w:u w:val="single"/>
        </w:rPr>
        <w:t xml:space="preserve">     </w:t>
      </w:r>
      <w:r>
        <w:t>；紫花植株基因型有</w:t>
      </w:r>
      <w:r>
        <w:rPr>
          <w:rFonts w:ascii="Times New Roman" w:eastAsia="Times New Roman" w:hAnsi="Times New Roman" w:cs="Times New Roman"/>
          <w:b w:val="0"/>
          <w:sz w:val="21"/>
          <w:u w:val="single"/>
        </w:rPr>
        <w:t xml:space="preserve">     </w:t>
      </w:r>
      <w:r>
        <w:t>种。</w:t>
      </w:r>
    </w:p>
    <w:p>
      <w:pPr>
        <w:shd w:val="clear" w:color="auto" w:fill="FFFFFF"/>
        <w:spacing w:line="360" w:lineRule="auto"/>
        <w:jc w:val="left"/>
        <w:textAlignment w:val="center"/>
      </w:pPr>
      <w:r>
        <w:t>(3)若某蓝花雄株（AaX</w:t>
      </w:r>
      <w:r>
        <w:rPr>
          <w:vertAlign w:val="superscript"/>
        </w:rPr>
        <w:t>b</w:t>
      </w:r>
      <w:r>
        <w:t>Y）与另一双杂合紫花雌株杂交，则F</w:t>
      </w:r>
      <w:r>
        <w:rPr>
          <w:vertAlign w:val="subscript"/>
        </w:rPr>
        <w:t>1</w:t>
      </w:r>
      <w:r>
        <w:t>中的雌株的表型及比例为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(4)在个体水平上，要确定某一开紫花的雌性植株基因型的最简便方法是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(5)若某紫花雌株（AaX</w:t>
      </w:r>
      <w:r>
        <w:rPr>
          <w:vertAlign w:val="superscript"/>
        </w:rPr>
        <w:t>B</w:t>
      </w:r>
      <w:r>
        <w:t>X</w:t>
      </w:r>
      <w:r>
        <w:rPr>
          <w:vertAlign w:val="superscript"/>
        </w:rPr>
        <w:t>b</w:t>
      </w:r>
      <w:r>
        <w:t>）细胞分裂完成后形成了基因型为AX</w:t>
      </w:r>
      <w:r>
        <w:rPr>
          <w:vertAlign w:val="superscript"/>
        </w:rPr>
        <w:t>B</w:t>
      </w:r>
      <w:r>
        <w:t>X</w:t>
      </w:r>
      <w:r>
        <w:rPr>
          <w:vertAlign w:val="superscript"/>
        </w:rPr>
        <w:t>b</w:t>
      </w:r>
      <w:r>
        <w:t>的卵细胞，其原因最可能是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33</w:t>
      </w:r>
      <w:r>
        <w:t>．性激素为固醇类激素，其分泌过程受下丘脑和垂体的调节，机制如图所示。回答下列问题：</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581275" cy="790575"/>
            <wp:docPr id="100043" name="" descr="@@@0dee73a0-480d-435c-a7c1-0fc91073701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
                    <pic:cNvPicPr>
                      <a:picLocks noChangeAspect="1"/>
                    </pic:cNvPicPr>
                  </pic:nvPicPr>
                  <pic:blipFill>
                    <a:blip xmlns:r="http://schemas.openxmlformats.org/officeDocument/2006/relationships" r:embed="rId50"/>
                    <a:stretch>
                      <a:fillRect/>
                    </a:stretch>
                  </pic:blipFill>
                  <pic:spPr>
                    <a:xfrm>
                      <a:off x="0" y="0"/>
                      <a:ext cx="2581275" cy="790575"/>
                    </a:xfrm>
                    <a:prstGeom prst="rect">
                      <a:avLst/>
                    </a:prstGeom>
                  </pic:spPr>
                </pic:pic>
              </a:graphicData>
            </a:graphic>
          </wp:inline>
        </w:drawing>
      </w:r>
    </w:p>
    <w:p>
      <w:pPr>
        <w:shd w:val="clear" w:color="auto" w:fill="FFFFFF"/>
        <w:spacing w:line="360" w:lineRule="auto"/>
        <w:jc w:val="left"/>
        <w:textAlignment w:val="center"/>
      </w:pPr>
      <w:r>
        <w:t>(1)由图可知，性激素的分泌的调节机制为负反馈调节和</w:t>
      </w:r>
      <w:r>
        <w:rPr>
          <w:rFonts w:ascii="Times New Roman" w:eastAsia="Times New Roman" w:hAnsi="Times New Roman" w:cs="Times New Roman"/>
          <w:b w:val="0"/>
          <w:sz w:val="21"/>
          <w:u w:val="single"/>
        </w:rPr>
        <w:t xml:space="preserve">            </w:t>
      </w:r>
      <w:r>
        <w:t>。性激素作用特点有</w:t>
      </w:r>
      <w:r>
        <w:rPr>
          <w:rFonts w:ascii="Times New Roman" w:eastAsia="Times New Roman" w:hAnsi="Times New Roman" w:cs="Times New Roman"/>
          <w:b w:val="0"/>
          <w:sz w:val="21"/>
          <w:u w:val="single"/>
        </w:rPr>
        <w:t xml:space="preserve">            </w:t>
      </w:r>
      <w:r>
        <w:t>（答出2点）。</w:t>
      </w:r>
    </w:p>
    <w:p>
      <w:pPr>
        <w:shd w:val="clear" w:color="auto" w:fill="FFFFFF"/>
        <w:spacing w:line="360" w:lineRule="auto"/>
        <w:jc w:val="left"/>
        <w:textAlignment w:val="center"/>
      </w:pPr>
      <w:r>
        <w:t>(2)有研究发现：向正常的小鼠体内注射促性腺激素会导致下丘脑分泌的促性腺激素释放激素减少，对此现象，某科研小组认为其原因可能有以下两种：</w:t>
      </w:r>
    </w:p>
    <w:p>
      <w:pPr>
        <w:shd w:val="clear" w:color="auto" w:fill="FFFFFF"/>
        <w:spacing w:line="360" w:lineRule="auto"/>
        <w:jc w:val="left"/>
        <w:textAlignment w:val="center"/>
      </w:pPr>
      <w:r>
        <w:t>①促性腺激素直接抑制了下丘脑分泌促性腺激素释放激素；</w:t>
      </w:r>
    </w:p>
    <w:p>
      <w:pPr>
        <w:shd w:val="clear" w:color="auto" w:fill="FFFFFF"/>
        <w:spacing w:line="360" w:lineRule="auto"/>
        <w:jc w:val="left"/>
        <w:textAlignment w:val="center"/>
      </w:pPr>
      <w:r>
        <w:t>②促性腺激素先促进性腺分泌性激素，进而抑制了下丘脑分泌促性腺激素释放激素。</w:t>
      </w:r>
    </w:p>
    <w:p>
      <w:pPr>
        <w:shd w:val="clear" w:color="auto" w:fill="FFFFFF"/>
        <w:spacing w:line="360" w:lineRule="auto"/>
        <w:jc w:val="left"/>
        <w:textAlignment w:val="center"/>
      </w:pPr>
      <w:r>
        <w:t>为探究哪种原因更符合实际情况，该科研小组取若干只生长状态相同的小鼠并分成了甲和乙两组，甲组小鼠切除性腺，乙组小鼠</w:t>
      </w:r>
      <w:r>
        <w:rPr>
          <w:rFonts w:ascii="Times New Roman" w:eastAsia="Times New Roman" w:hAnsi="Times New Roman" w:cs="Times New Roman"/>
          <w:b w:val="0"/>
          <w:sz w:val="21"/>
          <w:u w:val="single"/>
        </w:rPr>
        <w:t xml:space="preserve">          </w:t>
      </w:r>
      <w:r>
        <w:t>。一段时间之后，向两组小鼠注射等量等浓度的促性腺激素并及时测定两组小鼠中</w:t>
      </w:r>
      <w:r>
        <w:rPr>
          <w:rFonts w:ascii="Times New Roman" w:eastAsia="Times New Roman" w:hAnsi="Times New Roman" w:cs="Times New Roman"/>
          <w:b w:val="0"/>
          <w:sz w:val="21"/>
          <w:u w:val="single"/>
        </w:rPr>
        <w:t xml:space="preserve">            </w:t>
      </w:r>
      <w:r>
        <w:t>的含量；若</w:t>
      </w:r>
      <w:r>
        <w:rPr>
          <w:rFonts w:ascii="Times New Roman" w:eastAsia="Times New Roman" w:hAnsi="Times New Roman" w:cs="Times New Roman"/>
          <w:b w:val="0"/>
          <w:sz w:val="21"/>
          <w:u w:val="single"/>
        </w:rPr>
        <w:t xml:space="preserve">             </w:t>
      </w:r>
      <w:r>
        <w:t>，则可说明原因②正确。</w:t>
      </w:r>
    </w:p>
    <w:p>
      <w:pPr>
        <w:shd w:val="clear" w:color="auto" w:fill="FFFFFF"/>
        <w:spacing w:line="360" w:lineRule="auto"/>
        <w:jc w:val="left"/>
        <w:textAlignment w:val="center"/>
      </w:pPr>
      <w:r>
        <w:t>34</w:t>
      </w:r>
      <w:r>
        <w:t>．独脚金内酯是近年新发现的一类植物激素，是植物细胞之间传递信号的分子。为了研究独脚金内酯类调节剂GR24对 侧枝生长发育的影响，科研人员进行了有关实验。</w:t>
      </w:r>
    </w:p>
    <w:p>
      <w:pPr>
        <w:shd w:val="clear" w:color="auto" w:fill="FFFFFF"/>
        <w:spacing w:line="360" w:lineRule="auto"/>
        <w:jc w:val="left"/>
        <w:textAlignment w:val="center"/>
      </w:pPr>
      <w:r>
        <w:t>(1)独脚金内酯类似物GR24是人工合成的，对植物的生长、发育有调节作用，这类化学物质称为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sectPr>
          <w:footerReference w:type="even" r:id="rId51"/>
          <w:footerReference w:type="default" r:id="rId52"/>
          <w:type w:val="nextPage"/>
          <w:pgSz w:w="11907" w:h="16839" w:code="9"/>
          <w:pgMar w:top="900" w:right="1997" w:bottom="900" w:left="1997" w:header="500" w:footer="500" w:gutter="0"/>
          <w:pgNumType w:start="13"/>
          <w:cols w:num="1" w:sep="1" w:space="425"/>
          <w:titlePg w:val="0"/>
          <w:docGrid w:type="lines" w:linePitch="312"/>
        </w:sectPr>
      </w:pPr>
      <w:r>
        <w:t>(2)为进一步探究GR24的作用机理，科研人员利用GR24和生长素类似物（NAA）处理野生型拟南芥植株切段，进行了图2所示实验，结果如图3。</w:t>
      </w:r>
    </w:p>
    <w:p>
      <w:pPr>
        <w:shd w:val="clear" w:color="auto" w:fill="FFFFFF"/>
        <w:spacing w:line="360" w:lineRule="auto"/>
        <w:jc w:val="left"/>
        <w:textAlignment w:val="center"/>
      </w:pPr>
      <w:r>
        <w:t xml:space="preserve">  </w:t>
      </w:r>
      <w:r>
        <w:rPr>
          <w:rFonts w:ascii="Times New Roman" w:eastAsia="Times New Roman" w:hAnsi="Times New Roman" w:cs="Times New Roman"/>
          <w:strike w:val="0"/>
          <w:kern w:val="0"/>
          <w:sz w:val="24"/>
          <w:szCs w:val="24"/>
          <w:u w:val="none"/>
        </w:rPr>
        <w:drawing>
          <wp:inline>
            <wp:extent cx="4152900" cy="2066925"/>
            <wp:docPr id="100045" name="" descr="@@@7b02c81d-f3f7-4406-bddd-4e35a2c6e84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
                    <pic:cNvPicPr>
                      <a:picLocks noChangeAspect="1"/>
                    </pic:cNvPicPr>
                  </pic:nvPicPr>
                  <pic:blipFill>
                    <a:blip xmlns:r="http://schemas.openxmlformats.org/officeDocument/2006/relationships" r:embed="rId53"/>
                    <a:stretch>
                      <a:fillRect/>
                    </a:stretch>
                  </pic:blipFill>
                  <pic:spPr>
                    <a:xfrm>
                      <a:off x="0" y="0"/>
                      <a:ext cx="4152900" cy="2066925"/>
                    </a:xfrm>
                    <a:prstGeom prst="rect">
                      <a:avLst/>
                    </a:prstGeom>
                  </pic:spPr>
                </pic:pic>
              </a:graphicData>
            </a:graphic>
          </wp:inline>
        </w:drawing>
      </w:r>
      <w:r>
        <w:rPr>
          <w:rFonts w:ascii="Times New Roman" w:eastAsia="Times New Roman" w:hAnsi="Times New Roman" w:cs="Times New Roman"/>
          <w:strike w:val="0"/>
          <w:kern w:val="0"/>
          <w:sz w:val="24"/>
          <w:szCs w:val="24"/>
          <w:u w:val="none"/>
        </w:rPr>
        <w:drawing>
          <wp:inline>
            <wp:extent cx="3067050" cy="2466975"/>
            <wp:docPr id="100047" name="" descr="@@@10e10f08-fb9c-412c-8400-a26b4139a8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
                    <pic:cNvPicPr>
                      <a:picLocks noChangeAspect="1"/>
                    </pic:cNvPicPr>
                  </pic:nvPicPr>
                  <pic:blipFill>
                    <a:blip xmlns:r="http://schemas.openxmlformats.org/officeDocument/2006/relationships" r:embed="rId54"/>
                    <a:stretch>
                      <a:fillRect/>
                    </a:stretch>
                  </pic:blipFill>
                  <pic:spPr>
                    <a:xfrm>
                      <a:off x="0" y="0"/>
                      <a:ext cx="3067050" cy="2466975"/>
                    </a:xfrm>
                    <a:prstGeom prst="rect">
                      <a:avLst/>
                    </a:prstGeom>
                  </pic:spPr>
                </pic:pic>
              </a:graphicData>
            </a:graphic>
          </wp:inline>
        </w:drawing>
      </w:r>
    </w:p>
    <w:p>
      <w:pPr>
        <w:shd w:val="clear" w:color="auto" w:fill="FFFFFF"/>
        <w:spacing w:line="360" w:lineRule="auto"/>
        <w:jc w:val="left"/>
        <w:textAlignment w:val="center"/>
      </w:pPr>
      <w:r>
        <w:t>①对主茎处理时（非成熟组织），NAA应加入固体培养基A中，原因是</w:t>
      </w:r>
      <w:r>
        <w:rPr>
          <w:rFonts w:ascii="Times New Roman" w:eastAsia="Times New Roman" w:hAnsi="Times New Roman" w:cs="Times New Roman"/>
          <w:b w:val="0"/>
          <w:sz w:val="21"/>
          <w:u w:val="single"/>
        </w:rPr>
        <w:t xml:space="preserve">     </w:t>
      </w:r>
      <w:r>
        <w:t>。第4组中用</w:t>
      </w:r>
      <w:r>
        <w:rPr>
          <w:rFonts w:ascii="Times New Roman" w:eastAsia="Times New Roman" w:hAnsi="Times New Roman" w:cs="Times New Roman"/>
          <w:b w:val="0"/>
          <w:sz w:val="21"/>
          <w:u w:val="single"/>
        </w:rPr>
        <w:t xml:space="preserve">     </w:t>
      </w:r>
      <w:r>
        <w:t>对主茎进行处理。</w:t>
      </w:r>
    </w:p>
    <w:p>
      <w:pPr>
        <w:shd w:val="clear" w:color="auto" w:fill="FFFFFF"/>
        <w:spacing w:line="360" w:lineRule="auto"/>
        <w:jc w:val="left"/>
        <w:textAlignment w:val="center"/>
      </w:pPr>
      <w:r>
        <w:t>②根据图3分析，GR24</w:t>
      </w:r>
      <w:r>
        <w:rPr>
          <w:rFonts w:ascii="Times New Roman" w:eastAsia="Times New Roman" w:hAnsi="Times New Roman" w:cs="Times New Roman"/>
          <w:b w:val="0"/>
          <w:sz w:val="21"/>
          <w:u w:val="single"/>
        </w:rPr>
        <w:t xml:space="preserve">     </w:t>
      </w:r>
      <w:r>
        <w:t>（促进、抑制）侧枝的产生。与第4组的实验结果相比，第2组处理对侧枝生长的作用效果不显著，进一步推测GR24的作用机理可能是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(3)根据图3结果，科研人员提出了一个假设：在顶芽产生的生长素沿主茎极性运输时，GR24会抑制侧芽的生长素向外运输。为验证该假设，采用与图2相同的切段进行实验。请在下表中的空白处填写相应处理内容，完成实验方案。</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630"/>
        <w:gridCol w:w="1733"/>
        <w:gridCol w:w="1660"/>
        <w:gridCol w:w="2469"/>
        <w:gridCol w:w="1661"/>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组别</w:t>
            </w:r>
          </w:p>
        </w:tc>
        <w:tc>
          <w:tcPr>
            <w:gridSpan w:val="3"/>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处理</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检测</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实验组</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在主茎切段上端施加NAA</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在侧芽处施加一定量的</w:t>
            </w:r>
            <w:r>
              <w:rPr>
                <w:rFonts w:ascii="Times New Roman" w:eastAsia="Times New Roman" w:hAnsi="Times New Roman" w:cs="Times New Roman"/>
                <w:b w:val="0"/>
                <w:sz w:val="21"/>
                <w:u w:val="single"/>
              </w:rPr>
              <w:t xml:space="preserve">     </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在固体培养基A中加入一定量的GR24</w:t>
            </w:r>
          </w:p>
        </w:tc>
        <w:tc>
          <w:tcPr>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主茎下端的放射性强度</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after="0" w:line="360" w:lineRule="auto"/>
              <w:jc w:val="left"/>
              <w:textAlignment w:val="cente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同上</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同上</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在固体培养基A中</w:t>
            </w:r>
            <w:r>
              <w:rPr>
                <w:rFonts w:ascii="Times New Roman" w:eastAsia="Times New Roman" w:hAnsi="Times New Roman" w:cs="Times New Roman"/>
                <w:b w:val="0"/>
                <w:sz w:val="21"/>
                <w:u w:val="single"/>
              </w:rPr>
              <w:t xml:space="preserve">     </w:t>
            </w:r>
          </w:p>
        </w:tc>
        <w:tc>
          <w:tcPr>
            <w:vMerge/>
            <w:tcBorders>
              <w:top w:val="single" w:sz="6" w:space="0" w:color="000000"/>
              <w:left w:val="single" w:sz="6" w:space="0" w:color="000000"/>
              <w:bottom w:val="single" w:sz="6" w:space="0" w:color="000000"/>
              <w:right w:val="single" w:sz="6" w:space="0" w:color="000000"/>
            </w:tcBorders>
          </w:tcPr>
          <w:p>
            <w:pPr>
              <w:shd w:val="clear" w:color="auto" w:fill="FFFFFF"/>
              <w:spacing w:line="360" w:lineRule="auto"/>
              <w:jc w:val="left"/>
              <w:textAlignment w:val="center"/>
            </w:pPr>
          </w:p>
        </w:tc>
      </w:tr>
    </w:tbl>
    <w:p>
      <w:pPr>
        <w:sectPr>
          <w:footerReference w:type="even" r:id="rId55"/>
          <w:footerReference w:type="default" r:id="rId56"/>
          <w:type w:val="nextPage"/>
          <w:pgSz w:w="11907" w:h="16839" w:code="9"/>
          <w:pgMar w:top="900" w:right="1997" w:bottom="900" w:left="1997" w:header="500" w:footer="500" w:gutter="0"/>
          <w:pgNumType w:start="14"/>
          <w:cols w:num="1" w:sep="1" w:space="425"/>
          <w:titlePg w:val="0"/>
          <w:docGrid w:type="lines" w:linePitch="312"/>
        </w:sectPr>
      </w:pP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630"/>
        <w:gridCol w:w="1733"/>
        <w:gridCol w:w="1660"/>
        <w:gridCol w:w="2469"/>
        <w:gridCol w:w="1661"/>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before="0" w:line="360" w:lineRule="auto"/>
              <w:jc w:val="left"/>
              <w:textAlignment w:val="center"/>
            </w:pPr>
            <w:r>
              <w:t>对照组</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tc>
        <w:tc>
          <w:tcPr>
            <w:tcBorders>
              <w:top w:val="single" w:sz="6" w:space="0" w:color="000000"/>
              <w:left w:val="single" w:sz="6" w:space="0" w:color="000000"/>
              <w:bottom w:val="single" w:sz="6" w:space="0" w:color="000000"/>
              <w:right w:val="single" w:sz="6" w:space="0" w:color="000000"/>
            </w:tcBorders>
          </w:tcPr>
          <w:p/>
        </w:tc>
      </w:tr>
    </w:tbl>
    <w:p>
      <w:pPr>
        <w:shd w:val="clear" w:color="auto" w:fill="FFFFFF"/>
        <w:spacing w:line="360" w:lineRule="auto"/>
        <w:jc w:val="left"/>
        <w:textAlignment w:val="center"/>
      </w:pPr>
      <w:r>
        <w:t>若检测结果为实验组主茎下端放射性的含量</w:t>
      </w:r>
      <w:r>
        <w:rPr>
          <w:rFonts w:ascii="Times New Roman" w:eastAsia="Times New Roman" w:hAnsi="Times New Roman" w:cs="Times New Roman"/>
          <w:b w:val="0"/>
          <w:sz w:val="21"/>
          <w:u w:val="single"/>
        </w:rPr>
        <w:t xml:space="preserve">     </w:t>
      </w:r>
      <w:r>
        <w:t>对照组，则支持科研人员的假设。</w:t>
      </w:r>
    </w:p>
    <w:p>
      <w:pPr>
        <w:shd w:val="clear" w:color="auto" w:fill="FFFFFF"/>
        <w:spacing w:line="360" w:lineRule="auto"/>
        <w:jc w:val="left"/>
        <w:textAlignment w:val="center"/>
      </w:pP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7" w:history="1">
        <w:r>
          <w:rPr>
            <w:rFonts w:ascii="SimSun" w:eastAsia="SimSun" w:hAnsi="SimSun" w:cs="SimSun"/>
            <w:b/>
            <w:bCs/>
            <w:color w:val="0000EE"/>
            <w:kern w:val="0"/>
            <w:sz w:val="30"/>
            <w:szCs w:val="30"/>
            <w:u w:val="single" w:color="0000EE"/>
          </w:rPr>
          <w:t>https://d.book118.com/997041053135006035</w:t>
        </w:r>
      </w:hyperlink>
    </w:p>
    <w:p>
      <w:pPr>
        <w:shd w:val="clear" w:color="auto" w:fill="FFFFFF"/>
        <w:spacing w:line="360" w:lineRule="auto"/>
        <w:jc w:val="left"/>
        <w:textAlignment w:val="center"/>
      </w:pPr>
    </w:p>
    <w:sectPr>
      <w:footerReference w:type="even" r:id="rId58"/>
      <w:footerReference w:type="default" r:id="rId59"/>
      <w:type w:val="nextPage"/>
      <w:pgSz w:w="11907" w:h="16839" w:code="9"/>
      <w:pgMar w:top="900" w:right="1997" w:bottom="900" w:left="1997" w:header="500" w:footer="500" w:gutter="0"/>
      <w:pgNumType w:start="15"/>
      <w:cols w:num="1" w:sep="1"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14</w:instrText>
    </w:r>
    <w:r>
      <w:rPr>
        <w:noProof/>
      </w:rPr>
      <w:fldChar w:fldCharType="end"/>
    </w:r>
    <w:r>
      <w:instrText xml:space="preserve"> </w:instrText>
    </w:r>
    <w:r>
      <w:fldChar w:fldCharType="separate"/>
    </w:r>
    <w:r>
      <w:t>14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15</w:instrText>
    </w:r>
    <w:r>
      <w:rPr>
        <w:noProof/>
      </w:rPr>
      <w:fldChar w:fldCharType="end"/>
    </w:r>
    <w:r>
      <w:instrText xml:space="preserve"> </w:instrText>
    </w:r>
    <w:r>
      <w:fldChar w:fldCharType="separate"/>
    </w:r>
    <w:r>
      <w:t>15</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15</w:instrText>
    </w:r>
    <w:r>
      <w:rPr>
        <w:noProof/>
      </w:rPr>
      <w:fldChar w:fldCharType="end"/>
    </w:r>
    <w:r>
      <w:instrText xml:space="preserve"> </w:instrText>
    </w:r>
    <w:r>
      <w:fldChar w:fldCharType="separate"/>
    </w:r>
    <w:r>
      <w:t>15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15</w:instrText>
    </w:r>
    <w:r>
      <w:rPr>
        <w:noProof/>
      </w:rPr>
      <w:fldChar w:fldCharType="end"/>
    </w:r>
    <w:r>
      <w:instrText xml:space="preserve"> </w:instrText>
    </w:r>
    <w:r>
      <w:fldChar w:fldCharType="separate"/>
    </w:r>
    <w:r>
      <w:t>15</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14</w:instrText>
    </w:r>
    <w:r>
      <w:rPr>
        <w:noProof/>
      </w:rPr>
      <w:fldChar w:fldCharType="end"/>
    </w:r>
    <w:r>
      <w:instrText xml:space="preserve"> </w:instrText>
    </w:r>
    <w:r>
      <w:fldChar w:fldCharType="separate"/>
    </w:r>
    <w:r>
      <w:t>14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15</w:instrText>
    </w:r>
    <w:r>
      <w:rPr>
        <w:noProof/>
      </w:rPr>
      <w:fldChar w:fldCharType="end"/>
    </w:r>
    <w:r>
      <w:instrText xml:space="preserve"> </w:instrText>
    </w:r>
    <w:r>
      <w:fldChar w:fldCharType="separate"/>
    </w:r>
    <w:r>
      <w:t>15</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15</w:instrText>
    </w:r>
    <w:r>
      <w:rPr>
        <w:noProof/>
      </w:rPr>
      <w:fldChar w:fldCharType="end"/>
    </w:r>
    <w:r>
      <w:instrText xml:space="preserve"> </w:instrText>
    </w:r>
    <w:r>
      <w:fldChar w:fldCharType="separate"/>
    </w:r>
    <w:r>
      <w:t>15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15</w:instrText>
    </w:r>
    <w:r>
      <w:rPr>
        <w:noProof/>
      </w:rPr>
      <w:fldChar w:fldCharType="end"/>
    </w:r>
    <w:r>
      <w:instrText xml:space="preserve"> </w:instrText>
    </w:r>
    <w:r>
      <w:fldChar w:fldCharType="separate"/>
    </w:r>
    <w:r>
      <w:t>15</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14</w:instrText>
    </w:r>
    <w:r>
      <w:rPr>
        <w:noProof/>
      </w:rPr>
      <w:fldChar w:fldCharType="end"/>
    </w:r>
    <w:r>
      <w:instrText xml:space="preserve"> </w:instrText>
    </w:r>
    <w:r>
      <w:fldChar w:fldCharType="separate"/>
    </w:r>
    <w:r>
      <w:t>14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15</w:instrText>
    </w:r>
    <w:r>
      <w:rPr>
        <w:noProof/>
      </w:rPr>
      <w:fldChar w:fldCharType="end"/>
    </w:r>
    <w:r>
      <w:instrText xml:space="preserve"> </w:instrText>
    </w:r>
    <w:r>
      <w:fldChar w:fldCharType="separate"/>
    </w:r>
    <w:r>
      <w:t>15</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15</w:instrText>
    </w:r>
    <w:r>
      <w:rPr>
        <w:noProof/>
      </w:rPr>
      <w:fldChar w:fldCharType="end"/>
    </w:r>
    <w:r>
      <w:instrText xml:space="preserve"> </w:instrText>
    </w:r>
    <w:r>
      <w:fldChar w:fldCharType="separate"/>
    </w:r>
    <w:r>
      <w:t>15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15</w:instrText>
    </w:r>
    <w:r>
      <w:rPr>
        <w:noProof/>
      </w:rPr>
      <w:fldChar w:fldCharType="end"/>
    </w:r>
    <w:r>
      <w:instrText xml:space="preserve"> </w:instrText>
    </w:r>
    <w:r>
      <w:fldChar w:fldCharType="separate"/>
    </w:r>
    <w:r>
      <w:t>15</w:t>
    </w:r>
    <w:r>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14</w:instrText>
    </w:r>
    <w:r>
      <w:rPr>
        <w:noProof/>
      </w:rPr>
      <w:fldChar w:fldCharType="end"/>
    </w:r>
    <w:r>
      <w:instrText xml:space="preserve"> </w:instrText>
    </w:r>
    <w:r>
      <w:fldChar w:fldCharType="separate"/>
    </w:r>
    <w:r>
      <w:t>14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15</w:instrText>
    </w:r>
    <w:r>
      <w:rPr>
        <w:noProof/>
      </w:rPr>
      <w:fldChar w:fldCharType="end"/>
    </w:r>
    <w:r>
      <w:instrText xml:space="preserve"> </w:instrText>
    </w:r>
    <w:r>
      <w:fldChar w:fldCharType="separate"/>
    </w:r>
    <w:r>
      <w:t>15</w:t>
    </w:r>
    <w:r>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15</w:instrText>
    </w:r>
    <w:r>
      <w:rPr>
        <w:noProof/>
      </w:rPr>
      <w:fldChar w:fldCharType="end"/>
    </w:r>
    <w:r>
      <w:instrText xml:space="preserve"> </w:instrText>
    </w:r>
    <w:r>
      <w:fldChar w:fldCharType="separate"/>
    </w:r>
    <w:r>
      <w:t>15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15</w:instrText>
    </w:r>
    <w:r>
      <w:rPr>
        <w:noProof/>
      </w:rPr>
      <w:fldChar w:fldCharType="end"/>
    </w:r>
    <w:r>
      <w:instrText xml:space="preserve"> </w:instrText>
    </w:r>
    <w:r>
      <w:fldChar w:fldCharType="separate"/>
    </w:r>
    <w:r>
      <w:t>15</w:t>
    </w:r>
    <w:r>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14</w:instrText>
    </w:r>
    <w:r>
      <w:rPr>
        <w:noProof/>
      </w:rPr>
      <w:fldChar w:fldCharType="end"/>
    </w:r>
    <w:r>
      <w:instrText xml:space="preserve"> </w:instrText>
    </w:r>
    <w:r>
      <w:fldChar w:fldCharType="separate"/>
    </w:r>
    <w:r>
      <w:t>14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15</w:instrText>
    </w:r>
    <w:r>
      <w:rPr>
        <w:noProof/>
      </w:rPr>
      <w:fldChar w:fldCharType="end"/>
    </w:r>
    <w:r>
      <w:instrText xml:space="preserve"> </w:instrText>
    </w:r>
    <w:r>
      <w:fldChar w:fldCharType="separate"/>
    </w:r>
    <w:r>
      <w:t>15</w:t>
    </w:r>
    <w:r>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15</w:instrText>
    </w:r>
    <w:r>
      <w:rPr>
        <w:noProof/>
      </w:rPr>
      <w:fldChar w:fldCharType="end"/>
    </w:r>
    <w:r>
      <w:instrText xml:space="preserve"> </w:instrText>
    </w:r>
    <w:r>
      <w:fldChar w:fldCharType="separate"/>
    </w:r>
    <w:r>
      <w:t>15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15</w:instrText>
    </w:r>
    <w:r>
      <w:rPr>
        <w:noProof/>
      </w:rPr>
      <w:fldChar w:fldCharType="end"/>
    </w:r>
    <w:r>
      <w:instrText xml:space="preserve"> </w:instrText>
    </w:r>
    <w:r>
      <w:fldChar w:fldCharType="separate"/>
    </w:r>
    <w:r>
      <w:t>15</w:t>
    </w:r>
    <w:r>
      <w:fldChar w:fldCharType="end"/>
    </w:r>
    <w:r>
      <w:rPr>
        <w:rFonts w:hint="eastAsia"/>
      </w:rPr>
      <w:t>页</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14</w:instrText>
    </w:r>
    <w:r>
      <w:rPr>
        <w:noProof/>
      </w:rPr>
      <w:fldChar w:fldCharType="end"/>
    </w:r>
    <w:r>
      <w:instrText xml:space="preserve"> </w:instrText>
    </w:r>
    <w:r>
      <w:fldChar w:fldCharType="separate"/>
    </w:r>
    <w:r>
      <w:t>14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15</w:instrText>
    </w:r>
    <w:r>
      <w:rPr>
        <w:noProof/>
      </w:rPr>
      <w:fldChar w:fldCharType="end"/>
    </w:r>
    <w:r>
      <w:instrText xml:space="preserve"> </w:instrText>
    </w:r>
    <w:r>
      <w:fldChar w:fldCharType="separate"/>
    </w:r>
    <w:r>
      <w:t>15</w:t>
    </w:r>
    <w:r>
      <w:fldChar w:fldCharType="end"/>
    </w:r>
    <w:r>
      <w:rPr>
        <w:rFonts w:hint="eastAsia"/>
      </w:rPr>
      <w:t>页</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11</w:instrText>
    </w:r>
    <w:r>
      <w:rPr>
        <w:noProof/>
      </w:rPr>
      <w:fldChar w:fldCharType="end"/>
    </w:r>
    <w:r>
      <w:instrText xml:space="preserve"> </w:instrText>
    </w:r>
    <w:r>
      <w:fldChar w:fldCharType="separate"/>
    </w:r>
    <w:r>
      <w:t>11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12</w:instrText>
    </w:r>
    <w:r>
      <w:rPr>
        <w:noProof/>
      </w:rPr>
      <w:fldChar w:fldCharType="end"/>
    </w:r>
    <w:r>
      <w:instrText xml:space="preserve"> </w:instrText>
    </w:r>
    <w:r>
      <w:fldChar w:fldCharType="separate"/>
    </w:r>
    <w:r>
      <w:t>12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15</w:instrText>
    </w:r>
    <w:r>
      <w:rPr>
        <w:noProof/>
      </w:rPr>
      <w:fldChar w:fldCharType="end"/>
    </w:r>
    <w:r>
      <w:instrText xml:space="preserve"> </w:instrText>
    </w:r>
    <w:r>
      <w:fldChar w:fldCharType="separate"/>
    </w:r>
    <w:r>
      <w:t>15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15</w:instrText>
    </w:r>
    <w:r>
      <w:rPr>
        <w:noProof/>
      </w:rPr>
      <w:fldChar w:fldCharType="end"/>
    </w:r>
    <w:r>
      <w:instrText xml:space="preserve"> </w:instrText>
    </w:r>
    <w:r>
      <w:fldChar w:fldCharType="separate"/>
    </w:r>
    <w:r>
      <w:t>15</w:t>
    </w:r>
    <w:r>
      <w:fldChar w:fldCharType="end"/>
    </w:r>
    <w:r>
      <w:rPr>
        <w:rFonts w:hint="eastAsia"/>
      </w:rPr>
      <w:t>页</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14</w:instrText>
    </w:r>
    <w:r>
      <w:rPr>
        <w:noProof/>
      </w:rPr>
      <w:fldChar w:fldCharType="end"/>
    </w:r>
    <w:r>
      <w:instrText xml:space="preserve"> </w:instrText>
    </w:r>
    <w:r>
      <w:fldChar w:fldCharType="separate"/>
    </w:r>
    <w:r>
      <w:t>14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15</w:instrText>
    </w:r>
    <w:r>
      <w:rPr>
        <w:noProof/>
      </w:rPr>
      <w:fldChar w:fldCharType="end"/>
    </w:r>
    <w:r>
      <w:instrText xml:space="preserve"> </w:instrText>
    </w:r>
    <w:r>
      <w:fldChar w:fldCharType="separate"/>
    </w:r>
    <w:r>
      <w:t>15</w:t>
    </w:r>
    <w:r>
      <w:fldChar w:fldCharType="end"/>
    </w:r>
    <w:r>
      <w:rPr>
        <w:rFonts w:hint="eastAsia"/>
      </w:rPr>
      <w:t>页</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13</w:instrText>
    </w:r>
    <w:r>
      <w:rPr>
        <w:noProof/>
      </w:rPr>
      <w:fldChar w:fldCharType="end"/>
    </w:r>
    <w:r>
      <w:instrText xml:space="preserve"> </w:instrText>
    </w:r>
    <w:r>
      <w:fldChar w:fldCharType="separate"/>
    </w:r>
    <w:r>
      <w:t>13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14</w:instrText>
    </w:r>
    <w:r>
      <w:rPr>
        <w:noProof/>
      </w:rPr>
      <w:fldChar w:fldCharType="end"/>
    </w:r>
    <w:r>
      <w:instrText xml:space="preserve"> </w:instrText>
    </w:r>
    <w:r>
      <w:fldChar w:fldCharType="separate"/>
    </w:r>
    <w:r>
      <w:t>14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15</w:instrText>
    </w:r>
    <w:r>
      <w:rPr>
        <w:noProof/>
      </w:rPr>
      <w:fldChar w:fldCharType="end"/>
    </w:r>
    <w:r>
      <w:instrText xml:space="preserve"> </w:instrText>
    </w:r>
    <w:r>
      <w:fldChar w:fldCharType="separate"/>
    </w:r>
    <w:r>
      <w:t>15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15</w:instrText>
    </w:r>
    <w:r>
      <w:rPr>
        <w:noProof/>
      </w:rPr>
      <w:fldChar w:fldCharType="end"/>
    </w:r>
    <w:r>
      <w:instrText xml:space="preserve"> </w:instrText>
    </w:r>
    <w:r>
      <w:fldChar w:fldCharType="separate"/>
    </w:r>
    <w:r>
      <w:t>15</w:t>
    </w:r>
    <w:r>
      <w:fldChar w:fldCharType="end"/>
    </w:r>
    <w:r>
      <w:rPr>
        <w:rFonts w:hint="eastAsia"/>
      </w:rPr>
      <w:t>页</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14</w:instrText>
    </w:r>
    <w:r>
      <w:rPr>
        <w:noProof/>
      </w:rPr>
      <w:fldChar w:fldCharType="end"/>
    </w:r>
    <w:r>
      <w:instrText xml:space="preserve"> </w:instrText>
    </w:r>
    <w:r>
      <w:fldChar w:fldCharType="separate"/>
    </w:r>
    <w:r>
      <w:t>14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15</w:instrText>
    </w:r>
    <w:r>
      <w:rPr>
        <w:noProof/>
      </w:rPr>
      <w:fldChar w:fldCharType="end"/>
    </w:r>
    <w:r>
      <w:instrText xml:space="preserve"> </w:instrText>
    </w:r>
    <w:r>
      <w:fldChar w:fldCharType="separate"/>
    </w:r>
    <w:r>
      <w:t>15</w:t>
    </w:r>
    <w:r>
      <w:fldChar w:fldCharType="end"/>
    </w:r>
    <w:r>
      <w:rPr>
        <w:rFonts w:hint="eastAsia"/>
      </w:rPr>
      <w:t>页</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15</w:instrText>
    </w:r>
    <w:r>
      <w:rPr>
        <w:noProof/>
      </w:rPr>
      <w:fldChar w:fldCharType="end"/>
    </w:r>
    <w:r>
      <w:instrText xml:space="preserve"> </w:instrText>
    </w:r>
    <w:r>
      <w:fldChar w:fldCharType="separate"/>
    </w:r>
    <w:r>
      <w:t>15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1" Type="http://schemas.openxmlformats.org/officeDocument/2006/relationships/image" Target="media/image5.png" /><Relationship Id="rId12" Type="http://schemas.openxmlformats.org/officeDocument/2006/relationships/footer" Target="footer3.xml" /><Relationship Id="rId13" Type="http://schemas.openxmlformats.org/officeDocument/2006/relationships/footer" Target="footer4.xml" /><Relationship Id="rId14" Type="http://schemas.openxmlformats.org/officeDocument/2006/relationships/image" Target="media/image6.png" /><Relationship Id="rId15" Type="http://schemas.openxmlformats.org/officeDocument/2006/relationships/footer" Target="footer5.xml" /><Relationship Id="rId16" Type="http://schemas.openxmlformats.org/officeDocument/2006/relationships/footer" Target="footer6.xml" /><Relationship Id="rId17" Type="http://schemas.openxmlformats.org/officeDocument/2006/relationships/image" Target="media/image7.png" /><Relationship Id="rId18" Type="http://schemas.openxmlformats.org/officeDocument/2006/relationships/image" Target="media/image8.png"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footer" Target="footer9.xml" /><Relationship Id="rId22" Type="http://schemas.openxmlformats.org/officeDocument/2006/relationships/footer" Target="footer10.xml" /><Relationship Id="rId23" Type="http://schemas.openxmlformats.org/officeDocument/2006/relationships/image" Target="media/image9.png" /><Relationship Id="rId24" Type="http://schemas.openxmlformats.org/officeDocument/2006/relationships/image" Target="media/image10.png" /><Relationship Id="rId25" Type="http://schemas.openxmlformats.org/officeDocument/2006/relationships/footer" Target="footer11.xml" /><Relationship Id="rId26" Type="http://schemas.openxmlformats.org/officeDocument/2006/relationships/footer" Target="footer12.xml" /><Relationship Id="rId27" Type="http://schemas.openxmlformats.org/officeDocument/2006/relationships/image" Target="media/image11.png" /><Relationship Id="rId28" Type="http://schemas.openxmlformats.org/officeDocument/2006/relationships/image" Target="media/image12.png"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footer" Target="footer14.xml" /><Relationship Id="rId31" Type="http://schemas.openxmlformats.org/officeDocument/2006/relationships/image" Target="media/image13.png" /><Relationship Id="rId32" Type="http://schemas.openxmlformats.org/officeDocument/2006/relationships/footer" Target="footer15.xml" /><Relationship Id="rId33" Type="http://schemas.openxmlformats.org/officeDocument/2006/relationships/footer" Target="footer16.xml" /><Relationship Id="rId34" Type="http://schemas.openxmlformats.org/officeDocument/2006/relationships/image" Target="media/image14.png" /><Relationship Id="rId35" Type="http://schemas.openxmlformats.org/officeDocument/2006/relationships/image" Target="media/image15.png" /><Relationship Id="rId36" Type="http://schemas.openxmlformats.org/officeDocument/2006/relationships/footer" Target="footer17.xml" /><Relationship Id="rId37" Type="http://schemas.openxmlformats.org/officeDocument/2006/relationships/footer" Target="footer18.xml" /><Relationship Id="rId38" Type="http://schemas.openxmlformats.org/officeDocument/2006/relationships/image" Target="media/image16.png" /><Relationship Id="rId39" Type="http://schemas.openxmlformats.org/officeDocument/2006/relationships/image" Target="media/image17.png" /><Relationship Id="rId4" Type="http://schemas.openxmlformats.org/officeDocument/2006/relationships/customXml" Target="../customXml/item1.xml" /><Relationship Id="rId40" Type="http://schemas.openxmlformats.org/officeDocument/2006/relationships/footer" Target="footer19.xml" /><Relationship Id="rId41" Type="http://schemas.openxmlformats.org/officeDocument/2006/relationships/footer" Target="footer20.xml" /><Relationship Id="rId42" Type="http://schemas.openxmlformats.org/officeDocument/2006/relationships/image" Target="media/image18.png" /><Relationship Id="rId43" Type="http://schemas.openxmlformats.org/officeDocument/2006/relationships/footer" Target="footer21.xml" /><Relationship Id="rId44" Type="http://schemas.openxmlformats.org/officeDocument/2006/relationships/footer" Target="footer22.xml" /><Relationship Id="rId45" Type="http://schemas.openxmlformats.org/officeDocument/2006/relationships/image" Target="media/image19.png" /><Relationship Id="rId46" Type="http://schemas.openxmlformats.org/officeDocument/2006/relationships/image" Target="media/image20.png" /><Relationship Id="rId47" Type="http://schemas.openxmlformats.org/officeDocument/2006/relationships/footer" Target="footer23.xml" /><Relationship Id="rId48" Type="http://schemas.openxmlformats.org/officeDocument/2006/relationships/footer" Target="footer24.xml" /><Relationship Id="rId49" Type="http://schemas.openxmlformats.org/officeDocument/2006/relationships/image" Target="media/image21.png" /><Relationship Id="rId5" Type="http://schemas.openxmlformats.org/officeDocument/2006/relationships/image" Target="media/image1.png" /><Relationship Id="rId50" Type="http://schemas.openxmlformats.org/officeDocument/2006/relationships/image" Target="media/image22.jpeg" /><Relationship Id="rId51" Type="http://schemas.openxmlformats.org/officeDocument/2006/relationships/footer" Target="footer25.xml" /><Relationship Id="rId52" Type="http://schemas.openxmlformats.org/officeDocument/2006/relationships/footer" Target="footer26.xml" /><Relationship Id="rId53" Type="http://schemas.openxmlformats.org/officeDocument/2006/relationships/image" Target="media/image23.png" /><Relationship Id="rId54" Type="http://schemas.openxmlformats.org/officeDocument/2006/relationships/image" Target="media/image24.png" /><Relationship Id="rId55" Type="http://schemas.openxmlformats.org/officeDocument/2006/relationships/footer" Target="footer27.xml" /><Relationship Id="rId56" Type="http://schemas.openxmlformats.org/officeDocument/2006/relationships/footer" Target="footer28.xml" /><Relationship Id="rId57" Type="http://schemas.openxmlformats.org/officeDocument/2006/relationships/hyperlink" Target="https://d.book118.com/997041053135006035" TargetMode="External" /><Relationship Id="rId58" Type="http://schemas.openxmlformats.org/officeDocument/2006/relationships/footer" Target="footer29.xml" /><Relationship Id="rId59" Type="http://schemas.openxmlformats.org/officeDocument/2006/relationships/footer" Target="footer30.xml" /><Relationship Id="rId6" Type="http://schemas.openxmlformats.org/officeDocument/2006/relationships/image" Target="media/image2.png" /><Relationship Id="rId60" Type="http://schemas.openxmlformats.org/officeDocument/2006/relationships/theme" Target="theme/theme1.xml" /><Relationship Id="rId61" Type="http://schemas.openxmlformats.org/officeDocument/2006/relationships/styles" Target="styles.xml" /><Relationship Id="rId7" Type="http://schemas.openxmlformats.org/officeDocument/2006/relationships/image" Target="media/image3.png"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ae2569c10e494bb1a62d714d1cb65062mtuyndmxndkyng</vt:lpwstr>
  </property>
</Properties>
</file>