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Title"/>
      </w:pPr>
      <w:r>
        <w:t>xx 公司</w:t>
      </w:r>
    </w:p>
    <w:p>
      <w:pPr>
        <w:pStyle w:val="Title"/>
        <w:spacing w:before="201"/>
        <w:ind w:right="762"/>
      </w:pPr>
      <w:r>
        <w:t>200 ×年度财务决算专项说明</w:t>
      </w:r>
    </w:p>
    <w:p>
      <w:pPr>
        <w:pStyle w:val="BodyText"/>
        <w:spacing w:before="442" w:line="280" w:lineRule="auto"/>
        <w:ind w:left="1537" w:right="1420" w:firstLine="719"/>
      </w:pPr>
      <w:r>
        <w:rPr>
          <w:color w:val="0000FF"/>
          <w:spacing w:val="-6"/>
        </w:rPr>
        <w:t>【中央企业年度财务决算除按规定报送各项资料外，还应同时对国资委监管</w:t>
      </w:r>
      <w:r>
        <w:rPr>
          <w:color w:val="0000FF"/>
          <w:spacing w:val="-14"/>
        </w:rPr>
        <w:t>工作需要的信息单独进行专项说明。专项说明信息是企业向国资委报送的年度财</w:t>
      </w:r>
      <w:r>
        <w:rPr>
          <w:color w:val="0000FF"/>
          <w:spacing w:val="-17"/>
        </w:rPr>
        <w:t>务决算报告的重要组成部分，需经中介机构审计或复核，并由中介机构按特殊事</w:t>
      </w:r>
      <w:r>
        <w:rPr>
          <w:color w:val="0000FF"/>
          <w:spacing w:val="-18"/>
        </w:rPr>
        <w:t xml:space="preserve">项发表审计意见，财务决算专项说明应当按照国资委规定的内容进行逐项说明， </w:t>
      </w:r>
      <w:r>
        <w:rPr>
          <w:color w:val="0000FF"/>
        </w:rPr>
        <w:t>不得以表格代替文字说明，或者隐瞒事实、避重就轻，具体事项如下：】</w:t>
      </w:r>
    </w:p>
    <w:p>
      <w:pPr>
        <w:pStyle w:val="BodyText"/>
        <w:spacing w:before="9"/>
      </w:pPr>
    </w:p>
    <w:p>
      <w:pPr>
        <w:pStyle w:val="Heading1"/>
      </w:pPr>
      <w:r>
        <w:t>一、期初重大调整事项说明</w:t>
      </w:r>
    </w:p>
    <w:p>
      <w:pPr>
        <w:pStyle w:val="BodyText"/>
        <w:rPr>
          <w:b/>
          <w:sz w:val="20"/>
        </w:rPr>
      </w:pPr>
    </w:p>
    <w:p>
      <w:pPr>
        <w:pStyle w:val="BodyText"/>
        <w:spacing w:before="6"/>
        <w:rPr>
          <w:b/>
          <w:sz w:val="13"/>
        </w:rPr>
      </w:pPr>
      <w:r>
        <w:drawing>
          <wp:anchor distT="0" distB="0" distL="0" distR="0" simplePos="0" relativeHeight="251658240" behindDoc="0" locked="0" layoutInCell="1" allowOverlap="1">
            <wp:simplePos x="0" y="0"/>
            <wp:positionH relativeFrom="page">
              <wp:posOffset>1181100</wp:posOffset>
            </wp:positionH>
            <wp:positionV relativeFrom="paragraph">
              <wp:posOffset>134370</wp:posOffset>
            </wp:positionV>
            <wp:extent cx="8969121"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969121" cy="38004"/>
                    </a:xfrm>
                    <a:prstGeom prst="rect">
                      <a:avLst/>
                    </a:prstGeom>
                  </pic:spPr>
                </pic:pic>
              </a:graphicData>
            </a:graphic>
          </wp:anchor>
        </w:drawing>
      </w:r>
    </w:p>
    <w:p>
      <w:pPr>
        <w:pStyle w:val="BodyText"/>
        <w:spacing w:before="11"/>
        <w:rPr>
          <w:b/>
          <w:sz w:val="10"/>
        </w:rPr>
      </w:pPr>
    </w:p>
    <w:p>
      <w:pPr>
        <w:spacing w:before="62" w:line="319" w:lineRule="exact"/>
        <w:ind w:left="11179" w:right="0" w:firstLine="0"/>
        <w:jc w:val="left"/>
        <w:rPr>
          <w:sz w:val="27"/>
        </w:rPr>
      </w:pPr>
      <w:r>
        <w:rPr>
          <w:sz w:val="27"/>
        </w:rPr>
        <w:t>差额原因</w:t>
      </w:r>
    </w:p>
    <w:p>
      <w:pPr>
        <w:tabs>
          <w:tab w:val="left" w:pos="5508"/>
          <w:tab w:val="left" w:pos="7398"/>
          <w:tab w:val="left" w:pos="7942"/>
        </w:tabs>
        <w:spacing w:before="0" w:line="281" w:lineRule="exact"/>
        <w:ind w:left="3887" w:right="0" w:firstLine="0"/>
        <w:jc w:val="left"/>
        <w:rPr>
          <w:sz w:val="27"/>
        </w:rPr>
      </w:pPr>
      <w:r>
        <w:rPr>
          <w:sz w:val="27"/>
        </w:rPr>
        <w:t>上年年末数</w:t>
        <w:tab/>
        <w:t>本年年初数</w:t>
        <w:tab/>
        <w:t>差</w:t>
        <w:tab/>
        <w:t>额</w:t>
      </w:r>
    </w:p>
    <w:p>
      <w:pPr>
        <w:spacing w:after="0" w:line="281" w:lineRule="exact"/>
        <w:jc w:val="left"/>
        <w:rPr>
          <w:sz w:val="27"/>
        </w:rPr>
        <w:sectPr>
          <w:type w:val="continuous"/>
          <w:pgSz w:w="17860" w:h="25260"/>
          <w:pgMar w:top="2420" w:right="1140" w:bottom="280" w:left="1160" w:header="708" w:footer="708"/>
          <w:cols w:space="708"/>
        </w:sectPr>
      </w:pPr>
    </w:p>
    <w:p>
      <w:pPr>
        <w:spacing w:before="0" w:line="270" w:lineRule="exact"/>
        <w:ind w:left="1961" w:right="0" w:firstLine="0"/>
        <w:jc w:val="left"/>
        <w:rPr>
          <w:sz w:val="27"/>
        </w:rPr>
      </w:pPr>
      <w:r>
        <w:rPr>
          <w:sz w:val="27"/>
        </w:rPr>
        <w:t>项目</w:t>
      </w:r>
    </w:p>
    <w:p>
      <w:pPr>
        <w:tabs>
          <w:tab w:val="left" w:pos="6048"/>
          <w:tab w:val="left" w:pos="7265"/>
        </w:tabs>
        <w:spacing w:before="0" w:line="308" w:lineRule="exact"/>
        <w:ind w:left="4427" w:right="0" w:firstLine="0"/>
        <w:jc w:val="left"/>
        <w:rPr>
          <w:sz w:val="27"/>
        </w:rPr>
      </w:pPr>
      <w:r>
        <w:rPr>
          <w:sz w:val="27"/>
        </w:rPr>
        <w:t>①</w:t>
        <w:tab/>
        <w:t>②</w:t>
        <w:tab/>
      </w:r>
      <w:r>
        <w:rPr>
          <w:spacing w:val="-4"/>
          <w:sz w:val="27"/>
        </w:rPr>
        <w:t>③=②-①</w:t>
      </w:r>
    </w:p>
    <w:p>
      <w:pPr>
        <w:spacing w:before="0" w:line="374" w:lineRule="auto"/>
        <w:ind w:left="766" w:right="0" w:hanging="270"/>
        <w:jc w:val="left"/>
        <w:rPr>
          <w:sz w:val="27"/>
        </w:rPr>
      </w:pPr>
      <w:r>
        <w:br w:type="column"/>
      </w:r>
      <w:r>
        <w:rPr>
          <w:sz w:val="27"/>
        </w:rPr>
        <w:t>合并范围变化</w:t>
      </w:r>
    </w:p>
    <w:p>
      <w:pPr>
        <w:spacing w:before="0" w:line="374" w:lineRule="auto"/>
        <w:ind w:left="769" w:right="0" w:hanging="270"/>
        <w:jc w:val="left"/>
        <w:rPr>
          <w:sz w:val="27"/>
        </w:rPr>
      </w:pPr>
      <w:r>
        <w:br w:type="column"/>
      </w:r>
      <w:r>
        <w:rPr>
          <w:sz w:val="27"/>
        </w:rPr>
        <w:t>会计政策变更</w:t>
      </w:r>
    </w:p>
    <w:p>
      <w:pPr>
        <w:spacing w:before="0" w:line="374" w:lineRule="auto"/>
        <w:ind w:left="500" w:right="0" w:firstLine="0"/>
        <w:jc w:val="left"/>
        <w:rPr>
          <w:sz w:val="27"/>
        </w:rPr>
      </w:pPr>
      <w:r>
        <w:br w:type="column"/>
      </w:r>
      <w:r>
        <w:rPr>
          <w:sz w:val="27"/>
        </w:rPr>
        <w:t>重大会计差错更正</w:t>
      </w:r>
    </w:p>
    <w:p>
      <w:pPr>
        <w:pStyle w:val="BodyText"/>
        <w:spacing w:before="1"/>
        <w:rPr>
          <w:sz w:val="20"/>
        </w:rPr>
      </w:pPr>
      <w:r>
        <w:br w:type="column"/>
      </w:r>
    </w:p>
    <w:p>
      <w:pPr>
        <w:spacing w:before="0"/>
        <w:ind w:left="363" w:right="0" w:firstLine="0"/>
        <w:jc w:val="left"/>
        <w:rPr>
          <w:sz w:val="27"/>
        </w:rPr>
      </w:pPr>
      <w:r>
        <w:rPr>
          <w:sz w:val="27"/>
        </w:rPr>
        <w:t>其他事项</w:t>
      </w:r>
    </w:p>
    <w:p>
      <w:pPr>
        <w:spacing w:after="0"/>
        <w:jc w:val="left"/>
        <w:rPr>
          <w:sz w:val="27"/>
        </w:rPr>
        <w:sectPr>
          <w:type w:val="continuous"/>
          <w:pgSz w:w="17860" w:h="25260"/>
          <w:pgMar w:top="2420" w:right="1140" w:bottom="280" w:left="1160" w:header="708" w:footer="708"/>
          <w:pgNumType w:start="2"/>
          <w:cols w:num="5" w:space="708" w:equalWidth="0">
            <w:col w:w="8350" w:space="40"/>
            <w:col w:w="1578" w:space="39"/>
            <w:col w:w="1580" w:space="39"/>
            <w:col w:w="1582" w:space="40"/>
            <w:col w:w="2312" w:space="0"/>
          </w:cols>
        </w:sectPr>
      </w:pPr>
    </w:p>
    <w:p>
      <w:pPr>
        <w:spacing w:before="2" w:line="384" w:lineRule="auto"/>
        <w:ind w:left="719" w:right="12948" w:firstLine="0"/>
        <w:jc w:val="left"/>
        <w:rPr>
          <w:sz w:val="27"/>
        </w:rPr>
      </w:pPr>
      <w:r>
        <w:rPr>
          <w:spacing w:val="-3"/>
          <w:sz w:val="27"/>
        </w:rPr>
        <w:t>所有者权益总额</w:t>
      </w:r>
      <w:r>
        <w:rPr>
          <w:sz w:val="27"/>
        </w:rPr>
        <w:t>其中:实收资本</w:t>
      </w:r>
    </w:p>
    <w:p>
      <w:pPr>
        <w:spacing w:before="2" w:line="384" w:lineRule="auto"/>
        <w:ind w:left="1396" w:right="13080" w:firstLine="0"/>
        <w:jc w:val="left"/>
        <w:rPr>
          <w:sz w:val="27"/>
        </w:rPr>
      </w:pPr>
      <w:r>
        <w:rPr>
          <w:spacing w:val="-5"/>
          <w:sz w:val="27"/>
        </w:rPr>
        <w:t>资本公积盈余公积</w:t>
      </w:r>
    </w:p>
    <w:p>
      <w:pPr>
        <w:spacing w:before="6" w:line="384" w:lineRule="auto"/>
        <w:ind w:left="1396" w:right="12270" w:firstLine="0"/>
        <w:jc w:val="left"/>
        <w:rPr>
          <w:sz w:val="27"/>
        </w:rPr>
      </w:pPr>
      <w:r>
        <w:rPr>
          <w:sz w:val="27"/>
        </w:rPr>
        <w:t>未确认投资损失未分配利润</w:t>
      </w:r>
    </w:p>
    <w:p>
      <w:pPr>
        <w:spacing w:before="2"/>
        <w:ind w:left="1396" w:right="0" w:firstLine="0"/>
        <w:jc w:val="left"/>
        <w:rPr>
          <w:sz w:val="27"/>
        </w:rPr>
      </w:pPr>
      <w:r>
        <w:drawing>
          <wp:anchor distT="0" distB="0" distL="0" distR="0" simplePos="0" relativeHeight="251660288" behindDoc="1" locked="0" layoutInCell="1" allowOverlap="1">
            <wp:simplePos x="0" y="0"/>
            <wp:positionH relativeFrom="page">
              <wp:posOffset>1168400</wp:posOffset>
            </wp:positionH>
            <wp:positionV relativeFrom="paragraph">
              <wp:posOffset>190626</wp:posOffset>
            </wp:positionV>
            <wp:extent cx="90043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004300" cy="38100"/>
                    </a:xfrm>
                    <a:prstGeom prst="rect">
                      <a:avLst/>
                    </a:prstGeom>
                  </pic:spPr>
                </pic:pic>
              </a:graphicData>
            </a:graphic>
          </wp:anchor>
        </w:drawing>
      </w:r>
      <w:r>
        <w:rPr>
          <w:sz w:val="27"/>
        </w:rPr>
        <w:t>外币报表折算差额</w:t>
      </w:r>
    </w:p>
    <w:p>
      <w:pPr>
        <w:pStyle w:val="BodyText"/>
        <w:spacing w:before="69" w:line="280" w:lineRule="auto"/>
        <w:ind w:left="1537" w:right="1420" w:firstLine="719"/>
      </w:pPr>
      <w:r>
        <w:rPr>
          <w:color w:val="0000FF"/>
          <w:spacing w:val="-1"/>
        </w:rPr>
        <w:t>【注：分项说明企业期初权益与上年末权益差异的具体原因。具体可分为： 合并范围变化、重大会计差错更正、会计政策变更、清产核资调整等明细项。对</w:t>
      </w:r>
      <w:r>
        <w:rPr>
          <w:color w:val="0000FF"/>
          <w:spacing w:val="-3"/>
        </w:rPr>
        <w:t xml:space="preserve">于期初未分配利润调整事项应逐项说明。其中：对于 </w:t>
      </w:r>
      <w:r>
        <w:rPr>
          <w:color w:val="0000FF"/>
        </w:rPr>
        <w:t>2007</w:t>
      </w:r>
      <w:r>
        <w:rPr>
          <w:color w:val="0000FF"/>
          <w:spacing w:val="-9"/>
        </w:rPr>
        <w:t xml:space="preserve"> 年已执行新企业会计</w:t>
      </w:r>
      <w:r>
        <w:rPr>
          <w:color w:val="0000FF"/>
          <w:spacing w:val="-13"/>
        </w:rPr>
        <w:t>准则的企业，可将已经国资委确认的首次执行日期初调整金额作为“首次执行新</w:t>
      </w:r>
      <w:r>
        <w:rPr>
          <w:color w:val="0000FF"/>
          <w:spacing w:val="-11"/>
        </w:rPr>
        <w:t>会计准则调整”项目合并说明。</w:t>
      </w:r>
      <w:r>
        <w:rPr>
          <w:color w:val="0000FF"/>
        </w:rPr>
        <w:t>2007 年末，对首次执行日的期初数进行调整的应将调整金额进行逐项说明。】</w:t>
      </w:r>
    </w:p>
    <w:p>
      <w:pPr>
        <w:pStyle w:val="BodyText"/>
      </w:pPr>
    </w:p>
    <w:p>
      <w:pPr>
        <w:pStyle w:val="BodyText"/>
        <w:spacing w:before="12"/>
        <w:rPr>
          <w:sz w:val="42"/>
        </w:rPr>
      </w:pPr>
    </w:p>
    <w:p>
      <w:pPr>
        <w:pStyle w:val="Heading1"/>
      </w:pPr>
      <w:r>
        <w:t>二、非经常性损益的说明</w:t>
      </w:r>
    </w:p>
    <w:p>
      <w:pPr>
        <w:pStyle w:val="BodyText"/>
        <w:rPr>
          <w:b/>
          <w:sz w:val="20"/>
        </w:rPr>
      </w:pPr>
    </w:p>
    <w:p>
      <w:pPr>
        <w:pStyle w:val="BodyText"/>
        <w:spacing w:before="10"/>
        <w:rPr>
          <w:b/>
          <w:sz w:val="13"/>
        </w:rPr>
      </w:pPr>
      <w:r>
        <w:drawing>
          <wp:anchor distT="0" distB="0" distL="0" distR="0" simplePos="0" relativeHeight="251659264" behindDoc="0" locked="0" layoutInCell="1" allowOverlap="1">
            <wp:simplePos x="0" y="0"/>
            <wp:positionH relativeFrom="page">
              <wp:posOffset>1295400</wp:posOffset>
            </wp:positionH>
            <wp:positionV relativeFrom="paragraph">
              <wp:posOffset>137378</wp:posOffset>
            </wp:positionV>
            <wp:extent cx="8740238" cy="4876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740238" cy="48767"/>
                    </a:xfrm>
                    <a:prstGeom prst="rect">
                      <a:avLst/>
                    </a:prstGeom>
                  </pic:spPr>
                </pic:pic>
              </a:graphicData>
            </a:graphic>
          </wp:anchor>
        </w:drawing>
      </w:r>
    </w:p>
    <w:p>
      <w:pPr>
        <w:tabs>
          <w:tab w:val="left" w:pos="13131"/>
        </w:tabs>
        <w:spacing w:before="102"/>
        <w:ind w:left="5314" w:right="0" w:firstLine="0"/>
        <w:jc w:val="left"/>
        <w:rPr>
          <w:sz w:val="31"/>
        </w:rPr>
      </w:pPr>
      <w:r>
        <w:rPr>
          <w:sz w:val="31"/>
        </w:rPr>
        <w:t>非经常性损益明细</w:t>
        <w:tab/>
        <w:t>金额</w:t>
      </w:r>
    </w:p>
    <w:p>
      <w:pPr>
        <w:spacing w:before="158"/>
        <w:ind w:left="1061" w:right="0" w:firstLine="0"/>
        <w:jc w:val="left"/>
        <w:rPr>
          <w:sz w:val="31"/>
        </w:rPr>
      </w:pPr>
      <w:r>
        <w:rPr>
          <w:sz w:val="31"/>
        </w:rPr>
        <w:t>（一）非流动资产处置损益</w:t>
      </w:r>
    </w:p>
    <w:p>
      <w:pPr>
        <w:spacing w:before="157"/>
        <w:ind w:left="1061" w:right="0" w:firstLine="0"/>
        <w:jc w:val="left"/>
        <w:rPr>
          <w:sz w:val="31"/>
        </w:rPr>
      </w:pPr>
      <w:r>
        <w:rPr>
          <w:sz w:val="31"/>
        </w:rPr>
        <w:t>（二）越权审批或无正式批准文件的税收返还、减免</w:t>
      </w:r>
    </w:p>
    <w:p>
      <w:pPr>
        <w:spacing w:before="157"/>
        <w:ind w:left="1061" w:right="0" w:firstLine="0"/>
        <w:jc w:val="left"/>
        <w:rPr>
          <w:sz w:val="31"/>
        </w:rPr>
      </w:pPr>
      <w:r>
        <w:rPr>
          <w:sz w:val="31"/>
        </w:rPr>
        <w:t>（三）计入当期损益的政府补助</w:t>
      </w:r>
    </w:p>
    <w:p>
      <w:pPr>
        <w:spacing w:before="161"/>
        <w:ind w:left="1061" w:right="0" w:firstLine="0"/>
        <w:jc w:val="left"/>
        <w:rPr>
          <w:sz w:val="31"/>
        </w:rPr>
      </w:pPr>
      <w:r>
        <w:rPr>
          <w:sz w:val="31"/>
        </w:rPr>
        <w:t>（四）计入当期损益的资金占用费</w:t>
      </w:r>
    </w:p>
    <w:p>
      <w:pPr>
        <w:spacing w:after="0"/>
        <w:jc w:val="left"/>
        <w:rPr>
          <w:sz w:val="31"/>
        </w:rPr>
        <w:sectPr>
          <w:type w:val="continuous"/>
          <w:pgSz w:w="17860" w:h="25260"/>
          <w:pgMar w:top="2420" w:right="1140" w:bottom="280" w:left="1160" w:header="708" w:footer="708"/>
          <w:pgNumType w:start="3"/>
          <w:cols w:space="708"/>
        </w:sectPr>
      </w:pPr>
    </w:p>
    <w:p>
      <w:pPr>
        <w:pStyle w:val="BodyText"/>
        <w:spacing w:line="59" w:lineRule="exact"/>
        <w:ind w:left="880"/>
        <w:rPr>
          <w:sz w:val="5"/>
        </w:rPr>
      </w:pPr>
      <w:r>
        <w:rPr>
          <w:position w:val="0"/>
          <w:sz w:val="5"/>
        </w:rPr>
        <w:drawing>
          <wp:inline distT="0" distB="0" distL="0" distR="0">
            <wp:extent cx="8741092" cy="38004"/>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741092" cy="38004"/>
                    </a:xfrm>
                    <a:prstGeom prst="rect">
                      <a:avLst/>
                    </a:prstGeom>
                  </pic:spPr>
                </pic:pic>
              </a:graphicData>
            </a:graphic>
          </wp:inline>
        </w:drawing>
      </w:r>
    </w:p>
    <w:p>
      <w:pPr>
        <w:pStyle w:val="BodyText"/>
        <w:spacing w:before="8"/>
        <w:rPr>
          <w:sz w:val="7"/>
        </w:rPr>
      </w:pPr>
    </w:p>
    <w:p>
      <w:pPr>
        <w:tabs>
          <w:tab w:val="left" w:pos="13131"/>
        </w:tabs>
        <w:spacing w:before="62"/>
        <w:ind w:left="5314" w:right="0" w:firstLine="0"/>
        <w:jc w:val="left"/>
        <w:rPr>
          <w:sz w:val="31"/>
        </w:rPr>
      </w:pPr>
      <w:r>
        <w:rPr>
          <w:sz w:val="31"/>
        </w:rPr>
        <w:t>非经常性损益明细</w:t>
        <w:tab/>
        <w:t>金额</w:t>
      </w:r>
    </w:p>
    <w:p>
      <w:pPr>
        <w:spacing w:before="158"/>
        <w:ind w:left="1061" w:right="0" w:firstLine="0"/>
        <w:jc w:val="left"/>
        <w:rPr>
          <w:sz w:val="31"/>
        </w:rPr>
      </w:pPr>
      <w:r>
        <w:rPr>
          <w:sz w:val="31"/>
        </w:rPr>
        <w:t>（五）合并成本小于合并时应享有被合并单位可辨认净资产公允价值产生的损益</w:t>
      </w:r>
    </w:p>
    <w:p>
      <w:pPr>
        <w:spacing w:before="157"/>
        <w:ind w:left="1061" w:right="0" w:firstLine="0"/>
        <w:jc w:val="left"/>
        <w:rPr>
          <w:sz w:val="31"/>
        </w:rPr>
      </w:pPr>
      <w:r>
        <w:rPr>
          <w:sz w:val="31"/>
        </w:rPr>
        <w:t>（六）非货币性资产交换损益</w:t>
      </w:r>
    </w:p>
    <w:p>
      <w:pPr>
        <w:spacing w:before="157"/>
        <w:ind w:left="1061" w:right="0" w:firstLine="0"/>
        <w:jc w:val="left"/>
        <w:rPr>
          <w:sz w:val="31"/>
        </w:rPr>
      </w:pPr>
      <w:r>
        <w:rPr>
          <w:sz w:val="31"/>
        </w:rPr>
        <w:t>（七）委托投资收益</w:t>
      </w:r>
    </w:p>
    <w:p>
      <w:pPr>
        <w:spacing w:before="157"/>
        <w:ind w:left="1061" w:right="0" w:firstLine="0"/>
        <w:jc w:val="left"/>
        <w:rPr>
          <w:sz w:val="31"/>
        </w:rPr>
      </w:pPr>
      <w:r>
        <w:rPr>
          <w:sz w:val="31"/>
        </w:rPr>
        <w:t>（八）因不可抗力因素，如遭受自然灾害而计提的各项资产减值准备</w:t>
      </w:r>
    </w:p>
    <w:p>
      <w:pPr>
        <w:spacing w:before="158"/>
        <w:ind w:left="1061" w:right="0" w:firstLine="0"/>
        <w:jc w:val="left"/>
        <w:rPr>
          <w:sz w:val="31"/>
        </w:rPr>
      </w:pPr>
      <w:r>
        <w:rPr>
          <w:sz w:val="31"/>
        </w:rPr>
        <w:t>（九）债务重组损益</w:t>
      </w:r>
    </w:p>
    <w:p>
      <w:pPr>
        <w:spacing w:before="160"/>
        <w:ind w:left="1061" w:right="0" w:firstLine="0"/>
        <w:jc w:val="left"/>
        <w:rPr>
          <w:sz w:val="31"/>
        </w:rPr>
      </w:pPr>
      <w:r>
        <w:rPr>
          <w:sz w:val="31"/>
        </w:rPr>
        <w:t>（十）企业重组费用，如安置职工的支出、整合费用等</w:t>
      </w:r>
    </w:p>
    <w:p>
      <w:pPr>
        <w:spacing w:before="158"/>
        <w:ind w:left="1061" w:right="0" w:firstLine="0"/>
        <w:jc w:val="left"/>
        <w:rPr>
          <w:sz w:val="31"/>
        </w:rPr>
      </w:pPr>
      <w:r>
        <w:rPr>
          <w:sz w:val="31"/>
        </w:rPr>
        <w:t>（十一）交易价格显失公允的交易产生的超过公允价值部分的损益</w:t>
      </w:r>
    </w:p>
    <w:p>
      <w:pPr>
        <w:spacing w:before="157"/>
        <w:ind w:left="1061" w:right="0" w:firstLine="0"/>
        <w:jc w:val="left"/>
        <w:rPr>
          <w:sz w:val="31"/>
        </w:rPr>
      </w:pPr>
      <w:r>
        <w:rPr>
          <w:sz w:val="31"/>
        </w:rPr>
        <w:t>（十二）同一控制下企业合并产生的子公司期初至合并日的当期净损益</w:t>
      </w:r>
    </w:p>
    <w:p>
      <w:pPr>
        <w:spacing w:before="157"/>
        <w:ind w:left="1061" w:right="0" w:firstLine="0"/>
        <w:jc w:val="left"/>
        <w:rPr>
          <w:sz w:val="31"/>
        </w:rPr>
      </w:pPr>
      <w:r>
        <w:rPr>
          <w:sz w:val="31"/>
        </w:rPr>
        <w:t>（十三）与公司主营业务无关的预计负债产生的损益</w:t>
      </w:r>
    </w:p>
    <w:p>
      <w:pPr>
        <w:spacing w:before="158"/>
        <w:ind w:left="1061" w:right="0" w:firstLine="0"/>
        <w:jc w:val="left"/>
        <w:rPr>
          <w:sz w:val="31"/>
        </w:rPr>
      </w:pPr>
      <w:r>
        <w:rPr>
          <w:sz w:val="31"/>
        </w:rPr>
        <w:t>（十四）除上述各项之外的营业外收支净额</w:t>
      </w:r>
    </w:p>
    <w:p>
      <w:pPr>
        <w:spacing w:before="158"/>
        <w:ind w:left="1061" w:right="0" w:firstLine="0"/>
        <w:jc w:val="left"/>
        <w:rPr>
          <w:sz w:val="31"/>
        </w:rPr>
      </w:pPr>
      <w:r>
        <w:rPr>
          <w:sz w:val="31"/>
        </w:rPr>
        <w:t>（十五）其他</w:t>
      </w:r>
    </w:p>
    <w:p>
      <w:pPr>
        <w:spacing w:before="160" w:line="336" w:lineRule="auto"/>
        <w:ind w:left="1061" w:right="11644" w:firstLine="0"/>
        <w:jc w:val="left"/>
        <w:rPr>
          <w:sz w:val="31"/>
        </w:rPr>
      </w:pPr>
      <w:r>
        <w:rPr>
          <w:b/>
          <w:sz w:val="31"/>
        </w:rPr>
        <w:t xml:space="preserve">非经常性损益合计 </w:t>
      </w:r>
      <w:r>
        <w:rPr>
          <w:spacing w:val="-2"/>
          <w:sz w:val="31"/>
        </w:rPr>
        <w:t>减：所得税影响金额</w:t>
      </w:r>
    </w:p>
    <w:p>
      <w:pPr>
        <w:spacing w:before="0" w:line="394" w:lineRule="exact"/>
        <w:ind w:left="1061" w:right="0" w:firstLine="0"/>
        <w:jc w:val="left"/>
        <w:rPr>
          <w:b/>
          <w:sz w:val="31"/>
        </w:rPr>
      </w:pPr>
      <w:r>
        <w:drawing>
          <wp:anchor distT="0" distB="0" distL="0" distR="0" simplePos="0" relativeHeight="251662336" behindDoc="0" locked="0" layoutInCell="1" allowOverlap="1">
            <wp:simplePos x="0" y="0"/>
            <wp:positionH relativeFrom="page">
              <wp:posOffset>1282700</wp:posOffset>
            </wp:positionH>
            <wp:positionV relativeFrom="paragraph">
              <wp:posOffset>234743</wp:posOffset>
            </wp:positionV>
            <wp:extent cx="87757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775700" cy="38100"/>
                    </a:xfrm>
                    <a:prstGeom prst="rect">
                      <a:avLst/>
                    </a:prstGeom>
                  </pic:spPr>
                </pic:pic>
              </a:graphicData>
            </a:graphic>
          </wp:anchor>
        </w:drawing>
      </w:r>
      <w:r>
        <w:rPr>
          <w:b/>
          <w:sz w:val="31"/>
        </w:rPr>
        <w:t>扣除所得税影响后的非经常性损益</w:t>
      </w:r>
    </w:p>
    <w:p>
      <w:pPr>
        <w:pStyle w:val="BodyText"/>
        <w:spacing w:before="99"/>
        <w:ind w:left="2257"/>
      </w:pPr>
      <w:r>
        <w:rPr>
          <w:color w:val="0000FF"/>
        </w:rPr>
        <w:t>【注：分项说明企业非经常性损益的内容、金额以及对利润总额的影响。】</w:t>
      </w:r>
    </w:p>
    <w:p>
      <w:pPr>
        <w:pStyle w:val="BodyText"/>
        <w:spacing w:before="9"/>
        <w:rPr>
          <w:sz w:val="42"/>
        </w:rPr>
      </w:pPr>
    </w:p>
    <w:p>
      <w:pPr>
        <w:pStyle w:val="Heading1"/>
      </w:pPr>
      <w:r>
        <w:t>三、政府补助情况的说明</w:t>
      </w:r>
    </w:p>
    <w:p>
      <w:pPr>
        <w:pStyle w:val="BodyText"/>
        <w:rPr>
          <w:b/>
          <w:sz w:val="20"/>
        </w:rPr>
      </w:pPr>
    </w:p>
    <w:p>
      <w:pPr>
        <w:pStyle w:val="BodyText"/>
        <w:spacing w:before="6"/>
        <w:rPr>
          <w:b/>
          <w:sz w:val="13"/>
        </w:rPr>
      </w:pPr>
      <w:r>
        <w:drawing>
          <wp:anchor distT="0" distB="0" distL="0" distR="0" simplePos="0" relativeHeight="251661312" behindDoc="0" locked="0" layoutInCell="1" allowOverlap="1">
            <wp:simplePos x="0" y="0"/>
            <wp:positionH relativeFrom="page">
              <wp:posOffset>1612900</wp:posOffset>
            </wp:positionH>
            <wp:positionV relativeFrom="paragraph">
              <wp:posOffset>134366</wp:posOffset>
            </wp:positionV>
            <wp:extent cx="8107680" cy="38004"/>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107680" cy="38004"/>
                    </a:xfrm>
                    <a:prstGeom prst="rect">
                      <a:avLst/>
                    </a:prstGeom>
                  </pic:spPr>
                </pic:pic>
              </a:graphicData>
            </a:graphic>
          </wp:anchor>
        </w:drawing>
      </w:r>
    </w:p>
    <w:p>
      <w:pPr>
        <w:tabs>
          <w:tab w:val="left" w:pos="8529"/>
          <w:tab w:val="left" w:pos="11326"/>
        </w:tabs>
        <w:spacing w:before="124"/>
        <w:ind w:left="3077" w:right="0" w:firstLine="0"/>
        <w:jc w:val="left"/>
        <w:rPr>
          <w:sz w:val="31"/>
        </w:rPr>
      </w:pPr>
      <w:r>
        <w:rPr>
          <w:sz w:val="31"/>
        </w:rPr>
        <w:t>政府补助项目名称</w:t>
        <w:tab/>
        <w:t>本年金额</w:t>
        <w:tab/>
        <w:t>主要会计处理方法</w:t>
      </w:r>
    </w:p>
    <w:p>
      <w:pPr>
        <w:pStyle w:val="BodyText"/>
        <w:rPr>
          <w:sz w:val="32"/>
        </w:rPr>
      </w:pPr>
    </w:p>
    <w:p>
      <w:pPr>
        <w:pStyle w:val="BodyText"/>
        <w:rPr>
          <w:sz w:val="32"/>
        </w:rPr>
      </w:pPr>
    </w:p>
    <w:p>
      <w:pPr>
        <w:pStyle w:val="BodyText"/>
        <w:spacing w:before="11"/>
        <w:rPr>
          <w:sz w:val="34"/>
        </w:rPr>
      </w:pPr>
    </w:p>
    <w:p>
      <w:pPr>
        <w:tabs>
          <w:tab w:val="left" w:pos="4730"/>
        </w:tabs>
        <w:spacing w:before="0"/>
        <w:ind w:left="3783" w:right="0" w:firstLine="0"/>
        <w:jc w:val="left"/>
        <w:rPr>
          <w:sz w:val="31"/>
        </w:rPr>
      </w:pPr>
      <w:r>
        <w:rPr>
          <w:sz w:val="31"/>
        </w:rPr>
        <w:t>合</w:t>
        <w:tab/>
        <w:t>计</w:t>
      </w:r>
    </w:p>
    <w:p>
      <w:pPr>
        <w:pStyle w:val="BodyText"/>
        <w:spacing w:line="46" w:lineRule="exact"/>
        <w:ind w:left="1360"/>
        <w:rPr>
          <w:sz w:val="4"/>
        </w:rPr>
      </w:pPr>
      <w:r>
        <w:rPr>
          <w:position w:val="0"/>
          <w:sz w:val="4"/>
        </w:rPr>
        <w:drawing>
          <wp:inline distT="0" distB="0" distL="0" distR="0">
            <wp:extent cx="8175979" cy="29432"/>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8175979" cy="29432"/>
                    </a:xfrm>
                    <a:prstGeom prst="rect">
                      <a:avLst/>
                    </a:prstGeom>
                  </pic:spPr>
                </pic:pic>
              </a:graphicData>
            </a:graphic>
          </wp:inline>
        </w:drawing>
      </w:r>
    </w:p>
    <w:p>
      <w:pPr>
        <w:pStyle w:val="BodyText"/>
        <w:spacing w:before="56" w:line="280" w:lineRule="auto"/>
        <w:ind w:left="1537" w:right="1780" w:firstLine="719"/>
      </w:pPr>
      <w:r>
        <w:rPr>
          <w:color w:val="0000FF"/>
        </w:rPr>
        <w:t>【注：说明企业当年接受政府补助的具体内容、金额以及主要会计处理方法。】</w:t>
      </w:r>
    </w:p>
    <w:p>
      <w:pPr>
        <w:pStyle w:val="BodyText"/>
        <w:spacing w:before="7"/>
      </w:pPr>
    </w:p>
    <w:p>
      <w:pPr>
        <w:pStyle w:val="Heading1"/>
        <w:spacing w:before="1"/>
      </w:pPr>
      <w:r>
        <w:t>四、承诺事项的说明</w:t>
      </w:r>
    </w:p>
    <w:p>
      <w:pPr>
        <w:pStyle w:val="BodyText"/>
        <w:spacing w:before="8"/>
        <w:rPr>
          <w:b/>
          <w:sz w:val="42"/>
        </w:rPr>
      </w:pPr>
    </w:p>
    <w:p>
      <w:pPr>
        <w:pStyle w:val="ListParagraph"/>
        <w:numPr>
          <w:ilvl w:val="0"/>
          <w:numId w:val="7"/>
        </w:numPr>
        <w:tabs>
          <w:tab w:val="left" w:pos="2798"/>
        </w:tabs>
        <w:spacing w:before="0" w:after="0" w:line="240" w:lineRule="auto"/>
        <w:ind w:left="2798" w:right="0" w:hanging="541"/>
        <w:jc w:val="left"/>
        <w:rPr>
          <w:sz w:val="34"/>
        </w:rPr>
      </w:pPr>
      <w:r>
        <w:rPr>
          <w:sz w:val="36"/>
        </w:rPr>
        <w:t>约定重大对外投资支出</w:t>
      </w:r>
    </w:p>
    <w:p>
      <w:pPr>
        <w:pStyle w:val="BodyText"/>
        <w:spacing w:line="81" w:lineRule="exact"/>
        <w:ind w:left="1420"/>
        <w:rPr>
          <w:sz w:val="8"/>
        </w:rPr>
      </w:pPr>
      <w:r>
        <w:rPr>
          <w:position w:val="-1"/>
          <w:sz w:val="8"/>
        </w:rPr>
        <w:drawing>
          <wp:inline distT="0" distB="0" distL="0" distR="0">
            <wp:extent cx="8102022" cy="51815"/>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8102022" cy="51815"/>
                    </a:xfrm>
                    <a:prstGeom prst="rect">
                      <a:avLst/>
                    </a:prstGeom>
                  </pic:spPr>
                </pic:pic>
              </a:graphicData>
            </a:graphic>
          </wp:inline>
        </w:drawing>
      </w:r>
    </w:p>
    <w:p>
      <w:pPr>
        <w:tabs>
          <w:tab w:val="left" w:pos="2849"/>
          <w:tab w:val="left" w:pos="5142"/>
          <w:tab w:val="left" w:pos="7573"/>
          <w:tab w:val="left" w:pos="9981"/>
        </w:tabs>
        <w:spacing w:before="128"/>
        <w:ind w:left="126" w:right="0" w:firstLine="0"/>
        <w:jc w:val="center"/>
        <w:rPr>
          <w:sz w:val="31"/>
        </w:rPr>
      </w:pPr>
      <w:r>
        <w:rPr>
          <w:sz w:val="31"/>
        </w:rPr>
        <w:t>投资项目名称</w:t>
        <w:tab/>
        <w:t>合同投资额</w:t>
        <w:tab/>
        <w:t>已付投资额</w:t>
        <w:tab/>
        <w:t>未付投资额</w:t>
        <w:tab/>
        <w:t>预计投资期间</w:t>
      </w:r>
    </w:p>
    <w:p>
      <w:pPr>
        <w:pStyle w:val="BodyText"/>
        <w:rPr>
          <w:sz w:val="32"/>
        </w:rPr>
      </w:pPr>
    </w:p>
    <w:p>
      <w:pPr>
        <w:pStyle w:val="BodyText"/>
        <w:rPr>
          <w:sz w:val="32"/>
        </w:rPr>
      </w:pPr>
    </w:p>
    <w:p>
      <w:pPr>
        <w:pStyle w:val="BodyText"/>
        <w:spacing w:before="2"/>
        <w:rPr>
          <w:sz w:val="35"/>
        </w:rPr>
      </w:pPr>
    </w:p>
    <w:p>
      <w:pPr>
        <w:spacing w:before="0"/>
        <w:ind w:left="2516" w:right="0" w:firstLine="0"/>
        <w:jc w:val="left"/>
        <w:rPr>
          <w:sz w:val="31"/>
        </w:rPr>
      </w:pPr>
      <w:r>
        <w:pict>
          <v:group id="_x0000_s1025" style="width:637pt;height:3pt;margin-top:18.49pt;margin-left:128pt;mso-position-horizontal-relative:page;position:absolute;z-index:251663360" coordorigin="2560,370" coordsize="1274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01;height:60;left:10039;position:absolute;top:369" stroked="f">
              <v:imagedata r:id="rId12" o:title=""/>
            </v:shape>
            <v:line id="_x0000_s1027" style="position:absolute" from="2560,410" to="15300,410" stroked="t" strokecolor="black" strokeweight="2pt">
              <v:stroke dashstyle="solid"/>
            </v:line>
          </v:group>
        </w:pict>
      </w:r>
      <w:r>
        <w:rPr>
          <w:sz w:val="31"/>
        </w:rPr>
        <w:t>合 计</w:t>
      </w:r>
    </w:p>
    <w:p>
      <w:pPr>
        <w:pStyle w:val="BodyText"/>
        <w:rPr>
          <w:sz w:val="20"/>
        </w:rPr>
      </w:pPr>
    </w:p>
    <w:p>
      <w:pPr>
        <w:pStyle w:val="BodyText"/>
        <w:rPr>
          <w:sz w:val="26"/>
        </w:rPr>
      </w:pPr>
    </w:p>
    <w:p>
      <w:pPr>
        <w:pStyle w:val="ListParagraph"/>
        <w:numPr>
          <w:ilvl w:val="0"/>
          <w:numId w:val="7"/>
        </w:numPr>
        <w:tabs>
          <w:tab w:val="left" w:pos="2798"/>
        </w:tabs>
        <w:spacing w:before="50" w:after="13" w:line="240" w:lineRule="auto"/>
        <w:ind w:left="2798" w:right="0" w:hanging="541"/>
        <w:jc w:val="left"/>
        <w:rPr>
          <w:sz w:val="34"/>
        </w:rPr>
      </w:pPr>
      <w:r>
        <w:rPr>
          <w:sz w:val="36"/>
        </w:rPr>
        <w:t>约定大额工程合同支出</w:t>
      </w:r>
    </w:p>
    <w:p>
      <w:pPr>
        <w:pStyle w:val="BodyText"/>
        <w:spacing w:line="40" w:lineRule="exact"/>
        <w:ind w:left="1400"/>
        <w:rPr>
          <w:sz w:val="4"/>
        </w:rPr>
      </w:pPr>
      <w:r>
        <w:rPr>
          <w:position w:val="0"/>
          <w:sz w:val="4"/>
        </w:rPr>
        <w:pict>
          <v:group id="_x0000_i1028" style="width:636pt;height:2pt;mso-position-horizontal-relative:char;mso-position-vertical-relative:line" coordorigin="0,0" coordsize="12720,40">
            <v:line id="_x0000_s1029" style="position:absolute" from="0,20" to="12720,20" stroked="t" strokecolor="black" strokeweight="2pt">
              <v:stroke dashstyle="solid"/>
            </v:line>
            <w10:wrap type="none"/>
          </v:group>
        </w:pict>
      </w:r>
    </w:p>
    <w:p>
      <w:pPr>
        <w:tabs>
          <w:tab w:val="left" w:pos="7139"/>
          <w:tab w:val="left" w:pos="9570"/>
          <w:tab w:val="left" w:pos="12137"/>
        </w:tabs>
        <w:spacing w:before="160"/>
        <w:ind w:left="3358" w:right="0" w:firstLine="0"/>
        <w:jc w:val="left"/>
        <w:rPr>
          <w:sz w:val="31"/>
        </w:rPr>
      </w:pPr>
      <w:r>
        <w:rPr>
          <w:sz w:val="31"/>
        </w:rPr>
        <w:t>项目名称</w:t>
        <w:tab/>
        <w:t>合同总额</w:t>
        <w:tab/>
        <w:t>已付金额</w:t>
        <w:tab/>
        <w:t>未付金额</w:t>
      </w:r>
    </w:p>
    <w:p>
      <w:pPr>
        <w:spacing w:after="0"/>
        <w:jc w:val="left"/>
        <w:rPr>
          <w:sz w:val="31"/>
        </w:rPr>
        <w:sectPr>
          <w:pgSz w:w="17860" w:h="25260"/>
          <w:pgMar w:top="1820" w:right="1140" w:bottom="280" w:left="1160" w:header="708" w:footer="708"/>
          <w:pgNumType w:start="4"/>
          <w:cols w:space="708"/>
        </w:sectPr>
      </w:pPr>
    </w:p>
    <w:p>
      <w:pPr>
        <w:spacing w:before="26"/>
        <w:ind w:left="3596" w:right="0" w:firstLine="0"/>
        <w:jc w:val="left"/>
        <w:rPr>
          <w:rFonts w:ascii="幼圆" w:eastAsia="幼圆" w:hint="eastAsia"/>
          <w:sz w:val="31"/>
        </w:rPr>
      </w:pPr>
      <w:r>
        <w:drawing>
          <wp:anchor distT="0" distB="0" distL="0" distR="0" simplePos="0" relativeHeight="251664384" behindDoc="0" locked="0" layoutInCell="1" allowOverlap="1">
            <wp:simplePos x="0" y="0"/>
            <wp:positionH relativeFrom="page">
              <wp:posOffset>1625600</wp:posOffset>
            </wp:positionH>
            <wp:positionV relativeFrom="paragraph">
              <wp:posOffset>255143</wp:posOffset>
            </wp:positionV>
            <wp:extent cx="8089900" cy="381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3" cstate="print"/>
                    <a:stretch>
                      <a:fillRect/>
                    </a:stretch>
                  </pic:blipFill>
                  <pic:spPr>
                    <a:xfrm>
                      <a:off x="0" y="0"/>
                      <a:ext cx="8089900" cy="38100"/>
                    </a:xfrm>
                    <a:prstGeom prst="rect">
                      <a:avLst/>
                    </a:prstGeom>
                  </pic:spPr>
                </pic:pic>
              </a:graphicData>
            </a:graphic>
          </wp:anchor>
        </w:drawing>
      </w:r>
      <w:r>
        <w:rPr>
          <w:rFonts w:ascii="幼圆" w:eastAsia="幼圆" w:hint="eastAsia"/>
          <w:sz w:val="31"/>
        </w:rPr>
        <w:t>合 计</w:t>
      </w:r>
    </w:p>
    <w:p>
      <w:pPr>
        <w:pStyle w:val="BodyText"/>
        <w:rPr>
          <w:rFonts w:ascii="幼圆"/>
          <w:sz w:val="20"/>
        </w:rPr>
      </w:pPr>
    </w:p>
    <w:p>
      <w:pPr>
        <w:pStyle w:val="BodyText"/>
        <w:spacing w:before="6"/>
        <w:rPr>
          <w:rFonts w:ascii="幼圆"/>
          <w:sz w:val="27"/>
        </w:rPr>
      </w:pPr>
    </w:p>
    <w:p>
      <w:pPr>
        <w:spacing w:after="0"/>
        <w:rPr>
          <w:rFonts w:ascii="幼圆"/>
          <w:sz w:val="27"/>
        </w:rPr>
        <w:sectPr>
          <w:pgSz w:w="17860" w:h="25260"/>
          <w:pgMar w:top="1980" w:right="1140" w:bottom="280" w:left="1160" w:header="708" w:footer="708"/>
          <w:pgNumType w:start="5"/>
          <w:cols w:space="708"/>
        </w:sectPr>
      </w:pPr>
    </w:p>
    <w:p>
      <w:pPr>
        <w:pStyle w:val="ListParagraph"/>
        <w:numPr>
          <w:ilvl w:val="0"/>
          <w:numId w:val="7"/>
        </w:numPr>
        <w:tabs>
          <w:tab w:val="left" w:pos="2798"/>
        </w:tabs>
        <w:spacing w:before="35" w:after="0" w:line="240" w:lineRule="auto"/>
        <w:ind w:left="2798" w:right="0" w:hanging="541"/>
        <w:jc w:val="left"/>
        <w:rPr>
          <w:rFonts w:ascii="幼圆" w:eastAsia="幼圆" w:hint="eastAsia"/>
          <w:sz w:val="34"/>
        </w:rPr>
      </w:pPr>
      <w:r>
        <w:pict>
          <v:line id="_x0000_s1030" style="mso-position-horizontal-relative:page;position:absolute;z-index:251665408" from="130pt,26.5pt" to="764pt,26.5pt" stroked="t" strokecolor="black" strokeweight="2pt">
            <v:stroke dashstyle="solid"/>
          </v:line>
        </w:pict>
      </w:r>
      <w:r>
        <w:rPr>
          <w:rFonts w:ascii="幼圆" w:eastAsia="幼圆" w:hint="eastAsia"/>
          <w:spacing w:val="-3"/>
          <w:sz w:val="36"/>
        </w:rPr>
        <w:t>约定租赁合同支出</w:t>
      </w:r>
    </w:p>
    <w:p>
      <w:pPr>
        <w:spacing w:before="209"/>
        <w:ind w:left="3119" w:right="1899" w:firstLine="0"/>
        <w:jc w:val="center"/>
        <w:rPr>
          <w:rFonts w:ascii="幼圆" w:eastAsia="幼圆" w:hint="eastAsia"/>
          <w:sz w:val="31"/>
        </w:rPr>
      </w:pPr>
      <w:r>
        <w:rPr>
          <w:rFonts w:ascii="幼圆" w:eastAsia="幼圆" w:hint="eastAsia"/>
          <w:sz w:val="31"/>
        </w:rPr>
        <w:t>期间</w:t>
      </w:r>
    </w:p>
    <w:p>
      <w:pPr>
        <w:pStyle w:val="BodyText"/>
        <w:rPr>
          <w:rFonts w:ascii="幼圆"/>
          <w:sz w:val="32"/>
        </w:rPr>
      </w:pPr>
      <w:r>
        <w:br w:type="column"/>
      </w:r>
    </w:p>
    <w:p>
      <w:pPr>
        <w:pStyle w:val="BodyText"/>
        <w:spacing w:before="1"/>
        <w:rPr>
          <w:rFonts w:ascii="幼圆"/>
          <w:sz w:val="23"/>
        </w:rPr>
      </w:pPr>
    </w:p>
    <w:p>
      <w:pPr>
        <w:tabs>
          <w:tab w:val="left" w:pos="5847"/>
        </w:tabs>
        <w:spacing w:before="0"/>
        <w:ind w:left="1523" w:right="0" w:firstLine="0"/>
        <w:jc w:val="left"/>
        <w:rPr>
          <w:rFonts w:ascii="幼圆" w:eastAsia="幼圆" w:hint="eastAsia"/>
          <w:sz w:val="31"/>
        </w:rPr>
      </w:pPr>
      <w:r>
        <w:rPr>
          <w:rFonts w:ascii="幼圆" w:eastAsia="幼圆" w:hint="eastAsia"/>
          <w:sz w:val="31"/>
        </w:rPr>
        <w:t>经营租赁</w:t>
        <w:tab/>
        <w:t>融资租赁</w:t>
      </w:r>
    </w:p>
    <w:p>
      <w:pPr>
        <w:spacing w:after="0"/>
        <w:jc w:val="left"/>
        <w:rPr>
          <w:rFonts w:ascii="幼圆" w:eastAsia="幼圆" w:hint="eastAsia"/>
          <w:sz w:val="31"/>
        </w:rPr>
        <w:sectPr>
          <w:type w:val="continuous"/>
          <w:pgSz w:w="17860" w:h="25260"/>
          <w:pgMar w:top="2420" w:right="1140" w:bottom="280" w:left="1160" w:header="708" w:footer="708"/>
          <w:pgNumType w:start="6"/>
          <w:cols w:num="2" w:space="708" w:equalWidth="0">
            <w:col w:w="5678" w:space="40"/>
            <w:col w:w="9842" w:space="0"/>
          </w:cols>
        </w:sectPr>
      </w:pPr>
    </w:p>
    <w:p>
      <w:pPr>
        <w:pStyle w:val="BodyText"/>
        <w:spacing w:before="4"/>
        <w:rPr>
          <w:rFonts w:ascii="幼圆"/>
          <w:sz w:val="8"/>
        </w:rPr>
      </w:pPr>
    </w:p>
    <w:p>
      <w:pPr>
        <w:spacing w:before="51"/>
        <w:ind w:left="1515" w:right="0" w:firstLine="0"/>
        <w:jc w:val="left"/>
        <w:rPr>
          <w:rFonts w:ascii="幼圆" w:eastAsia="幼圆" w:hint="eastAsia"/>
          <w:sz w:val="31"/>
        </w:rPr>
      </w:pPr>
      <w:r>
        <w:rPr>
          <w:rFonts w:ascii="幼圆" w:eastAsia="幼圆" w:hint="eastAsia"/>
          <w:sz w:val="31"/>
        </w:rPr>
        <w:t>2007</w:t>
      </w:r>
      <w:r>
        <w:rPr>
          <w:rFonts w:ascii="幼圆" w:eastAsia="幼圆" w:hint="eastAsia"/>
          <w:spacing w:val="-30"/>
          <w:sz w:val="31"/>
        </w:rPr>
        <w:t xml:space="preserve"> 年</w:t>
      </w:r>
    </w:p>
    <w:p>
      <w:pPr>
        <w:spacing w:before="160"/>
        <w:ind w:left="1515" w:right="0" w:firstLine="0"/>
        <w:jc w:val="left"/>
        <w:rPr>
          <w:rFonts w:ascii="幼圆" w:eastAsia="幼圆" w:hint="eastAsia"/>
          <w:sz w:val="31"/>
        </w:rPr>
      </w:pPr>
      <w:r>
        <w:rPr>
          <w:rFonts w:ascii="幼圆" w:eastAsia="幼圆" w:hint="eastAsia"/>
          <w:sz w:val="31"/>
        </w:rPr>
        <w:t>2008</w:t>
      </w:r>
      <w:r>
        <w:rPr>
          <w:rFonts w:ascii="幼圆" w:eastAsia="幼圆" w:hint="eastAsia"/>
          <w:spacing w:val="-30"/>
          <w:sz w:val="31"/>
        </w:rPr>
        <w:t xml:space="preserve"> 年</w:t>
      </w:r>
    </w:p>
    <w:p>
      <w:pPr>
        <w:spacing w:before="158"/>
        <w:ind w:left="1515" w:right="0" w:firstLine="0"/>
        <w:jc w:val="left"/>
        <w:rPr>
          <w:rFonts w:ascii="幼圆" w:eastAsia="幼圆" w:hint="eastAsia"/>
          <w:sz w:val="31"/>
        </w:rPr>
      </w:pPr>
      <w:r>
        <w:rPr>
          <w:rFonts w:ascii="幼圆" w:eastAsia="幼圆" w:hint="eastAsia"/>
          <w:sz w:val="31"/>
        </w:rPr>
        <w:t>2009</w:t>
      </w:r>
      <w:r>
        <w:rPr>
          <w:rFonts w:ascii="幼圆" w:eastAsia="幼圆" w:hint="eastAsia"/>
          <w:spacing w:val="-30"/>
          <w:sz w:val="31"/>
        </w:rPr>
        <w:t xml:space="preserve"> 年</w:t>
      </w:r>
    </w:p>
    <w:p>
      <w:pPr>
        <w:spacing w:before="157"/>
        <w:ind w:left="1515" w:right="0" w:firstLine="0"/>
        <w:jc w:val="left"/>
        <w:rPr>
          <w:rFonts w:ascii="幼圆" w:eastAsia="幼圆" w:hint="eastAsia"/>
          <w:sz w:val="31"/>
        </w:rPr>
      </w:pPr>
      <w:r>
        <w:rPr>
          <w:rFonts w:ascii="幼圆" w:eastAsia="幼圆" w:hint="eastAsia"/>
          <w:sz w:val="31"/>
        </w:rPr>
        <w:t>2009 年以后</w:t>
      </w:r>
    </w:p>
    <w:p>
      <w:pPr>
        <w:spacing w:before="157"/>
        <w:ind w:left="3052" w:right="0" w:firstLine="0"/>
        <w:jc w:val="left"/>
        <w:rPr>
          <w:rFonts w:ascii="幼圆" w:eastAsia="幼圆" w:hint="eastAsia"/>
          <w:sz w:val="31"/>
        </w:rPr>
      </w:pPr>
      <w:r>
        <w:pict>
          <v:group id="_x0000_s1031" style="width:635pt;height:3.05pt;margin-top:26.33pt;margin-left:129pt;mso-position-horizontal-relative:page;position:absolute;z-index:251666432" coordorigin="2580,527" coordsize="12700,61">
            <v:shape id="_x0000_s1032" type="#_x0000_t75" style="width:204;height:61;left:6496;position:absolute;top:526" stroked="f">
              <v:imagedata r:id="rId12" o:title=""/>
            </v:shape>
            <v:shape id="_x0000_s1033" type="#_x0000_t75" style="width:203;height:61;left:11357;position:absolute;top:526" stroked="f">
              <v:imagedata r:id="rId12" o:title=""/>
            </v:shape>
            <v:line id="_x0000_s1034" style="position:absolute" from="2580,567" to="15280,567" stroked="t" strokecolor="black" strokeweight="2pt">
              <v:stroke dashstyle="solid"/>
            </v:line>
          </v:group>
        </w:pict>
      </w:r>
      <w:r>
        <w:rPr>
          <w:rFonts w:ascii="幼圆" w:eastAsia="幼圆" w:hint="eastAsia"/>
          <w:sz w:val="31"/>
        </w:rPr>
        <w:t>合 计</w:t>
      </w:r>
    </w:p>
    <w:p>
      <w:pPr>
        <w:pStyle w:val="BodyText"/>
        <w:rPr>
          <w:rFonts w:ascii="幼圆"/>
          <w:sz w:val="20"/>
        </w:rPr>
      </w:pPr>
    </w:p>
    <w:p>
      <w:pPr>
        <w:pStyle w:val="BodyText"/>
        <w:spacing w:before="6"/>
        <w:rPr>
          <w:rFonts w:ascii="幼圆"/>
          <w:sz w:val="27"/>
        </w:rPr>
      </w:pPr>
    </w:p>
    <w:p>
      <w:pPr>
        <w:pStyle w:val="ListParagraph"/>
        <w:numPr>
          <w:ilvl w:val="0"/>
          <w:numId w:val="7"/>
        </w:numPr>
        <w:tabs>
          <w:tab w:val="left" w:pos="2618"/>
        </w:tabs>
        <w:spacing w:before="35" w:after="0" w:line="240" w:lineRule="auto"/>
        <w:ind w:left="2618" w:right="0" w:hanging="361"/>
        <w:jc w:val="left"/>
        <w:rPr>
          <w:rFonts w:ascii="幼圆" w:eastAsia="幼圆" w:hint="eastAsia"/>
          <w:sz w:val="34"/>
        </w:rPr>
      </w:pPr>
      <w:r>
        <w:rPr>
          <w:rFonts w:ascii="幼圆" w:eastAsia="幼圆" w:hint="eastAsia"/>
          <w:sz w:val="36"/>
        </w:rPr>
        <w:t>其他重大承诺事项的说明</w:t>
      </w:r>
    </w:p>
    <w:p>
      <w:pPr>
        <w:spacing w:before="79" w:line="525" w:lineRule="auto"/>
        <w:ind w:left="2260" w:right="1780" w:hanging="4"/>
        <w:jc w:val="left"/>
        <w:rPr>
          <w:rFonts w:ascii="幼圆" w:eastAsia="幼圆" w:hint="eastAsia"/>
          <w:b/>
          <w:sz w:val="36"/>
        </w:rPr>
      </w:pPr>
      <w:r>
        <w:rPr>
          <w:rFonts w:ascii="幼圆" w:eastAsia="幼圆" w:hint="eastAsia"/>
          <w:color w:val="0000FF"/>
          <w:sz w:val="36"/>
        </w:rPr>
        <w:t>【注：说明企业资产负债表日存在的经营租赁事项与资本性承诺事项。】</w:t>
      </w:r>
      <w:r>
        <w:rPr>
          <w:rFonts w:ascii="幼圆" w:eastAsia="幼圆" w:hint="eastAsia"/>
          <w:b/>
          <w:sz w:val="36"/>
        </w:rPr>
        <w:t>五、高风险业务的说明</w:t>
      </w:r>
    </w:p>
    <w:p>
      <w:pPr>
        <w:pStyle w:val="BodyText"/>
        <w:spacing w:after="12" w:line="457" w:lineRule="exact"/>
        <w:ind w:left="2257"/>
        <w:rPr>
          <w:rFonts w:ascii="幼圆" w:eastAsia="幼圆" w:hint="eastAsia"/>
        </w:rPr>
      </w:pPr>
      <w:r>
        <w:rPr>
          <w:rFonts w:ascii="幼圆" w:eastAsia="幼圆" w:hint="eastAsia"/>
        </w:rPr>
        <w:t>（一）委托理财业务</w:t>
      </w:r>
    </w:p>
    <w:p>
      <w:pPr>
        <w:pStyle w:val="BodyText"/>
        <w:spacing w:line="40" w:lineRule="exact"/>
        <w:ind w:left="1360"/>
        <w:rPr>
          <w:rFonts w:ascii="幼圆"/>
          <w:sz w:val="4"/>
        </w:rPr>
      </w:pPr>
      <w:r>
        <w:rPr>
          <w:rFonts w:ascii="幼圆"/>
          <w:position w:val="0"/>
          <w:sz w:val="4"/>
        </w:rPr>
        <w:pict>
          <v:group id="_x0000_i1035" style="width:640pt;height:2pt;mso-position-horizontal-relative:char;mso-position-vertical-relative:line" coordorigin="0,0" coordsize="12800,40">
            <v:line id="_x0000_s1036" style="position:absolute" from="0,20" to="12800,20" stroked="t" strokecolor="black" strokeweight="2pt">
              <v:stroke dashstyle="solid"/>
            </v:line>
            <w10:wrap type="none"/>
          </v:group>
        </w:pict>
      </w:r>
    </w:p>
    <w:p>
      <w:pPr>
        <w:pStyle w:val="BodyText"/>
        <w:spacing w:before="6"/>
        <w:rPr>
          <w:rFonts w:ascii="幼圆"/>
          <w:sz w:val="14"/>
        </w:rPr>
      </w:pPr>
    </w:p>
    <w:p>
      <w:pPr>
        <w:spacing w:after="0"/>
        <w:rPr>
          <w:rFonts w:ascii="幼圆"/>
          <w:sz w:val="14"/>
        </w:rPr>
        <w:sectPr>
          <w:type w:val="continuous"/>
          <w:pgSz w:w="17860" w:h="25260"/>
          <w:pgMar w:top="2420" w:right="1140" w:bottom="280" w:left="1160" w:header="708" w:footer="708"/>
          <w:pgNumType w:start="7"/>
          <w:cols w:space="708"/>
        </w:sectPr>
      </w:pPr>
    </w:p>
    <w:p>
      <w:pPr>
        <w:spacing w:before="74"/>
        <w:ind w:left="0" w:right="0" w:firstLine="0"/>
        <w:jc w:val="right"/>
        <w:rPr>
          <w:rFonts w:ascii="幼圆" w:eastAsia="幼圆" w:hint="eastAsia"/>
          <w:sz w:val="27"/>
        </w:rPr>
      </w:pPr>
      <w:r>
        <w:rPr>
          <w:rFonts w:ascii="幼圆" w:eastAsia="幼圆" w:hint="eastAsia"/>
          <w:sz w:val="27"/>
        </w:rPr>
        <w:t>受托</w:t>
      </w:r>
    </w:p>
    <w:p>
      <w:pPr>
        <w:tabs>
          <w:tab w:val="left" w:pos="543"/>
          <w:tab w:val="left" w:pos="2051"/>
        </w:tabs>
        <w:spacing w:before="194"/>
        <w:ind w:left="0" w:right="0" w:firstLine="0"/>
        <w:jc w:val="right"/>
        <w:rPr>
          <w:rFonts w:ascii="幼圆" w:eastAsia="幼圆" w:hint="eastAsia"/>
          <w:sz w:val="27"/>
        </w:rPr>
      </w:pPr>
      <w:r>
        <w:rPr>
          <w:rFonts w:ascii="幼圆" w:eastAsia="幼圆" w:hint="eastAsia"/>
          <w:sz w:val="27"/>
        </w:rPr>
        <w:t>项</w:t>
        <w:tab/>
        <w:t>目</w:t>
        <w:tab/>
        <w:t>机构</w:t>
      </w:r>
    </w:p>
    <w:p>
      <w:pPr>
        <w:pStyle w:val="BodyText"/>
        <w:spacing w:before="10"/>
        <w:rPr>
          <w:rFonts w:ascii="幼圆"/>
          <w:sz w:val="26"/>
        </w:rPr>
      </w:pPr>
      <w:r>
        <w:br w:type="column"/>
      </w:r>
    </w:p>
    <w:p>
      <w:pPr>
        <w:spacing w:before="0"/>
        <w:ind w:left="417" w:right="0" w:firstLine="0"/>
        <w:jc w:val="left"/>
        <w:rPr>
          <w:rFonts w:ascii="幼圆" w:eastAsia="幼圆" w:hint="eastAsia"/>
          <w:sz w:val="27"/>
        </w:rPr>
      </w:pPr>
      <w:r>
        <w:rPr>
          <w:rFonts w:ascii="幼圆" w:eastAsia="幼圆" w:hint="eastAsia"/>
          <w:sz w:val="27"/>
        </w:rPr>
        <w:t>年初</w:t>
      </w:r>
    </w:p>
    <w:p>
      <w:pPr>
        <w:tabs>
          <w:tab w:val="left" w:pos="1451"/>
        </w:tabs>
        <w:spacing w:before="194" w:line="319" w:lineRule="exact"/>
        <w:ind w:left="417" w:right="0" w:firstLine="0"/>
        <w:jc w:val="left"/>
        <w:rPr>
          <w:rFonts w:ascii="幼圆" w:eastAsia="幼圆" w:hint="eastAsia"/>
          <w:sz w:val="27"/>
        </w:rPr>
      </w:pPr>
      <w:r>
        <w:rPr>
          <w:rFonts w:ascii="幼圆" w:eastAsia="幼圆" w:hint="eastAsia"/>
          <w:sz w:val="27"/>
        </w:rPr>
        <w:t>余额</w:t>
        <w:tab/>
      </w:r>
      <w:r>
        <w:rPr>
          <w:rFonts w:ascii="幼圆" w:eastAsia="幼圆" w:hint="eastAsia"/>
          <w:position w:val="-2"/>
          <w:sz w:val="27"/>
        </w:rPr>
        <w:t>本</w:t>
      </w:r>
      <w:r>
        <w:rPr>
          <w:rFonts w:ascii="幼圆" w:eastAsia="幼圆" w:hint="eastAsia"/>
          <w:spacing w:val="-20"/>
          <w:position w:val="-2"/>
          <w:sz w:val="27"/>
        </w:rPr>
        <w:t>金</w:t>
      </w:r>
    </w:p>
    <w:p>
      <w:pPr>
        <w:tabs>
          <w:tab w:val="left" w:pos="3031"/>
        </w:tabs>
        <w:spacing w:before="52"/>
        <w:ind w:left="0" w:right="0" w:firstLine="0"/>
        <w:jc w:val="right"/>
        <w:rPr>
          <w:rFonts w:ascii="幼圆" w:eastAsia="幼圆" w:hint="eastAsia"/>
          <w:sz w:val="27"/>
        </w:rPr>
      </w:pPr>
      <w:r>
        <w:br w:type="column"/>
      </w:r>
      <w:r>
        <w:rPr>
          <w:rFonts w:ascii="幼圆" w:eastAsia="幼圆" w:hint="eastAsia"/>
          <w:sz w:val="27"/>
        </w:rPr>
        <w:t>年末余额</w:t>
        <w:tab/>
      </w:r>
      <w:r>
        <w:rPr>
          <w:rFonts w:ascii="幼圆" w:eastAsia="幼圆" w:hint="eastAsia"/>
          <w:position w:val="-1"/>
          <w:sz w:val="27"/>
        </w:rPr>
        <w:t>当年</w:t>
      </w:r>
    </w:p>
    <w:p>
      <w:pPr>
        <w:tabs>
          <w:tab w:val="left" w:pos="1166"/>
          <w:tab w:val="left" w:pos="2326"/>
          <w:tab w:val="left" w:pos="3391"/>
        </w:tabs>
        <w:spacing w:before="191"/>
        <w:ind w:left="0" w:right="0" w:firstLine="0"/>
        <w:jc w:val="right"/>
        <w:rPr>
          <w:rFonts w:ascii="幼圆" w:eastAsia="幼圆" w:hint="eastAsia"/>
          <w:sz w:val="27"/>
        </w:rPr>
      </w:pPr>
      <w:r>
        <w:rPr>
          <w:rFonts w:ascii="幼圆" w:eastAsia="幼圆" w:hint="eastAsia"/>
          <w:sz w:val="27"/>
        </w:rPr>
        <w:t>减值</w:t>
        <w:tab/>
        <w:t>当年</w:t>
        <w:tab/>
        <w:t>投资</w:t>
        <w:tab/>
      </w:r>
      <w:r>
        <w:rPr>
          <w:rFonts w:ascii="幼圆" w:eastAsia="幼圆" w:hint="eastAsia"/>
          <w:position w:val="3"/>
          <w:sz w:val="27"/>
        </w:rPr>
        <w:t>实际</w:t>
      </w:r>
    </w:p>
    <w:p>
      <w:pPr>
        <w:tabs>
          <w:tab w:val="left" w:pos="1350"/>
        </w:tabs>
        <w:spacing w:before="149" w:line="540" w:lineRule="atLeast"/>
        <w:ind w:left="416" w:right="1569" w:firstLine="0"/>
        <w:jc w:val="left"/>
        <w:rPr>
          <w:rFonts w:ascii="幼圆" w:eastAsia="幼圆" w:hint="eastAsia"/>
          <w:sz w:val="27"/>
        </w:rPr>
      </w:pPr>
      <w:r>
        <w:br w:type="column"/>
      </w:r>
      <w:r>
        <w:rPr>
          <w:rFonts w:ascii="幼圆" w:eastAsia="幼圆" w:hint="eastAsia"/>
          <w:sz w:val="27"/>
        </w:rPr>
        <w:t>预计</w:t>
        <w:tab/>
        <w:t>受托机</w:t>
      </w:r>
      <w:r>
        <w:rPr>
          <w:rFonts w:ascii="幼圆" w:eastAsia="幼圆" w:hint="eastAsia"/>
          <w:spacing w:val="-18"/>
          <w:sz w:val="27"/>
        </w:rPr>
        <w:t>构</w:t>
      </w:r>
      <w:r>
        <w:rPr>
          <w:rFonts w:ascii="幼圆" w:eastAsia="幼圆" w:hint="eastAsia"/>
          <w:sz w:val="27"/>
        </w:rPr>
        <w:t>盈亏</w:t>
        <w:tab/>
        <w:t>经营状</w:t>
      </w:r>
      <w:r>
        <w:rPr>
          <w:rFonts w:ascii="幼圆" w:eastAsia="幼圆" w:hint="eastAsia"/>
          <w:spacing w:val="-18"/>
          <w:sz w:val="27"/>
        </w:rPr>
        <w:t>况</w:t>
      </w:r>
    </w:p>
    <w:p>
      <w:pPr>
        <w:spacing w:after="0" w:line="540" w:lineRule="atLeast"/>
        <w:jc w:val="left"/>
        <w:rPr>
          <w:rFonts w:ascii="幼圆" w:eastAsia="幼圆" w:hint="eastAsia"/>
          <w:sz w:val="27"/>
        </w:rPr>
        <w:sectPr>
          <w:type w:val="continuous"/>
          <w:pgSz w:w="17860" w:h="25260"/>
          <w:pgMar w:top="2420" w:right="1140" w:bottom="280" w:left="1160" w:header="708" w:footer="708"/>
          <w:pgNumType w:start="8"/>
          <w:cols w:num="4" w:space="708" w:equalWidth="0">
            <w:col w:w="4994" w:space="40"/>
            <w:col w:w="1992" w:space="39"/>
            <w:col w:w="4454" w:space="39"/>
            <w:col w:w="4002" w:space="0"/>
          </w:cols>
        </w:sectPr>
      </w:pPr>
    </w:p>
    <w:p>
      <w:pPr>
        <w:tabs>
          <w:tab w:val="left" w:pos="3543"/>
          <w:tab w:val="left" w:pos="4710"/>
          <w:tab w:val="left" w:pos="5870"/>
          <w:tab w:val="left" w:pos="6935"/>
        </w:tabs>
        <w:spacing w:before="0" w:line="296" w:lineRule="exact"/>
        <w:ind w:left="411" w:right="0" w:firstLine="0"/>
        <w:jc w:val="center"/>
        <w:rPr>
          <w:rFonts w:ascii="幼圆" w:eastAsia="幼圆" w:hint="eastAsia"/>
          <w:sz w:val="27"/>
        </w:rPr>
      </w:pPr>
      <w:r>
        <w:rPr>
          <w:rFonts w:ascii="幼圆" w:eastAsia="幼圆" w:hint="eastAsia"/>
          <w:position w:val="3"/>
          <w:sz w:val="27"/>
        </w:rPr>
        <w:t>名称</w:t>
        <w:tab/>
      </w:r>
      <w:r>
        <w:rPr>
          <w:rFonts w:ascii="幼圆" w:eastAsia="幼圆" w:hint="eastAsia"/>
          <w:sz w:val="27"/>
        </w:rPr>
        <w:t>准备</w:t>
        <w:tab/>
        <w:t>计提</w:t>
        <w:tab/>
        <w:t>净额</w:t>
        <w:tab/>
      </w:r>
      <w:r>
        <w:rPr>
          <w:rFonts w:ascii="幼圆" w:eastAsia="幼圆" w:hint="eastAsia"/>
          <w:position w:val="3"/>
          <w:sz w:val="27"/>
        </w:rPr>
        <w:t>盈亏</w:t>
      </w:r>
    </w:p>
    <w:p>
      <w:pPr>
        <w:pStyle w:val="BodyText"/>
        <w:spacing w:before="3"/>
        <w:rPr>
          <w:rFonts w:ascii="幼圆"/>
          <w:sz w:val="12"/>
        </w:rPr>
      </w:pPr>
    </w:p>
    <w:p>
      <w:pPr>
        <w:tabs>
          <w:tab w:val="left" w:pos="2944"/>
        </w:tabs>
        <w:spacing w:before="51" w:line="384" w:lineRule="auto"/>
        <w:ind w:left="1551" w:right="12344" w:firstLine="849"/>
        <w:jc w:val="left"/>
        <w:rPr>
          <w:rFonts w:ascii="幼圆" w:eastAsia="幼圆" w:hint="eastAsia"/>
          <w:sz w:val="27"/>
        </w:rPr>
      </w:pPr>
      <w:r>
        <w:rPr>
          <w:rFonts w:ascii="幼圆" w:eastAsia="幼圆" w:hint="eastAsia"/>
          <w:sz w:val="27"/>
        </w:rPr>
        <w:t>合</w:t>
        <w:tab/>
      </w:r>
      <w:r>
        <w:rPr>
          <w:rFonts w:ascii="幼圆" w:eastAsia="幼圆" w:hint="eastAsia"/>
          <w:spacing w:val="-19"/>
          <w:sz w:val="27"/>
        </w:rPr>
        <w:t>计</w:t>
      </w:r>
      <w:r>
        <w:rPr>
          <w:rFonts w:ascii="幼圆" w:eastAsia="幼圆" w:hint="eastAsia"/>
          <w:sz w:val="27"/>
        </w:rPr>
        <w:t>其中：1.</w:t>
      </w:r>
    </w:p>
    <w:p>
      <w:pPr>
        <w:spacing w:before="3"/>
        <w:ind w:left="2361" w:right="0" w:firstLine="0"/>
        <w:jc w:val="left"/>
        <w:rPr>
          <w:rFonts w:ascii="幼圆"/>
          <w:sz w:val="27"/>
        </w:rPr>
      </w:pPr>
      <w:r>
        <w:rPr>
          <w:rFonts w:ascii="幼圆"/>
          <w:sz w:val="27"/>
        </w:rPr>
        <w:t>2.</w:t>
      </w:r>
    </w:p>
    <w:p>
      <w:pPr>
        <w:spacing w:before="208"/>
        <w:ind w:left="2534" w:right="0" w:firstLine="0"/>
        <w:jc w:val="left"/>
        <w:rPr>
          <w:rFonts w:ascii="幼圆" w:hAnsi="幼圆"/>
          <w:sz w:val="27"/>
        </w:rPr>
      </w:pPr>
      <w:r>
        <w:drawing>
          <wp:anchor distT="0" distB="0" distL="0" distR="0" simplePos="0" relativeHeight="251667456" behindDoc="1" locked="0" layoutInCell="1" allowOverlap="1">
            <wp:simplePos x="0" y="0"/>
            <wp:positionH relativeFrom="page">
              <wp:posOffset>1600200</wp:posOffset>
            </wp:positionH>
            <wp:positionV relativeFrom="paragraph">
              <wp:posOffset>320929</wp:posOffset>
            </wp:positionV>
            <wp:extent cx="8140700" cy="381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4" cstate="print"/>
                    <a:stretch>
                      <a:fillRect/>
                    </a:stretch>
                  </pic:blipFill>
                  <pic:spPr>
                    <a:xfrm>
                      <a:off x="0" y="0"/>
                      <a:ext cx="8140700" cy="38100"/>
                    </a:xfrm>
                    <a:prstGeom prst="rect">
                      <a:avLst/>
                    </a:prstGeom>
                  </pic:spPr>
                </pic:pic>
              </a:graphicData>
            </a:graphic>
          </wp:anchor>
        </w:drawing>
      </w:r>
      <w:r>
        <w:rPr>
          <w:rFonts w:ascii="幼圆" w:hAnsi="幼圆"/>
          <w:sz w:val="27"/>
        </w:rPr>
        <w:t>……</w:t>
      </w:r>
    </w:p>
    <w:p>
      <w:pPr>
        <w:pStyle w:val="BodyText"/>
        <w:rPr>
          <w:rFonts w:ascii="幼圆"/>
          <w:sz w:val="26"/>
        </w:rPr>
      </w:pPr>
    </w:p>
    <w:p>
      <w:pPr>
        <w:pStyle w:val="BodyText"/>
        <w:spacing w:before="11"/>
        <w:rPr>
          <w:rFonts w:ascii="幼圆"/>
          <w:sz w:val="21"/>
        </w:rPr>
      </w:pPr>
    </w:p>
    <w:p>
      <w:pPr>
        <w:pStyle w:val="BodyText"/>
        <w:spacing w:before="1" w:line="280" w:lineRule="auto"/>
        <w:ind w:left="1537" w:right="1420" w:firstLine="719"/>
        <w:rPr>
          <w:rFonts w:ascii="幼圆" w:eastAsia="幼圆" w:hint="eastAsia"/>
        </w:rPr>
      </w:pPr>
      <w:r>
        <w:pict>
          <v:group id="_x0000_s1037" style="width:646.25pt;height:226.4pt;margin-top:49.95pt;margin-left:121.76pt;mso-position-horizontal-relative:page;position:absolute;z-index:-251648000" coordorigin="2435,999" coordsize="12925,4528">
            <v:shape id="_x0000_s1038" type="#_x0000_t75" style="width:215;height:199;left:6457;position:absolute;top:1001" stroked="f">
              <v:imagedata r:id="rId15" o:title=""/>
            </v:shape>
            <v:shape id="_x0000_s1039" type="#_x0000_t75" style="width:215;height:243;left:6457;position:absolute;top:1014" stroked="f">
              <v:imagedata r:id="rId16" o:title=""/>
            </v:shape>
            <v:shape id="_x0000_s1040" type="#_x0000_t75" style="width:215;height:263;left:6457;position:absolute;top:1051" stroked="f">
              <v:imagedata r:id="rId17" o:title=""/>
            </v:shape>
            <v:shape id="_x0000_s1041" type="#_x0000_t75" style="width:215;height:234;left:6457;position:absolute;top:1109" stroked="f">
              <v:imagedata r:id="rId18" o:title=""/>
            </v:shape>
            <v:shape id="_x0000_s1042" type="#_x0000_t75" style="width:215;height:263;left:6457;position:absolute;top:1138" stroked="f">
              <v:imagedata r:id="rId17" o:title=""/>
            </v:shape>
            <v:shape id="_x0000_s1043" type="#_x0000_t75" style="width:215;height:263;left:6457;position:absolute;top:1310" stroked="f">
              <v:imagedata r:id="rId17" o:title=""/>
            </v:shape>
            <v:shape id="_x0000_s1044" type="#_x0000_t75" style="width:215;height:234;left:6457;position:absolute;top:1368" stroked="f">
              <v:imagedata r:id="rId18" o:title=""/>
            </v:shape>
            <v:shape id="_x0000_s1045" type="#_x0000_t75" style="width:215;height:263;left:6457;position:absolute;top:1397" stroked="f">
              <v:imagedata r:id="rId17" o:title=""/>
            </v:shape>
            <v:shape id="_x0000_s1046" type="#_x0000_t75" style="width:215;height:263;left:6457;position:absolute;top:1454" stroked="f">
              <v:imagedata r:id="rId17" o:title=""/>
            </v:shape>
            <v:shape id="_x0000_s1047" type="#_x0000_t75" style="width:215;height:263;left:6457;position:absolute;top:1512" stroked="f">
              <v:imagedata r:id="rId17" o:title=""/>
            </v:shape>
            <v:shape id="_x0000_s1048" type="#_x0000_t75" style="width:215;height:263;left:6457;position:absolute;top:1713" stroked="f">
              <v:imagedata r:id="rId17" o:title=""/>
            </v:shape>
            <v:shape id="_x0000_s1049" type="#_x0000_t75" style="width:215;height:263;left:6457;position:absolute;top:1771" stroked="f">
              <v:imagedata r:id="rId17" o:title=""/>
            </v:shape>
            <v:shape id="_x0000_s1050" type="#_x0000_t75" style="width:215;height:234;left:6457;position:absolute;top:1829" stroked="f">
              <v:imagedata r:id="rId18" o:title=""/>
            </v:shape>
            <v:shape id="_x0000_s1051" type="#_x0000_t75" style="width:215;height:176;left:6457;position:absolute;top:1973" stroked="f">
              <v:imagedata r:id="rId19" o:title=""/>
            </v:shape>
            <v:shape id="_x0000_s1052" type="#_x0000_t75" style="width:215;height:263;left:6457;position:absolute;top:2113" stroked="f">
              <v:imagedata r:id="rId20" o:title=""/>
            </v:shape>
            <v:shape id="_x0000_s1053" type="#_x0000_t75" style="width:215;height:263;left:6457;position:absolute;top:2171" stroked="f">
              <v:imagedata r:id="rId17" o:title=""/>
            </v:shape>
            <v:shape id="_x0000_s1054" type="#_x0000_t75" style="width:215;height:234;left:6457;position:absolute;top:2228" stroked="f">
              <v:imagedata r:id="rId18" o:title=""/>
            </v:shape>
            <v:shape id="_x0000_s1055" type="#_x0000_t75" style="width:215;height:263;left:6457;position:absolute;top:2257" stroked="f">
              <v:imagedata r:id="rId17" o:title=""/>
            </v:shape>
            <v:shape id="_x0000_s1056" type="#_x0000_t75" style="width:215;height:263;left:6457;position:absolute;top:2315" stroked="f">
              <v:imagedata r:id="rId17" o:title=""/>
            </v:shape>
            <v:shape id="_x0000_s1057" type="#_x0000_t75" style="width:215;height:263;left:6457;position:absolute;top:2372" stroked="f">
              <v:imagedata r:id="rId17" o:title=""/>
            </v:shape>
            <v:shape id="_x0000_s1058" type="#_x0000_t75" style="width:215;height:263;left:6457;position:absolute;top:2430" stroked="f">
              <v:imagedata r:id="rId17" o:title=""/>
            </v:shape>
            <v:shape id="_x0000_s1059" type="#_x0000_t75" style="width:215;height:224;left:6457;position:absolute;top:2488" stroked="f">
              <v:imagedata r:id="rId21" o:title=""/>
            </v:shape>
            <v:shape id="_x0000_s1060" type="#_x0000_t75" style="width:215;height:166;left:6457;position:absolute;top:2545" stroked="f">
              <v:imagedata r:id="rId22" o:title=""/>
            </v:shape>
            <v:shape id="_x0000_s1061" type="#_x0000_t75" style="width:258;height:250;left:2435;position:absolute;top:2595" stroked="f">
              <v:imagedata r:id="rId23" o:title=""/>
            </v:shape>
            <v:shape id="_x0000_s1062" type="#_x0000_t75" style="width:258;height:250;left:2492;position:absolute;top:2595" stroked="f">
              <v:imagedata r:id="rId24" o:title=""/>
            </v:shape>
            <v:shape id="_x0000_s1063" type="#_x0000_t75" style="width:258;height:250;left:2550;position:absolute;top:2595" stroked="f">
              <v:imagedata r:id="rId25" o:title=""/>
            </v:shape>
            <v:shape id="_x0000_s1064" type="#_x0000_t75" style="width:258;height:250;left:2608;position:absolute;top:2595" stroked="f">
              <v:imagedata r:id="rId25" o:title=""/>
            </v:shape>
            <v:shape id="_x0000_s1065" type="#_x0000_t75" style="width:258;height:250;left:2665;position:absolute;top:2595" stroked="f">
              <v:imagedata r:id="rId25" o:title=""/>
            </v:shape>
            <v:shape id="_x0000_s1066" type="#_x0000_t75" style="width:258;height:250;left:2723;position:absolute;top:2595" stroked="f">
              <v:imagedata r:id="rId26" o:title=""/>
            </v:shape>
            <v:shape id="_x0000_s1067" type="#_x0000_t75" style="width:258;height:250;left:2780;position:absolute;top:2595" stroked="f">
              <v:imagedata r:id="rId25" o:title=""/>
            </v:shape>
            <v:shape id="_x0000_s1068" type="#_x0000_t75" style="width:258;height:250;left:2838;position:absolute;top:2595" stroked="f">
              <v:imagedata r:id="rId25" o:title=""/>
            </v:shape>
            <v:shape id="_x0000_s1069" type="#_x0000_t75" style="width:258;height:250;left:2896;position:absolute;top:2595" stroked="f">
              <v:imagedata r:id="rId25" o:title=""/>
            </v:shape>
            <v:shape id="_x0000_s1070" type="#_x0000_t75" style="width:258;height:250;left:2953;position:absolute;top:2595" stroked="f">
              <v:imagedata r:id="rId26" o:title=""/>
            </v:shape>
            <v:shape id="_x0000_s1071" type="#_x0000_t75" style="width:258;height:250;left:3011;position:absolute;top:2595" stroked="f">
              <v:imagedata r:id="rId25" o:title=""/>
            </v:shape>
            <v:shape id="_x0000_s1072" type="#_x0000_t75" style="width:258;height:250;left:3068;position:absolute;top:2595" stroked="f">
              <v:imagedata r:id="rId25" o:title=""/>
            </v:shape>
            <v:shape id="_x0000_s1073" type="#_x0000_t75" style="width:258;height:250;left:3126;position:absolute;top:2595" stroked="f">
              <v:imagedata r:id="rId25" o:title=""/>
            </v:shape>
            <v:shape id="_x0000_s1074" type="#_x0000_t75" style="width:258;height:250;left:3183;position:absolute;top:2595" stroked="f">
              <v:imagedata r:id="rId26" o:title=""/>
            </v:shape>
            <v:shape id="_x0000_s1075" type="#_x0000_t75" style="width:258;height:250;left:3241;position:absolute;top:2595" stroked="f">
              <v:imagedata r:id="rId25" o:title=""/>
            </v:shape>
            <v:shape id="_x0000_s1076" type="#_x0000_t75" style="width:258;height:250;left:3299;position:absolute;top:2595" stroked="f">
              <v:imagedata r:id="rId25" o:title=""/>
            </v:shape>
            <v:shape id="_x0000_s1077" type="#_x0000_t75" style="width:258;height:250;left:3356;position:absolute;top:2595" stroked="f">
              <v:imagedata r:id="rId25" o:title=""/>
            </v:shape>
            <v:shape id="_x0000_s1078" type="#_x0000_t75" style="width:258;height:250;left:3414;position:absolute;top:2595" stroked="f">
              <v:imagedata r:id="rId27" o:title=""/>
            </v:shape>
            <v:shape id="_x0000_s1079" type="#_x0000_t75" style="width:258;height:250;left:3471;position:absolute;top:2595" stroked="f">
              <v:imagedata r:id="rId25" o:title=""/>
            </v:shape>
            <v:shape id="_x0000_s1080" type="#_x0000_t75" style="width:258;height:250;left:3529;position:absolute;top:2595" stroked="f">
              <v:imagedata r:id="rId25" o:title=""/>
            </v:shape>
            <v:shape id="_x0000_s1081" type="#_x0000_t75" style="width:258;height:250;left:3587;position:absolute;top:2595" stroked="f">
              <v:imagedata r:id="rId25" o:title=""/>
            </v:shape>
            <v:shape id="_x0000_s1082" type="#_x0000_t75" style="width:258;height:250;left:3644;position:absolute;top:2595" stroked="f">
              <v:imagedata r:id="rId27" o:title=""/>
            </v:shape>
            <v:shape id="_x0000_s1083" type="#_x0000_t75" style="width:258;height:250;left:3702;position:absolute;top:2595" stroked="f">
              <v:imagedata r:id="rId25" o:title=""/>
            </v:shape>
            <v:shape id="_x0000_s1084" type="#_x0000_t75" style="width:258;height:250;left:3759;position:absolute;top:2595" stroked="f">
              <v:imagedata r:id="rId27" o:title=""/>
            </v:shape>
            <v:shape id="_x0000_s1085" type="#_x0000_t75" style="width:258;height:250;left:3817;position:absolute;top:2595" stroked="f">
              <v:imagedata r:id="rId26" o:title=""/>
            </v:shape>
            <v:shape id="_x0000_s1086" type="#_x0000_t75" style="width:258;height:250;left:3875;position:absolute;top:2595" stroked="f">
              <v:imagedata r:id="rId26" o:title=""/>
            </v:shape>
            <v:shape id="_x0000_s1087" type="#_x0000_t75" style="width:258;height:250;left:3932;position:absolute;top:2595" stroked="f">
              <v:imagedata r:id="rId26" o:title=""/>
            </v:shape>
            <v:shape id="_x0000_s1088" type="#_x0000_t75" style="width:258;height:250;left:3990;position:absolute;top:2596" stroked="f">
              <v:imagedata r:id="rId25" o:title=""/>
            </v:shape>
            <v:shape id="_x0000_s1089" type="#_x0000_t75" style="width:258;height:250;left:4047;position:absolute;top:2595" stroked="f">
              <v:imagedata r:id="rId27" o:title=""/>
            </v:shape>
            <v:shape id="_x0000_s1090" type="#_x0000_t75" style="width:258;height:250;left:4105;position:absolute;top:2595" stroked="f">
              <v:imagedata r:id="rId27" o:title=""/>
            </v:shape>
            <v:shape id="_x0000_s1091" type="#_x0000_t75" style="width:258;height:250;left:4163;position:absolute;top:2595" stroked="f">
              <v:imagedata r:id="rId27" o:title=""/>
            </v:shape>
            <v:shape id="_x0000_s1092" type="#_x0000_t75" style="width:258;height:250;left:4220;position:absolute;top:2595" stroked="f">
              <v:imagedata r:id="rId27" o:title=""/>
            </v:shape>
            <v:shape id="_x0000_s1093" type="#_x0000_t75" style="width:258;height:250;left:4278;position:absolute;top:2595" stroked="f">
              <v:imagedata r:id="rId26" o:title=""/>
            </v:shape>
            <v:shape id="_x0000_s1094" type="#_x0000_t75" style="width:258;height:250;left:4335;position:absolute;top:2595" stroked="f">
              <v:imagedata r:id="rId26" o:title=""/>
            </v:shape>
            <v:shape id="_x0000_s1095" type="#_x0000_t75" style="width:258;height:250;left:4393;position:absolute;top:2595" stroked="f">
              <v:imagedata r:id="rId26" o:title=""/>
            </v:shape>
            <v:shape id="_x0000_s1096" type="#_x0000_t75" style="width:258;height:250;left:4451;position:absolute;top:2595" stroked="f">
              <v:imagedata r:id="rId26" o:title=""/>
            </v:shape>
            <v:shape id="_x0000_s1097" type="#_x0000_t75" style="width:258;height:250;left:4508;position:absolute;top:2596" stroked="f">
              <v:imagedata r:id="rId25" o:title=""/>
            </v:shape>
            <v:shape id="_x0000_s1098" type="#_x0000_t75" style="width:258;height:250;left:4566;position:absolute;top:2595" stroked="f">
              <v:imagedata r:id="rId27" o:title=""/>
            </v:shape>
            <v:shape id="_x0000_s1099" type="#_x0000_t75" style="width:258;height:250;left:4623;position:absolute;top:2595" stroked="f">
              <v:imagedata r:id="rId27" o:title=""/>
            </v:shape>
            <v:shape id="_x0000_s1100" type="#_x0000_t75" style="width:258;height:250;left:4681;position:absolute;top:2595" stroked="f">
              <v:imagedata r:id="rId27" o:title=""/>
            </v:shape>
            <v:shape id="_x0000_s1101" type="#_x0000_t75" style="width:258;height:250;left:4739;position:absolute;top:2595" stroked="f">
              <v:imagedata r:id="rId26" o:title=""/>
            </v:shape>
            <v:shape id="_x0000_s1102" type="#_x0000_t75" style="width:258;height:250;left:4796;position:absolute;top:2595" stroked="f">
              <v:imagedata r:id="rId26" o:title=""/>
            </v:shape>
            <v:shape id="_x0000_s1103" type="#_x0000_t75" style="width:258;height:250;left:4854;position:absolute;top:2595" stroked="f">
              <v:imagedata r:id="rId26" o:title=""/>
            </v:shape>
            <v:shape id="_x0000_s1104" type="#_x0000_t75" style="width:258;height:250;left:4911;position:absolute;top:2595" stroked="f">
              <v:imagedata r:id="rId26" o:title=""/>
            </v:shape>
            <v:shape id="_x0000_s1105" type="#_x0000_t75" style="width:258;height:250;left:4969;position:absolute;top:2596" stroked="f">
              <v:imagedata r:id="rId25" o:title=""/>
            </v:shape>
            <v:shape id="_x0000_s1106" type="#_x0000_t75" style="width:258;height:250;left:5027;position:absolute;top:2595" stroked="f">
              <v:imagedata r:id="rId27" o:title=""/>
            </v:shape>
            <v:shape id="_x0000_s1107" type="#_x0000_t75" style="width:258;height:250;left:5084;position:absolute;top:2595" stroked="f">
              <v:imagedata r:id="rId27" o:title=""/>
            </v:shape>
            <v:shape id="_x0000_s1108" type="#_x0000_t75" style="width:258;height:250;left:5142;position:absolute;top:2595" stroked="f">
              <v:imagedata r:id="rId27" o:title=""/>
            </v:shape>
            <v:shape id="_x0000_s1109" type="#_x0000_t75" style="width:258;height:250;left:5199;position:absolute;top:2595" stroked="f">
              <v:imagedata r:id="rId27" o:title=""/>
            </v:shape>
            <v:shape id="_x0000_s1110" type="#_x0000_t75" style="width:258;height:250;left:5257;position:absolute;top:2595" stroked="f">
              <v:imagedata r:id="rId26" o:title=""/>
            </v:shape>
            <v:shape id="_x0000_s1111" type="#_x0000_t75" style="width:258;height:250;left:5315;position:absolute;top:2595" stroked="f">
              <v:imagedata r:id="rId26" o:title=""/>
            </v:shape>
            <v:shape id="_x0000_s1112" type="#_x0000_t75" style="width:258;height:250;left:5372;position:absolute;top:2595" stroked="f">
              <v:imagedata r:id="rId26" o:title=""/>
            </v:shape>
            <v:shape id="_x0000_s1113" type="#_x0000_t75" style="width:258;height:250;left:5430;position:absolute;top:2596" stroked="f">
              <v:imagedata r:id="rId25" o:title=""/>
            </v:shape>
            <v:shape id="_x0000_s1114" type="#_x0000_t75" style="width:258;height:250;left:5487;position:absolute;top:2595" stroked="f">
              <v:imagedata r:id="rId27" o:title=""/>
            </v:shape>
            <v:shape id="_x0000_s1115" type="#_x0000_t75" style="width:259;height:251;left:5545;position:absolute;top:2595" stroked="f">
              <v:imagedata r:id="rId27" o:title=""/>
            </v:shape>
            <v:shape id="_x0000_s1116" type="#_x0000_t75" style="width:258;height:250;left:5604;position:absolute;top:2595" stroked="f">
              <v:imagedata r:id="rId27" o:title=""/>
            </v:shape>
            <v:shape id="_x0000_s1117" type="#_x0000_t75" style="width:258;height:250;left:5661;position:absolute;top:2595" stroked="f">
              <v:imagedata r:id="rId27" o:title=""/>
            </v:shape>
            <v:shape id="_x0000_s1118" type="#_x0000_t75" style="width:258;height:250;left:5719;position:absolute;top:2595" stroked="f">
              <v:imagedata r:id="rId27" o:title=""/>
            </v:shape>
            <v:shape id="_x0000_s1119" type="#_x0000_t75" style="width:258;height:250;left:5776;position:absolute;top:2595" stroked="f">
              <v:imagedata r:id="rId26" o:title=""/>
            </v:shape>
            <v:shape id="_x0000_s1120" type="#_x0000_t75" style="width:258;height:250;left:5834;position:absolute;top:2595" stroked="f">
              <v:imagedata r:id="rId26" o:title=""/>
            </v:shape>
            <v:shape id="_x0000_s1121" type="#_x0000_t75" style="width:258;height:250;left:5891;position:absolute;top:2595" stroked="f">
              <v:imagedata r:id="rId26" o:title=""/>
            </v:shape>
            <v:shape id="_x0000_s1122" type="#_x0000_t75" style="width:258;height:250;left:5949;position:absolute;top:2595" stroked="f">
              <v:imagedata r:id="rId26" o:title=""/>
            </v:shape>
            <v:shape id="_x0000_s1123" type="#_x0000_t75" style="width:258;height:250;left:6007;position:absolute;top:2596" stroked="f">
              <v:imagedata r:id="rId25" o:title=""/>
            </v:shape>
            <v:shape id="_x0000_s1124" type="#_x0000_t75" style="width:258;height:250;left:6064;position:absolute;top:2595" stroked="f">
              <v:imagedata r:id="rId27" o:title=""/>
            </v:shape>
            <v:shape id="_x0000_s1125" type="#_x0000_t75" style="width:258;height:250;left:6122;position:absolute;top:2595" stroked="f">
              <v:imagedata r:id="rId27" o:title=""/>
            </v:shape>
            <v:shape id="_x0000_s1126" type="#_x0000_t75" style="width:258;height:250;left:6179;position:absolute;top:2595" stroked="f">
              <v:imagedata r:id="rId27" o:title=""/>
            </v:shape>
            <v:shape id="_x0000_s1127" type="#_x0000_t75" style="width:258;height:250;left:6237;position:absolute;top:2595" stroked="f">
              <v:imagedata r:id="rId27" o:title=""/>
            </v:shape>
            <v:shape id="_x0000_s1128" type="#_x0000_t75" style="width:258;height:250;left:6295;position:absolute;top:2595" stroked="f">
              <v:imagedata r:id="rId26" o:title=""/>
            </v:shape>
            <v:shape id="_x0000_s1129" type="#_x0000_t75" style="width:258;height:250;left:6352;position:absolute;top:2595" stroked="f">
              <v:imagedata r:id="rId28" o:title=""/>
            </v:shape>
            <v:shape id="_x0000_s1130" type="#_x0000_t75" style="width:229;height:250;left:6410;position:absolute;top:2596" stroked="f">
              <v:imagedata r:id="rId29" o:title=""/>
            </v:shape>
            <v:shape id="_x0000_s1131" type="#_x0000_t75" style="width:215;height:263;left:6457;position:absolute;top:2610" stroked="f">
              <v:imagedata r:id="rId30" o:title=""/>
            </v:shape>
            <v:shape id="_x0000_s1132" type="#_x0000_t75" style="width:215;height:234;left:6457;position:absolute;top:2668" stroked="f">
              <v:imagedata r:id="rId31" o:title=""/>
            </v:shape>
            <v:shape id="_x0000_s1133" type="#_x0000_t75" style="width:215;height:243;left:6457;position:absolute;top:2716" stroked="f">
              <v:imagedata r:id="rId32" o:title=""/>
            </v:shape>
            <v:shape id="_x0000_s1134" type="#_x0000_t75" style="width:215;height:263;left:6457;position:absolute;top:2754" stroked="f">
              <v:imagedata r:id="rId17" o:title=""/>
            </v:shape>
            <v:shape id="_x0000_s1135" type="#_x0000_t75" style="width:215;height:263;left:6457;position:absolute;top:2811" stroked="f">
              <v:imagedata r:id="rId17" o:title=""/>
            </v:shape>
            <v:shape id="_x0000_s1136" type="#_x0000_t75" style="width:215;height:234;left:6457;position:absolute;top:2869" stroked="f">
              <v:imagedata r:id="rId18" o:title=""/>
            </v:shape>
            <v:shape id="_x0000_s1137" type="#_x0000_t75" style="width:215;height:263;left:6457;position:absolute;top:2898" stroked="f">
              <v:imagedata r:id="rId17" o:title=""/>
            </v:shape>
            <v:shape id="_x0000_s1138" type="#_x0000_t75" style="width:215;height:263;left:6457;position:absolute;top:2955" stroked="f">
              <v:imagedata r:id="rId17" o:title=""/>
            </v:shape>
            <v:shape id="_x0000_s1139" type="#_x0000_t75" style="width:215;height:254;left:6457;position:absolute;top:3013" stroked="f">
              <v:imagedata r:id="rId33" o:title=""/>
            </v:shape>
            <v:shape id="_x0000_s1140" type="#_x0000_t75" style="width:215;height:195;left:6457;position:absolute;top:3071" stroked="f">
              <v:imagedata r:id="rId34" o:title=""/>
            </v:shape>
            <v:shape id="_x0000_s1141" type="#_x0000_t75" style="width:215;height:137;left:6457;position:absolute;top:3129" stroked="f">
              <v:imagedata r:id="rId35" o:title=""/>
            </v:shape>
            <v:shape id="_x0000_s1142" type="#_x0000_t75" style="width:258;height:250;left:2435;position:absolute;top:3154" stroked="f">
              <v:imagedata r:id="rId36" o:title=""/>
            </v:shape>
            <v:shape id="_x0000_s1143" type="#_x0000_t75" style="width:258;height:250;left:2492;position:absolute;top:3154" stroked="f">
              <v:imagedata r:id="rId24" o:title=""/>
            </v:shape>
            <v:shape id="_x0000_s1144" type="#_x0000_t75" style="width:258;height:250;left:2550;position:absolute;top:3154" stroked="f">
              <v:imagedata r:id="rId25" o:title=""/>
            </v:shape>
            <v:shape id="_x0000_s1145" type="#_x0000_t75" style="width:258;height:250;left:2608;position:absolute;top:3154" stroked="f">
              <v:imagedata r:id="rId25" o:title=""/>
            </v:shape>
            <v:shape id="_x0000_s1146" type="#_x0000_t75" style="width:258;height:250;left:2665;position:absolute;top:3154" stroked="f">
              <v:imagedata r:id="rId25" o:title=""/>
            </v:shape>
            <v:shape id="_x0000_s1147" type="#_x0000_t75" style="width:258;height:250;left:2723;position:absolute;top:3154" stroked="f">
              <v:imagedata r:id="rId25" o:title=""/>
            </v:shape>
            <v:shape id="_x0000_s1148" type="#_x0000_t75" style="width:258;height:250;left:2780;position:absolute;top:3154" stroked="f">
              <v:imagedata r:id="rId25" o:title=""/>
            </v:shape>
            <v:shape id="_x0000_s1149" type="#_x0000_t75" style="width:258;height:250;left:2838;position:absolute;top:3154" stroked="f">
              <v:imagedata r:id="rId25" o:title=""/>
            </v:shape>
            <v:shape id="_x0000_s1150" type="#_x0000_t75" style="width:258;height:250;left:2896;position:absolute;top:3154" stroked="f">
              <v:imagedata r:id="rId25" o:title=""/>
            </v:shape>
            <v:shape id="_x0000_s1151" type="#_x0000_t75" style="width:258;height:250;left:2953;position:absolute;top:3154" stroked="f">
              <v:imagedata r:id="rId25" o:title=""/>
            </v:shape>
            <v:shape id="_x0000_s1152" type="#_x0000_t75" style="width:258;height:250;left:3011;position:absolute;top:3154" stroked="f">
              <v:imagedata r:id="rId25" o:title=""/>
            </v:shape>
            <v:shape id="_x0000_s1153" type="#_x0000_t75" style="width:258;height:250;left:3068;position:absolute;top:3154" stroked="f">
              <v:imagedata r:id="rId25" o:title=""/>
            </v:shape>
            <v:shape id="_x0000_s1154" type="#_x0000_t75" style="width:258;height:250;left:3126;position:absolute;top:3154" stroked="f">
              <v:imagedata r:id="rId25" o:title=""/>
            </v:shape>
            <v:shape id="_x0000_s1155" type="#_x0000_t75" style="width:258;height:250;left:3183;position:absolute;top:3154" stroked="f">
              <v:imagedata r:id="rId25" o:title=""/>
            </v:shape>
            <v:shape id="_x0000_s1156" type="#_x0000_t75" style="width:258;height:250;left:3241;position:absolute;top:3154" stroked="f">
              <v:imagedata r:id="rId25" o:title=""/>
            </v:shape>
            <v:shape id="_x0000_s1157" type="#_x0000_t75" style="width:258;height:250;left:3299;position:absolute;top:3154" stroked="f">
              <v:imagedata r:id="rId25" o:title=""/>
            </v:shape>
            <v:shape id="_x0000_s1158" type="#_x0000_t75" style="width:258;height:250;left:3356;position:absolute;top:3154" stroked="f">
              <v:imagedata r:id="rId25" o:title=""/>
            </v:shape>
            <v:shape id="_x0000_s1159" type="#_x0000_t75" style="width:258;height:250;left:3414;position:absolute;top:3154" stroked="f">
              <v:imagedata r:id="rId25" o:title=""/>
            </v:shape>
            <v:shape id="_x0000_s1160" type="#_x0000_t75" style="width:258;height:250;left:3471;position:absolute;top:3154" stroked="f">
              <v:imagedata r:id="rId25" o:title=""/>
            </v:shape>
            <v:shape id="_x0000_s1161" type="#_x0000_t75" style="width:258;height:250;left:3529;position:absolute;top:3154" stroked="f">
              <v:imagedata r:id="rId25" o:title=""/>
            </v:shape>
            <v:shape id="_x0000_s1162" type="#_x0000_t75" style="width:258;height:250;left:3587;position:absolute;top:3154" stroked="f">
              <v:imagedata r:id="rId25" o:title=""/>
            </v:shape>
            <v:shape id="_x0000_s1163" type="#_x0000_t75" style="width:258;height:250;left:3644;position:absolute;top:3154" stroked="f">
              <v:imagedata r:id="rId25" o:title=""/>
            </v:shape>
            <v:shape id="_x0000_s1164" type="#_x0000_t75" style="width:258;height:250;left:3702;position:absolute;top:3154" stroked="f">
              <v:imagedata r:id="rId25" o:title=""/>
            </v:shape>
            <v:shape id="_x0000_s1165" type="#_x0000_t75" style="width:258;height:250;left:3759;position:absolute;top:3154" stroked="f">
              <v:imagedata r:id="rId25" o:title=""/>
            </v:shape>
            <v:shape id="_x0000_s1166" type="#_x0000_t75" style="width:258;height:250;left:3817;position:absolute;top:3154" stroked="f">
              <v:imagedata r:id="rId25" o:title=""/>
            </v:shape>
            <v:shape id="_x0000_s1167" type="#_x0000_t75" style="width:258;height:250;left:3875;position:absolute;top:3154" stroked="f">
              <v:imagedata r:id="rId25" o:title=""/>
            </v:shape>
            <v:shape id="_x0000_s1168" type="#_x0000_t75" style="width:258;height:250;left:3932;position:absolute;top:3154" stroked="f">
              <v:imagedata r:id="rId25" o:title=""/>
            </v:shape>
            <v:shape id="_x0000_s1169" type="#_x0000_t75" style="width:258;height:250;left:3990;position:absolute;top:3154" stroked="f">
              <v:imagedata r:id="rId25" o:title=""/>
            </v:shape>
            <v:shape id="_x0000_s1170" type="#_x0000_t75" style="width:258;height:250;left:4047;position:absolute;top:3154" stroked="f">
              <v:imagedata r:id="rId25" o:title=""/>
            </v:shape>
            <v:shape id="_x0000_s1171" type="#_x0000_t75" style="width:258;height:250;left:4105;position:absolute;top:3154" stroked="f">
              <v:imagedata r:id="rId25" o:title=""/>
            </v:shape>
            <v:shape id="_x0000_s1172" type="#_x0000_t75" style="width:258;height:250;left:4163;position:absolute;top:3154" stroked="f">
              <v:imagedata r:id="rId25" o:title=""/>
            </v:shape>
            <v:shape id="_x0000_s1173" type="#_x0000_t75" style="width:258;height:250;left:4220;position:absolute;top:3154" stroked="f">
              <v:imagedata r:id="rId25" o:title=""/>
            </v:shape>
            <v:shape id="_x0000_s1174" type="#_x0000_t75" style="width:258;height:250;left:4278;position:absolute;top:3154" stroked="f">
              <v:imagedata r:id="rId25" o:title=""/>
            </v:shape>
            <v:shape id="_x0000_s1175" type="#_x0000_t75" style="width:258;height:250;left:4335;position:absolute;top:3154" stroked="f">
              <v:imagedata r:id="rId25" o:title=""/>
            </v:shape>
            <v:shape id="_x0000_s1176" type="#_x0000_t75" style="width:258;height:250;left:4393;position:absolute;top:3154" stroked="f">
              <v:imagedata r:id="rId25" o:title=""/>
            </v:shape>
            <v:shape id="_x0000_s1177" type="#_x0000_t75" style="width:258;height:250;left:4451;position:absolute;top:3154" stroked="f">
              <v:imagedata r:id="rId25" o:title=""/>
            </v:shape>
            <v:shape id="_x0000_s1178" type="#_x0000_t75" style="width:258;height:250;left:4508;position:absolute;top:3154" stroked="f">
              <v:imagedata r:id="rId25" o:title=""/>
            </v:shape>
            <v:shape id="_x0000_s1179" type="#_x0000_t75" style="width:258;height:250;left:4566;position:absolute;top:3154" stroked="f">
              <v:imagedata r:id="rId25" o:title=""/>
            </v:shape>
            <v:shape id="_x0000_s1180" type="#_x0000_t75" style="width:258;height:250;left:4623;position:absolute;top:3154" stroked="f">
              <v:imagedata r:id="rId25" o:title=""/>
            </v:shape>
            <v:shape id="_x0000_s1181" type="#_x0000_t75" style="width:258;height:250;left:4681;position:absolute;top:3154" stroked="f">
              <v:imagedata r:id="rId25" o:title=""/>
            </v:shape>
            <v:shape id="_x0000_s1182" type="#_x0000_t75" style="width:258;height:250;left:4739;position:absolute;top:3154" stroked="f">
              <v:imagedata r:id="rId25" o:title=""/>
            </v:shape>
            <v:shape id="_x0000_s1183" type="#_x0000_t75" style="width:258;height:250;left:4796;position:absolute;top:3154" stroked="f">
              <v:imagedata r:id="rId25" o:title=""/>
            </v:shape>
            <v:shape id="_x0000_s1184" type="#_x0000_t75" style="width:258;height:250;left:4854;position:absolute;top:3154" stroked="f">
              <v:imagedata r:id="rId25" o:title=""/>
            </v:shape>
            <v:shape id="_x0000_s1185" type="#_x0000_t75" style="width:258;height:250;left:4911;position:absolute;top:3154" stroked="f">
              <v:imagedata r:id="rId25" o:title=""/>
            </v:shape>
            <v:shape id="_x0000_s1186" type="#_x0000_t75" style="width:258;height:250;left:4969;position:absolute;top:3154" stroked="f">
              <v:imagedata r:id="rId25" o:title=""/>
            </v:shape>
            <v:shape id="_x0000_s1187" type="#_x0000_t75" style="width:258;height:250;left:5027;position:absolute;top:3154" stroked="f">
              <v:imagedata r:id="rId25" o:title=""/>
            </v:shape>
            <v:shape id="_x0000_s1188" type="#_x0000_t75" style="width:258;height:250;left:5084;position:absolute;top:3154" stroked="f">
              <v:imagedata r:id="rId25" o:title=""/>
            </v:shape>
            <v:shape id="_x0000_s1189" type="#_x0000_t75" style="width:258;height:250;left:5142;position:absolute;top:3154" stroked="f">
              <v:imagedata r:id="rId25" o:title=""/>
            </v:shape>
            <v:shape id="_x0000_s1190" type="#_x0000_t75" style="width:258;height:250;left:5199;position:absolute;top:3154" stroked="f">
              <v:imagedata r:id="rId25" o:title=""/>
            </v:shape>
            <v:shape id="_x0000_s1191" type="#_x0000_t75" style="width:258;height:250;left:5257;position:absolute;top:3154" stroked="f">
              <v:imagedata r:id="rId25" o:title=""/>
            </v:shape>
            <v:shape id="_x0000_s1192" type="#_x0000_t75" style="width:258;height:250;left:5315;position:absolute;top:3154" stroked="f">
              <v:imagedata r:id="rId25" o:title=""/>
            </v:shape>
            <v:shape id="_x0000_s1193" type="#_x0000_t75" style="width:258;height:250;left:5372;position:absolute;top:3154" stroked="f">
              <v:imagedata r:id="rId25" o:title=""/>
            </v:shape>
            <v:shape id="_x0000_s1194" type="#_x0000_t75" style="width:258;height:250;left:5430;position:absolute;top:3154" stroked="f">
              <v:imagedata r:id="rId25" o:title=""/>
            </v:shape>
            <v:shape id="_x0000_s1195" type="#_x0000_t75" style="width:258;height:250;left:5487;position:absolute;top:3154" stroked="f">
              <v:imagedata r:id="rId25" o:title=""/>
            </v:shape>
            <v:shape id="_x0000_s1196" type="#_x0000_t75" style="width:259;height:251;left:5545;position:absolute;top:3154" stroked="f">
              <v:imagedata r:id="rId25" o:title=""/>
            </v:shape>
            <v:shape id="_x0000_s1197" type="#_x0000_t75" style="width:258;height:250;left:5604;position:absolute;top:3154" stroked="f">
              <v:imagedata r:id="rId25" o:title=""/>
            </v:shape>
            <v:shape id="_x0000_s1198" type="#_x0000_t75" style="width:258;height:250;left:5661;position:absolute;top:3154" stroked="f">
              <v:imagedata r:id="rId25" o:title=""/>
            </v:shape>
            <v:shape id="_x0000_s1199" type="#_x0000_t75" style="width:258;height:250;left:5719;position:absolute;top:3154" stroked="f">
              <v:imagedata r:id="rId25" o:title=""/>
            </v:shape>
            <v:shape id="_x0000_s1200" type="#_x0000_t75" style="width:258;height:250;left:5776;position:absolute;top:3154" stroked="f">
              <v:imagedata r:id="rId25" o:title=""/>
            </v:shape>
            <v:shape id="_x0000_s1201" type="#_x0000_t75" style="width:258;height:250;left:5834;position:absolute;top:3154" stroked="f">
              <v:imagedata r:id="rId25" o:title=""/>
            </v:shape>
            <v:shape id="_x0000_s1202" type="#_x0000_t75" style="width:258;height:250;left:5891;position:absolute;top:3154" stroked="f">
              <v:imagedata r:id="rId25" o:title=""/>
            </v:shape>
            <v:shape id="_x0000_s1203" type="#_x0000_t75" style="width:258;height:250;left:5949;position:absolute;top:3154" stroked="f">
              <v:imagedata r:id="rId25" o:title=""/>
            </v:shape>
            <v:shape id="_x0000_s1204" type="#_x0000_t75" style="width:258;height:250;left:6007;position:absolute;top:3154" stroked="f">
              <v:imagedata r:id="rId25" o:title=""/>
            </v:shape>
            <v:shape id="_x0000_s1205" type="#_x0000_t75" style="width:258;height:250;left:6064;position:absolute;top:3154" stroked="f">
              <v:imagedata r:id="rId25" o:title=""/>
            </v:shape>
            <v:shape id="_x0000_s1206" type="#_x0000_t75" style="width:258;height:250;left:6122;position:absolute;top:3154" stroked="f">
              <v:imagedata r:id="rId25" o:title=""/>
            </v:shape>
            <v:shape id="_x0000_s1207" type="#_x0000_t75" style="width:258;height:250;left:6179;position:absolute;top:3154" stroked="f">
              <v:imagedata r:id="rId25" o:title=""/>
            </v:shape>
            <v:shape id="_x0000_s1208" type="#_x0000_t75" style="width:258;height:250;left:6237;position:absolute;top:3154" stroked="f">
              <v:imagedata r:id="rId25" o:title=""/>
            </v:shape>
            <v:shape id="_x0000_s1209" type="#_x0000_t75" style="width:258;height:250;left:6295;position:absolute;top:3154" stroked="f">
              <v:imagedata r:id="rId25" o:title=""/>
            </v:shape>
            <v:shape id="_x0000_s1210" type="#_x0000_t75" style="width:258;height:250;left:6352;position:absolute;top:3154" stroked="f">
              <v:imagedata r:id="rId37" o:title=""/>
            </v:shape>
            <v:shape id="_x0000_s1211" type="#_x0000_t75" style="width:229;height:250;left:6410;position:absolute;top:3154" stroked="f">
              <v:imagedata r:id="rId29" o:title=""/>
            </v:shape>
            <v:shape id="_x0000_s1212" type="#_x0000_t75" style="width:215;height:234;left:6457;position:absolute;top:3169" stroked="f">
              <v:imagedata r:id="rId38" o:title=""/>
            </v:shape>
            <v:shape id="_x0000_s1213" type="#_x0000_t75" style="width:215;height:263;left:6457;position:absolute;top:3198" stroked="f">
              <v:imagedata r:id="rId39" o:title=""/>
            </v:shape>
            <v:shape id="_x0000_s1214" type="#_x0000_t75" style="width:215;height:243;left:6457;position:absolute;top:3275" stroked="f">
              <v:imagedata r:id="rId32" o:title=""/>
            </v:shape>
            <v:shape id="_x0000_s1215" type="#_x0000_t75" style="width:215;height:263;left:6457;position:absolute;top:3313" stroked="f">
              <v:imagedata r:id="rId17" o:title=""/>
            </v:shape>
            <v:shape id="_x0000_s1216" type="#_x0000_t75" style="width:215;height:263;left:6457;position:absolute;top:3370" stroked="f">
              <v:imagedata r:id="rId17" o:title=""/>
            </v:shape>
            <v:shape id="_x0000_s1217" type="#_x0000_t75" style="width:215;height:234;left:6457;position:absolute;top:3428" stroked="f">
              <v:imagedata r:id="rId18" o:title=""/>
            </v:shape>
            <v:shape id="_x0000_s1218" type="#_x0000_t75" style="width:215;height:263;left:6457;position:absolute;top:3457" stroked="f">
              <v:imagedata r:id="rId17" o:title=""/>
            </v:shape>
            <v:shape id="_x0000_s1219" type="#_x0000_t75" style="width:215;height:263;left:6457;position:absolute;top:3514" stroked="f">
              <v:imagedata r:id="rId17" o:title=""/>
            </v:shape>
            <v:shape id="_x0000_s1220" type="#_x0000_t75" style="width:215;height:254;left:6457;position:absolute;top:3572" stroked="f">
              <v:imagedata r:id="rId33" o:title=""/>
            </v:shape>
            <v:shape id="_x0000_s1221" type="#_x0000_t75" style="width:215;height:205;left:6457;position:absolute;top:3630" stroked="f">
              <v:imagedata r:id="rId40" o:title=""/>
            </v:shape>
            <v:shape id="_x0000_s1222" type="#_x0000_t75" style="width:215;height:137;left:6457;position:absolute;top:3687" stroked="f">
              <v:imagedata r:id="rId35" o:title=""/>
            </v:shape>
            <v:shape id="_x0000_s1223" type="#_x0000_t75" style="width:258;height:250;left:2435;position:absolute;top:3709" stroked="f">
              <v:imagedata r:id="rId41" o:title=""/>
            </v:shape>
            <v:shape id="_x0000_s1224" type="#_x0000_t75" style="width:258;height:250;left:2492;position:absolute;top:3709" stroked="f">
              <v:imagedata r:id="rId42" o:title=""/>
            </v:shape>
            <v:shape id="_x0000_s1225" type="#_x0000_t75" style="width:258;height:250;left:2550;position:absolute;top:3709" stroked="f">
              <v:imagedata r:id="rId43" o:title=""/>
            </v:shape>
            <v:shape id="_x0000_s1226" type="#_x0000_t75" style="width:258;height:250;left:2608;position:absolute;top:3709" stroked="f">
              <v:imagedata r:id="rId43" o:title=""/>
            </v:shape>
            <v:shape id="_x0000_s1227" type="#_x0000_t75" style="width:258;height:250;left:2665;position:absolute;top:3709" stroked="f">
              <v:imagedata r:id="rId43" o:title=""/>
            </v:shape>
            <v:shape id="_x0000_s1228" type="#_x0000_t75" style="width:258;height:250;left:2723;position:absolute;top:3709" stroked="f">
              <v:imagedata r:id="rId43" o:title=""/>
            </v:shape>
            <v:shape id="_x0000_s1229" type="#_x0000_t75" style="width:258;height:250;left:2780;position:absolute;top:3709" stroked="f">
              <v:imagedata r:id="rId43" o:title=""/>
            </v:shape>
            <v:shape id="_x0000_s1230" type="#_x0000_t75" style="width:258;height:250;left:2838;position:absolute;top:3709" stroked="f">
              <v:imagedata r:id="rId43" o:title=""/>
            </v:shape>
            <v:shape id="_x0000_s1231" type="#_x0000_t75" style="width:258;height:250;left:2896;position:absolute;top:3709" stroked="f">
              <v:imagedata r:id="rId43" o:title=""/>
            </v:shape>
            <v:shape id="_x0000_s1232" type="#_x0000_t75" style="width:258;height:250;left:2953;position:absolute;top:3709" stroked="f">
              <v:imagedata r:id="rId43" o:title=""/>
            </v:shape>
            <v:shape id="_x0000_s1233" type="#_x0000_t75" style="width:258;height:250;left:3011;position:absolute;top:3709" stroked="f">
              <v:imagedata r:id="rId43" o:title=""/>
            </v:shape>
            <v:shape id="_x0000_s1234" type="#_x0000_t75" style="width:258;height:250;left:3068;position:absolute;top:3709" stroked="f">
              <v:imagedata r:id="rId43" o:title=""/>
            </v:shape>
            <v:shape id="_x0000_s1235" type="#_x0000_t75" style="width:258;height:250;left:3126;position:absolute;top:3709" stroked="f">
              <v:imagedata r:id="rId43" o:title=""/>
            </v:shape>
            <v:shape id="_x0000_s1236" type="#_x0000_t75" style="width:258;height:250;left:3183;position:absolute;top:3709" stroked="f">
              <v:imagedata r:id="rId43" o:title=""/>
            </v:shape>
            <v:shape id="_x0000_s1237" type="#_x0000_t75" style="width:258;height:250;left:3241;position:absolute;top:3709" stroked="f">
              <v:imagedata r:id="rId43" o:title=""/>
            </v:shape>
            <v:shape id="_x0000_s1238" type="#_x0000_t75" style="width:258;height:250;left:3299;position:absolute;top:3709" stroked="f">
              <v:imagedata r:id="rId43" o:title=""/>
            </v:shape>
            <v:shape id="_x0000_s1239" type="#_x0000_t75" style="width:258;height:250;left:3356;position:absolute;top:3709" stroked="f">
              <v:imagedata r:id="rId43" o:title=""/>
            </v:shape>
            <v:shape id="_x0000_s1240" type="#_x0000_t75" style="width:258;height:250;left:3414;position:absolute;top:3709" stroked="f">
              <v:imagedata r:id="rId43" o:title=""/>
            </v:shape>
            <v:shape id="_x0000_s1241" type="#_x0000_t75" style="width:258;height:250;left:3471;position:absolute;top:3709" stroked="f">
              <v:imagedata r:id="rId43" o:title=""/>
            </v:shape>
            <v:shape id="_x0000_s1242" type="#_x0000_t75" style="width:258;height:250;left:3529;position:absolute;top:3709" stroked="f">
              <v:imagedata r:id="rId43" o:title=""/>
            </v:shape>
            <v:shape id="_x0000_s1243" type="#_x0000_t75" style="width:258;height:250;left:3587;position:absolute;top:3709" stroked="f">
              <v:imagedata r:id="rId43" o:title=""/>
            </v:shape>
            <v:shape id="_x0000_s1244" type="#_x0000_t75" style="width:258;height:250;left:3644;position:absolute;top:3709" stroked="f">
              <v:imagedata r:id="rId43" o:title=""/>
            </v:shape>
            <v:shape id="_x0000_s1245" type="#_x0000_t75" style="width:258;height:250;left:3702;position:absolute;top:3709" stroked="f">
              <v:imagedata r:id="rId43" o:title=""/>
            </v:shape>
            <v:shape id="_x0000_s1246" type="#_x0000_t75" style="width:258;height:250;left:3759;position:absolute;top:3709" stroked="f">
              <v:imagedata r:id="rId43" o:title=""/>
            </v:shape>
            <v:shape id="_x0000_s1247" type="#_x0000_t75" style="width:258;height:250;left:3817;position:absolute;top:3709" stroked="f">
              <v:imagedata r:id="rId43" o:title=""/>
            </v:shape>
            <v:shape id="_x0000_s1248" type="#_x0000_t75" style="width:258;height:250;left:3875;position:absolute;top:3709" stroked="f">
              <v:imagedata r:id="rId43" o:title=""/>
            </v:shape>
            <v:shape id="_x0000_s1249" type="#_x0000_t75" style="width:258;height:250;left:3932;position:absolute;top:3709" stroked="f">
              <v:imagedata r:id="rId43" o:title=""/>
            </v:shape>
            <v:shape id="_x0000_s1250" type="#_x0000_t75" style="width:258;height:250;left:3990;position:absolute;top:3709" stroked="f">
              <v:imagedata r:id="rId43" o:title=""/>
            </v:shape>
            <v:shape id="_x0000_s1251" type="#_x0000_t75" style="width:258;height:250;left:4047;position:absolute;top:3709" stroked="f">
              <v:imagedata r:id="rId43" o:title=""/>
            </v:shape>
            <v:shape id="_x0000_s1252" type="#_x0000_t75" style="width:258;height:250;left:4105;position:absolute;top:3709" stroked="f">
              <v:imagedata r:id="rId43" o:title=""/>
            </v:shape>
            <v:shape id="_x0000_s1253" type="#_x0000_t75" style="width:258;height:250;left:4163;position:absolute;top:3709" stroked="f">
              <v:imagedata r:id="rId43" o:title=""/>
            </v:shape>
            <v:shape id="_x0000_s1254" type="#_x0000_t75" style="width:258;height:250;left:4220;position:absolute;top:3709" stroked="f">
              <v:imagedata r:id="rId43" o:title=""/>
            </v:shape>
            <v:shape id="_x0000_s1255" type="#_x0000_t75" style="width:258;height:250;left:4278;position:absolute;top:3709" stroked="f">
              <v:imagedata r:id="rId43" o:title=""/>
            </v:shape>
            <v:shape id="_x0000_s1256" type="#_x0000_t75" style="width:258;height:250;left:4335;position:absolute;top:3709" stroked="f">
              <v:imagedata r:id="rId43" o:title=""/>
            </v:shape>
            <v:shape id="_x0000_s1257" type="#_x0000_t75" style="width:258;height:250;left:4393;position:absolute;top:3709" stroked="f">
              <v:imagedata r:id="rId43" o:title=""/>
            </v:shape>
            <v:shape id="_x0000_s1258" type="#_x0000_t75" style="width:258;height:250;left:4451;position:absolute;top:3709" stroked="f">
              <v:imagedata r:id="rId43" o:title=""/>
            </v:shape>
            <v:shape id="_x0000_s1259" type="#_x0000_t75" style="width:258;height:250;left:4508;position:absolute;top:3709" stroked="f">
              <v:imagedata r:id="rId43" o:title=""/>
            </v:shape>
            <v:shape id="_x0000_s1260" type="#_x0000_t75" style="width:258;height:250;left:4566;position:absolute;top:3709" stroked="f">
              <v:imagedata r:id="rId43" o:title=""/>
            </v:shape>
            <v:shape id="_x0000_s1261" type="#_x0000_t75" style="width:258;height:250;left:4623;position:absolute;top:3709" stroked="f">
              <v:imagedata r:id="rId43" o:title=""/>
            </v:shape>
            <v:shape id="_x0000_s1262" type="#_x0000_t75" style="width:258;height:250;left:4681;position:absolute;top:3709" stroked="f">
              <v:imagedata r:id="rId43" o:title=""/>
            </v:shape>
            <v:shape id="_x0000_s1263" type="#_x0000_t75" style="width:258;height:250;left:4739;position:absolute;top:3709" stroked="f">
              <v:imagedata r:id="rId43" o:title=""/>
            </v:shape>
            <v:shape id="_x0000_s1264" type="#_x0000_t75" style="width:258;height:250;left:4796;position:absolute;top:3709" stroked="f">
              <v:imagedata r:id="rId43" o:title=""/>
            </v:shape>
            <v:shape id="_x0000_s1265" type="#_x0000_t75" style="width:258;height:250;left:4854;position:absolute;top:3709" stroked="f">
              <v:imagedata r:id="rId43" o:title=""/>
            </v:shape>
            <v:shape id="_x0000_s1266" type="#_x0000_t75" style="width:258;height:250;left:4911;position:absolute;top:3709" stroked="f">
              <v:imagedata r:id="rId43" o:title=""/>
            </v:shape>
            <v:shape id="_x0000_s1267" type="#_x0000_t75" style="width:258;height:250;left:4969;position:absolute;top:3709" stroked="f">
              <v:imagedata r:id="rId43" o:title=""/>
            </v:shape>
            <v:shape id="_x0000_s1268" type="#_x0000_t75" style="width:258;height:250;left:5027;position:absolute;top:3709" stroked="f">
              <v:imagedata r:id="rId43" o:title=""/>
            </v:shape>
            <v:shape id="_x0000_s1269" type="#_x0000_t75" style="width:258;height:250;left:5084;position:absolute;top:3709" stroked="f">
              <v:imagedata r:id="rId43" o:title=""/>
            </v:shape>
            <v:shape id="_x0000_s1270" type="#_x0000_t75" style="width:258;height:250;left:5142;position:absolute;top:3709" stroked="f">
              <v:imagedata r:id="rId43" o:title=""/>
            </v:shape>
            <v:shape id="_x0000_s1271" type="#_x0000_t75" style="width:258;height:250;left:5199;position:absolute;top:3709" stroked="f">
              <v:imagedata r:id="rId43" o:title=""/>
            </v:shape>
            <v:shape id="_x0000_s1272" type="#_x0000_t75" style="width:258;height:250;left:5257;position:absolute;top:3709" stroked="f">
              <v:imagedata r:id="rId43" o:title=""/>
            </v:shape>
            <v:shape id="_x0000_s1273" type="#_x0000_t75" style="width:258;height:250;left:5315;position:absolute;top:3709" stroked="f">
              <v:imagedata r:id="rId43" o:title=""/>
            </v:shape>
            <v:shape id="_x0000_s1274" type="#_x0000_t75" style="width:258;height:250;left:5372;position:absolute;top:3709" stroked="f">
              <v:imagedata r:id="rId43" o:title=""/>
            </v:shape>
            <v:shape id="_x0000_s1275" type="#_x0000_t75" style="width:258;height:250;left:5430;position:absolute;top:3709" stroked="f">
              <v:imagedata r:id="rId43" o:title=""/>
            </v:shape>
            <v:shape id="_x0000_s1276" type="#_x0000_t75" style="width:258;height:250;left:5487;position:absolute;top:3709" stroked="f">
              <v:imagedata r:id="rId43" o:title=""/>
            </v:shape>
            <v:shape id="_x0000_s1277" type="#_x0000_t75" style="width:259;height:251;left:5545;position:absolute;top:3709" stroked="f">
              <v:imagedata r:id="rId43" o:title=""/>
            </v:shape>
            <v:shape id="_x0000_s1278" type="#_x0000_t75" style="width:258;height:250;left:5604;position:absolute;top:3709" stroked="f">
              <v:imagedata r:id="rId43" o:title=""/>
            </v:shape>
            <v:shape id="_x0000_s1279" type="#_x0000_t75" style="width:258;height:250;left:5661;position:absolute;top:3709" stroked="f">
              <v:imagedata r:id="rId43" o:title=""/>
            </v:shape>
            <v:shape id="_x0000_s1280" type="#_x0000_t75" style="width:258;height:250;left:5719;position:absolute;top:3709" stroked="f">
              <v:imagedata r:id="rId43" o:title=""/>
            </v:shape>
            <v:shape id="_x0000_s1281" type="#_x0000_t75" style="width:258;height:250;left:5776;position:absolute;top:3709" stroked="f">
              <v:imagedata r:id="rId43" o:title=""/>
            </v:shape>
            <v:shape id="_x0000_s1282" type="#_x0000_t75" style="width:258;height:250;left:5834;position:absolute;top:3709" stroked="f">
              <v:imagedata r:id="rId43" o:title=""/>
            </v:shape>
            <v:shape id="_x0000_s1283" type="#_x0000_t75" style="width:258;height:250;left:5891;position:absolute;top:3709" stroked="f">
              <v:imagedata r:id="rId43" o:title=""/>
            </v:shape>
            <v:shape id="_x0000_s1284" type="#_x0000_t75" style="width:258;height:250;left:5949;position:absolute;top:3709" stroked="f">
              <v:imagedata r:id="rId43" o:title=""/>
            </v:shape>
            <v:shape id="_x0000_s1285" type="#_x0000_t75" style="width:258;height:250;left:6007;position:absolute;top:3709" stroked="f">
              <v:imagedata r:id="rId43" o:title=""/>
            </v:shape>
            <v:shape id="_x0000_s1286" type="#_x0000_t75" style="width:258;height:250;left:6064;position:absolute;top:3709" stroked="f">
              <v:imagedata r:id="rId43" o:title=""/>
            </v:shape>
            <v:shape id="_x0000_s1287" type="#_x0000_t75" style="width:258;height:250;left:6122;position:absolute;top:3709" stroked="f">
              <v:imagedata r:id="rId43" o:title=""/>
            </v:shape>
            <v:shape id="_x0000_s1288" type="#_x0000_t75" style="width:258;height:250;left:6179;position:absolute;top:3709" stroked="f">
              <v:imagedata r:id="rId43" o:title=""/>
            </v:shape>
            <v:shape id="_x0000_s1289" type="#_x0000_t75" style="width:258;height:250;left:6237;position:absolute;top:3709" stroked="f">
              <v:imagedata r:id="rId43" o:title=""/>
            </v:shape>
            <v:shape id="_x0000_s1290" type="#_x0000_t75" style="width:258;height:250;left:6295;position:absolute;top:3709" stroked="f">
              <v:imagedata r:id="rId43" o:title=""/>
            </v:shape>
            <v:shape id="_x0000_s1291" type="#_x0000_t75" style="width:258;height:250;left:6352;position:absolute;top:3709" stroked="f">
              <v:imagedata r:id="rId44" o:title=""/>
            </v:shape>
            <v:shape id="_x0000_s1292" type="#_x0000_t75" style="width:247;height:250;left:6410;position:absolute;top:3709" stroked="f">
              <v:imagedata r:id="rId45" o:title=""/>
            </v:shape>
            <v:shape id="_x0000_s1293" type="#_x0000_t75" style="width:215;height:234;left:6457;position:absolute;top:3723" stroked="f">
              <v:imagedata r:id="rId38" o:title=""/>
            </v:shape>
            <v:shape id="_x0000_s1294" type="#_x0000_t75" style="width:215;height:263;left:6457;position:absolute;top:3752" stroked="f">
              <v:imagedata r:id="rId39" o:title=""/>
            </v:shape>
            <v:shape id="_x0000_s1295" type="#_x0000_t75" style="width:215;height:215;left:6457;position:absolute;top:3830" stroked="f">
              <v:imagedata r:id="rId46" o:title=""/>
            </v:shape>
            <v:shape id="_x0000_s1296" type="#_x0000_t75" style="width:215;height:263;left:6457;position:absolute;top:3838" stroked="f">
              <v:imagedata r:id="rId17" o:title=""/>
            </v:shape>
            <v:shape id="_x0000_s1297" type="#_x0000_t75" style="width:215;height:263;left:6457;position:absolute;top:3896" stroked="f">
              <v:imagedata r:id="rId17" o:title=""/>
            </v:shape>
            <v:shape id="_x0000_s1298" type="#_x0000_t75" style="width:215;height:263;left:6457;position:absolute;top:3954" stroked="f">
              <v:imagedata r:id="rId17" o:title=""/>
            </v:shape>
            <v:shape id="_x0000_s1299" type="#_x0000_t75" style="width:215;height:263;left:6457;position:absolute;top:4011" stroked="f">
              <v:imagedata r:id="rId17" o:title=""/>
            </v:shape>
            <v:shape id="_x0000_s1300" type="#_x0000_t75" style="width:215;height:234;left:6457;position:absolute;top:4069" stroked="f">
              <v:imagedata r:id="rId18" o:title=""/>
            </v:shape>
            <v:shape id="_x0000_s1301" type="#_x0000_t75" style="width:215;height:263;left:6457;position:absolute;top:4098" stroked="f">
              <v:imagedata r:id="rId17" o:title=""/>
            </v:shape>
            <v:shape id="_x0000_s1302" type="#_x0000_t75" style="width:215;height:215;left:6457;position:absolute;top:4155" stroked="f">
              <v:imagedata r:id="rId47" o:title=""/>
            </v:shape>
            <v:shape id="_x0000_s1303" type="#_x0000_t75" style="width:215;height:156;left:6457;position:absolute;top:4213" stroked="f">
              <v:imagedata r:id="rId48" o:title=""/>
            </v:shape>
            <v:shape id="_x0000_s1304" type="#_x0000_t75" style="width:215;height:263;left:6457;position:absolute;top:4278" stroked="f">
              <v:imagedata r:id="rId49" o:title=""/>
            </v:shape>
            <v:shape id="_x0000_s1305" type="#_x0000_t75" style="width:215;height:263;left:6457;position:absolute;top:4335" stroked="f">
              <v:imagedata r:id="rId20" o:title=""/>
            </v:shape>
            <v:shape id="_x0000_s1306" type="#_x0000_t75" style="width:215;height:263;left:6457;position:absolute;top:4393" stroked="f">
              <v:imagedata r:id="rId17" o:title=""/>
            </v:shape>
            <v:shape id="_x0000_s1307" type="#_x0000_t75" style="width:215;height:263;left:6457;position:absolute;top:4450" stroked="f">
              <v:imagedata r:id="rId17" o:title=""/>
            </v:shape>
            <v:shape id="_x0000_s1308" type="#_x0000_t75" style="width:215;height:234;left:6457;position:absolute;top:4508" stroked="f">
              <v:imagedata r:id="rId18" o:title=""/>
            </v:shape>
            <v:shape id="_x0000_s1309" type="#_x0000_t75" style="width:215;height:263;left:6457;position:absolute;top:4537" stroked="f">
              <v:imagedata r:id="rId17" o:title=""/>
            </v:shape>
            <v:shape id="_x0000_s1310" type="#_x0000_t75" style="width:215;height:263;left:6457;position:absolute;top:4594" stroked="f">
              <v:imagedata r:id="rId17" o:title=""/>
            </v:shape>
            <v:shape id="_x0000_s1311" type="#_x0000_t75" style="width:215;height:263;left:6457;position:absolute;top:4652" stroked="f">
              <v:imagedata r:id="rId17" o:title=""/>
            </v:shape>
            <v:shape id="_x0000_s1312" type="#_x0000_t75" style="width:215;height:224;left:6457;position:absolute;top:4710" stroked="f">
              <v:imagedata r:id="rId21" o:title=""/>
            </v:shape>
            <v:shape id="_x0000_s1313" type="#_x0000_t75" style="width:215;height:166;left:6457;position:absolute;top:4767" stroked="f">
              <v:imagedata r:id="rId22" o:title=""/>
            </v:shape>
            <v:shape id="_x0000_s1314" type="#_x0000_t75" style="width:258;height:250;left:2435;position:absolute;top:4818" stroked="f">
              <v:imagedata r:id="rId36" o:title=""/>
            </v:shape>
            <v:shape id="_x0000_s1315" type="#_x0000_t75" style="width:258;height:250;left:2492;position:absolute;top:4818" stroked="f">
              <v:imagedata r:id="rId24" o:title=""/>
            </v:shape>
            <v:shape id="_x0000_s1316" type="#_x0000_t75" style="width:258;height:250;left:2550;position:absolute;top:4818" stroked="f">
              <v:imagedata r:id="rId25" o:title=""/>
            </v:shape>
            <v:shape id="_x0000_s1317" type="#_x0000_t75" style="width:258;height:250;left:2608;position:absolute;top:4818" stroked="f">
              <v:imagedata r:id="rId25" o:title=""/>
            </v:shape>
            <v:shape id="_x0000_s1318" type="#_x0000_t75" style="width:258;height:250;left:2665;position:absolute;top:4818" stroked="f">
              <v:imagedata r:id="rId25" o:title=""/>
            </v:shape>
            <v:shape id="_x0000_s1319" type="#_x0000_t75" style="width:258;height:250;left:2723;position:absolute;top:4818" stroked="f">
              <v:imagedata r:id="rId25" o:title=""/>
            </v:shape>
            <v:shape id="_x0000_s1320" type="#_x0000_t75" style="width:258;height:250;left:2780;position:absolute;top:4818" stroked="f">
              <v:imagedata r:id="rId25" o:title=""/>
            </v:shape>
            <v:shape id="_x0000_s1321" type="#_x0000_t75" style="width:258;height:250;left:2838;position:absolute;top:4818" stroked="f">
              <v:imagedata r:id="rId25" o:title=""/>
            </v:shape>
            <v:shape id="_x0000_s1322" type="#_x0000_t75" style="width:258;height:250;left:2896;position:absolute;top:4818" stroked="f">
              <v:imagedata r:id="rId25" o:title=""/>
            </v:shape>
            <v:shape id="_x0000_s1323" type="#_x0000_t75" style="width:258;height:250;left:2953;position:absolute;top:4818" stroked="f">
              <v:imagedata r:id="rId25" o:title=""/>
            </v:shape>
            <v:shape id="_x0000_s1324" type="#_x0000_t75" style="width:258;height:250;left:3011;position:absolute;top:4818" stroked="f">
              <v:imagedata r:id="rId25" o:title=""/>
            </v:shape>
            <v:shape id="_x0000_s1325" type="#_x0000_t75" style="width:258;height:250;left:3068;position:absolute;top:4818" stroked="f">
              <v:imagedata r:id="rId25" o:title=""/>
            </v:shape>
            <v:shape id="_x0000_s1326" type="#_x0000_t75" style="width:258;height:250;left:3126;position:absolute;top:4818" stroked="f">
              <v:imagedata r:id="rId25" o:title=""/>
            </v:shape>
            <v:shape id="_x0000_s1327" type="#_x0000_t75" style="width:258;height:250;left:3183;position:absolute;top:4818" stroked="f">
              <v:imagedata r:id="rId25" o:title=""/>
            </v:shape>
            <v:shape id="_x0000_s1328" type="#_x0000_t75" style="width:258;height:250;left:3241;position:absolute;top:4818" stroked="f">
              <v:imagedata r:id="rId25" o:title=""/>
            </v:shape>
            <v:shape id="_x0000_s1329" type="#_x0000_t75" style="width:258;height:250;left:3299;position:absolute;top:4818" stroked="f">
              <v:imagedata r:id="rId25" o:title=""/>
            </v:shape>
            <v:shape id="_x0000_s1330" type="#_x0000_t75" style="width:258;height:250;left:3356;position:absolute;top:4818" stroked="f">
              <v:imagedata r:id="rId25" o:title=""/>
            </v:shape>
            <v:shape id="_x0000_s1331" type="#_x0000_t75" style="width:258;height:250;left:3414;position:absolute;top:4818" stroked="f">
              <v:imagedata r:id="rId25" o:title=""/>
            </v:shape>
            <v:shape id="_x0000_s1332" type="#_x0000_t75" style="width:258;height:250;left:3471;position:absolute;top:4818" stroked="f">
              <v:imagedata r:id="rId25" o:title=""/>
            </v:shape>
            <v:shape id="_x0000_s1333" type="#_x0000_t75" style="width:258;height:250;left:3529;position:absolute;top:4818" stroked="f">
              <v:imagedata r:id="rId25" o:title=""/>
            </v:shape>
            <v:shape id="_x0000_s1334" type="#_x0000_t75" style="width:258;height:250;left:3587;position:absolute;top:4818" stroked="f">
              <v:imagedata r:id="rId25" o:title=""/>
            </v:shape>
            <v:shape id="_x0000_s1335" type="#_x0000_t75" style="width:258;height:250;left:3644;position:absolute;top:4818" stroked="f">
              <v:imagedata r:id="rId25" o:title=""/>
            </v:shape>
            <v:shape id="_x0000_s1336" type="#_x0000_t75" style="width:258;height:250;left:3702;position:absolute;top:4818" stroked="f">
              <v:imagedata r:id="rId25" o:title=""/>
            </v:shape>
            <v:shape id="_x0000_s1337" type="#_x0000_t75" style="width:258;height:250;left:3759;position:absolute;top:4818" stroked="f">
              <v:imagedata r:id="rId25" o:title=""/>
            </v:shape>
            <v:shape id="_x0000_s1338" type="#_x0000_t75" style="width:258;height:250;left:3817;position:absolute;top:4818" stroked="f">
              <v:imagedata r:id="rId25" o:title=""/>
            </v:shape>
            <v:shape id="_x0000_s1339" type="#_x0000_t75" style="width:258;height:250;left:3875;position:absolute;top:4818" stroked="f">
              <v:imagedata r:id="rId25" o:title=""/>
            </v:shape>
            <v:shape id="_x0000_s1340" type="#_x0000_t75" style="width:258;height:250;left:3932;position:absolute;top:4818" stroked="f">
              <v:imagedata r:id="rId25" o:title=""/>
            </v:shape>
            <v:shape id="_x0000_s1341" type="#_x0000_t75" style="width:258;height:250;left:3990;position:absolute;top:4818" stroked="f">
              <v:imagedata r:id="rId25" o:title=""/>
            </v:shape>
            <v:shape id="_x0000_s1342" type="#_x0000_t75" style="width:258;height:250;left:4047;position:absolute;top:4818" stroked="f">
              <v:imagedata r:id="rId25" o:title=""/>
            </v:shape>
            <v:shape id="_x0000_s1343" type="#_x0000_t75" style="width:258;height:250;left:4105;position:absolute;top:4818" stroked="f">
              <v:imagedata r:id="rId25" o:title=""/>
            </v:shape>
            <v:shape id="_x0000_s1344" type="#_x0000_t75" style="width:258;height:250;left:4163;position:absolute;top:4818" stroked="f">
              <v:imagedata r:id="rId25" o:title=""/>
            </v:shape>
            <v:shape id="_x0000_s1345" type="#_x0000_t75" style="width:258;height:250;left:4220;position:absolute;top:4818" stroked="f">
              <v:imagedata r:id="rId25" o:title=""/>
            </v:shape>
            <v:shape id="_x0000_s1346" type="#_x0000_t75" style="width:258;height:250;left:4278;position:absolute;top:4818" stroked="f">
              <v:imagedata r:id="rId25" o:title=""/>
            </v:shape>
            <v:shape id="_x0000_s1347" type="#_x0000_t75" style="width:258;height:250;left:4335;position:absolute;top:4818" stroked="f">
              <v:imagedata r:id="rId25" o:title=""/>
            </v:shape>
            <v:shape id="_x0000_s1348" type="#_x0000_t75" style="width:258;height:250;left:4393;position:absolute;top:4818" stroked="f">
              <v:imagedata r:id="rId25" o:title=""/>
            </v:shape>
            <v:shape id="_x0000_s1349" type="#_x0000_t75" style="width:258;height:250;left:4451;position:absolute;top:4818" stroked="f">
              <v:imagedata r:id="rId25" o:title=""/>
            </v:shape>
            <v:shape id="_x0000_s1350" type="#_x0000_t75" style="width:258;height:250;left:4508;position:absolute;top:4818" stroked="f">
              <v:imagedata r:id="rId25" o:title=""/>
            </v:shape>
            <v:shape id="_x0000_s1351" type="#_x0000_t75" style="width:258;height:250;left:4566;position:absolute;top:4818" stroked="f">
              <v:imagedata r:id="rId25" o:title=""/>
            </v:shape>
            <v:shape id="_x0000_s1352" type="#_x0000_t75" style="width:258;height:250;left:4623;position:absolute;top:4818" stroked="f">
              <v:imagedata r:id="rId25" o:title=""/>
            </v:shape>
            <v:shape id="_x0000_s1353" type="#_x0000_t75" style="width:258;height:250;left:4681;position:absolute;top:4818" stroked="f">
              <v:imagedata r:id="rId25" o:title=""/>
            </v:shape>
            <v:shape id="_x0000_s1354" type="#_x0000_t75" style="width:258;height:250;left:4739;position:absolute;top:4818" stroked="f">
              <v:imagedata r:id="rId25" o:title=""/>
            </v:shape>
            <v:shape id="_x0000_s1355" type="#_x0000_t75" style="width:258;height:250;left:4796;position:absolute;top:4818" stroked="f">
              <v:imagedata r:id="rId25" o:title=""/>
            </v:shape>
            <v:shape id="_x0000_s1356" type="#_x0000_t75" style="width:258;height:250;left:4854;position:absolute;top:4818" stroked="f">
              <v:imagedata r:id="rId25" o:title=""/>
            </v:shape>
            <v:shape id="_x0000_s1357" type="#_x0000_t75" style="width:258;height:250;left:4911;position:absolute;top:4818" stroked="f">
              <v:imagedata r:id="rId25" o:title=""/>
            </v:shape>
            <v:shape id="_x0000_s1358" type="#_x0000_t75" style="width:258;height:250;left:4969;position:absolute;top:4818" stroked="f">
              <v:imagedata r:id="rId25" o:title=""/>
            </v:shape>
            <v:shape id="_x0000_s1359" type="#_x0000_t75" style="width:258;height:250;left:5027;position:absolute;top:4818" stroked="f">
              <v:imagedata r:id="rId25" o:title=""/>
            </v:shape>
            <v:shape id="_x0000_s1360" type="#_x0000_t75" style="width:258;height:250;left:5084;position:absolute;top:4818" stroked="f">
              <v:imagedata r:id="rId25" o:title=""/>
            </v:shape>
            <v:shape id="_x0000_s1361" type="#_x0000_t75" style="width:258;height:250;left:5142;position:absolute;top:4818" stroked="f">
              <v:imagedata r:id="rId25" o:title=""/>
            </v:shape>
            <v:shape id="_x0000_s1362" type="#_x0000_t75" style="width:258;height:250;left:5199;position:absolute;top:4818" stroked="f">
              <v:imagedata r:id="rId25" o:title=""/>
            </v:shape>
            <v:shape id="_x0000_s1363" type="#_x0000_t75" style="width:258;height:250;left:5257;position:absolute;top:4818" stroked="f">
              <v:imagedata r:id="rId25" o:title=""/>
            </v:shape>
            <v:shape id="_x0000_s1364" type="#_x0000_t75" style="width:258;height:250;left:5315;position:absolute;top:4818" stroked="f">
              <v:imagedata r:id="rId25" o:title=""/>
            </v:shape>
            <v:shape id="_x0000_s1365" type="#_x0000_t75" style="width:258;height:250;left:5372;position:absolute;top:4818" stroked="f">
              <v:imagedata r:id="rId25" o:title=""/>
            </v:shape>
            <v:shape id="_x0000_s1366" type="#_x0000_t75" style="width:258;height:250;left:5430;position:absolute;top:4818" stroked="f">
              <v:imagedata r:id="rId25" o:title=""/>
            </v:shape>
            <v:shape id="_x0000_s1367" type="#_x0000_t75" style="width:258;height:250;left:5487;position:absolute;top:4818" stroked="f">
              <v:imagedata r:id="rId25" o:title=""/>
            </v:shape>
            <v:shape id="_x0000_s1368" type="#_x0000_t75" style="width:259;height:251;left:5545;position:absolute;top:4818" stroked="f">
              <v:imagedata r:id="rId25" o:title=""/>
            </v:shape>
            <v:shape id="_x0000_s1369" type="#_x0000_t75" style="width:258;height:250;left:5604;position:absolute;top:4818" stroked="f">
              <v:imagedata r:id="rId25" o:title=""/>
            </v:shape>
            <v:shape id="_x0000_s1370" type="#_x0000_t75" style="width:258;height:250;left:5661;position:absolute;top:4818" stroked="f">
              <v:imagedata r:id="rId25" o:title=""/>
            </v:shape>
            <v:shape id="_x0000_s1371" type="#_x0000_t75" style="width:258;height:250;left:5719;position:absolute;top:4818" stroked="f">
              <v:imagedata r:id="rId25" o:title=""/>
            </v:shape>
            <v:shape id="_x0000_s1372" type="#_x0000_t75" style="width:258;height:250;left:5776;position:absolute;top:4818" stroked="f">
              <v:imagedata r:id="rId25" o:title=""/>
            </v:shape>
            <v:shape id="_x0000_s1373" type="#_x0000_t75" style="width:258;height:250;left:5834;position:absolute;top:4818" stroked="f">
              <v:imagedata r:id="rId25" o:title=""/>
            </v:shape>
            <v:shape id="_x0000_s1374" type="#_x0000_t75" style="width:258;height:250;left:5891;position:absolute;top:4818" stroked="f">
              <v:imagedata r:id="rId25" o:title=""/>
            </v:shape>
            <v:shape id="_x0000_s1375" type="#_x0000_t75" style="width:258;height:250;left:5949;position:absolute;top:4818" stroked="f">
              <v:imagedata r:id="rId25" o:title=""/>
            </v:shape>
            <v:shape id="_x0000_s1376" type="#_x0000_t75" style="width:258;height:250;left:6007;position:absolute;top:4818" stroked="f">
              <v:imagedata r:id="rId25" o:title=""/>
            </v:shape>
            <v:shape id="_x0000_s1377" type="#_x0000_t75" style="width:258;height:250;left:6064;position:absolute;top:4818" stroked="f">
              <v:imagedata r:id="rId25" o:title=""/>
            </v:shape>
            <v:shape id="_x0000_s1378" type="#_x0000_t75" style="width:258;height:250;left:6122;position:absolute;top:4818" stroked="f">
              <v:imagedata r:id="rId25" o:title=""/>
            </v:shape>
            <v:shape id="_x0000_s1379" type="#_x0000_t75" style="width:258;height:250;left:6179;position:absolute;top:4818" stroked="f">
              <v:imagedata r:id="rId25" o:title=""/>
            </v:shape>
            <v:shape id="_x0000_s1380" type="#_x0000_t75" style="width:258;height:250;left:6237;position:absolute;top:4818" stroked="f">
              <v:imagedata r:id="rId25" o:title=""/>
            </v:shape>
            <v:shape id="_x0000_s1381" type="#_x0000_t75" style="width:258;height:250;left:6295;position:absolute;top:4818" stroked="f">
              <v:imagedata r:id="rId25" o:title=""/>
            </v:shape>
            <v:shape id="_x0000_s1382" type="#_x0000_t75" style="width:258;height:250;left:6352;position:absolute;top:4818" stroked="f">
              <v:imagedata r:id="rId37" o:title=""/>
            </v:shape>
            <v:shape id="_x0000_s1383" type="#_x0000_t75" style="width:229;height:250;left:6410;position:absolute;top:4818" stroked="f">
              <v:imagedata r:id="rId29" o:title=""/>
            </v:shape>
            <v:shape id="_x0000_s1384" type="#_x0000_t75" style="width:215;height:263;left:6457;position:absolute;top:4832" stroked="f">
              <v:imagedata r:id="rId30" o:title=""/>
            </v:shape>
            <v:shape id="_x0000_s1385" type="#_x0000_t75" style="width:215;height:234;left:6457;position:absolute;top:4890" stroked="f">
              <v:imagedata r:id="rId31" o:title=""/>
            </v:shape>
            <v:shape id="_x0000_s1386" type="#_x0000_t75" style="width:215;height:243;left:6457;position:absolute;top:4938" stroked="f">
              <v:imagedata r:id="rId32" o:title=""/>
            </v:shape>
            <v:shape id="_x0000_s1387" type="#_x0000_t75" style="width:215;height:263;left:6457;position:absolute;top:4976" stroked="f">
              <v:imagedata r:id="rId17" o:title=""/>
            </v:shape>
            <v:shape id="_x0000_s1388" type="#_x0000_t75" style="width:215;height:263;left:6457;position:absolute;top:5034" stroked="f">
              <v:imagedata r:id="rId17" o:title=""/>
            </v:shape>
            <v:shape id="_x0000_s1389" type="#_x0000_t75" style="width:215;height:263;left:6457;position:absolute;top:5091" stroked="f">
              <v:imagedata r:id="rId17" o:title=""/>
            </v:shape>
            <v:shape id="_x0000_s1390" type="#_x0000_t75" style="width:215;height:234;left:6457;position:absolute;top:5149" stroked="f">
              <v:imagedata r:id="rId18" o:title=""/>
            </v:shape>
            <v:shape id="_x0000_s1391" type="#_x0000_t75" style="width:215;height:263;left:6457;position:absolute;top:5178" stroked="f">
              <v:imagedata r:id="rId17" o:title=""/>
            </v:shape>
            <v:shape id="_x0000_s1392" type="#_x0000_t75" style="width:215;height:263;left:6457;position:absolute;top:5235" stroked="f">
              <v:imagedata r:id="rId50" o:title=""/>
            </v:shape>
            <v:shape id="_x0000_s1393" type="#_x0000_t75" style="width:215;height:234;left:6457;position:absolute;top:5293" stroked="f">
              <v:imagedata r:id="rId51" o:title=""/>
            </v:shape>
            <v:shape id="_x0000_s1394" type="#_x0000_t75" style="width:215;height:176;left:6457;position:absolute;top:5350" stroked="f">
              <v:imagedata r:id="rId52" o:title=""/>
            </v:shape>
            <v:shape id="_x0000_s1395" type="#_x0000_t75" style="width:12860;height:4520;left:2500;position:absolute;top:999" stroked="f">
              <v:imagedata r:id="rId53" o:title=""/>
            </v:shape>
            <v:shapetype id="_x0000_t202" coordsize="21600,21600" o:spt="202" path="m,l,21600r21600,l21600,xe">
              <v:stroke joinstyle="miter"/>
              <v:path gradientshapeok="t" o:connecttype="rect"/>
            </v:shapetype>
            <v:shape id="_x0000_s1396" type="#_x0000_t202" style="width:3530;height:270;left:2697;position:absolute;top:2434"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一、商品期货（权）及衍生品</w:t>
                    </w:r>
                  </w:p>
                </w:txbxContent>
              </v:textbox>
            </v:shape>
            <v:shape id="_x0000_s1397" type="#_x0000_t202" style="width:3530;height:825;left:2697;position:absolute;top:3547" filled="f" stroked="f">
              <v:textbox inset="0,0,0,0">
                <w:txbxContent>
                  <w:p>
                    <w:pPr>
                      <w:spacing w:before="0" w:line="297" w:lineRule="exact"/>
                      <w:ind w:left="1560" w:right="1390" w:firstLine="0"/>
                      <w:jc w:val="center"/>
                      <w:rPr>
                        <w:rFonts w:ascii="幼圆" w:hAnsi="幼圆"/>
                        <w:sz w:val="27"/>
                      </w:rPr>
                    </w:pPr>
                    <w:r>
                      <w:rPr>
                        <w:rFonts w:ascii="幼圆" w:hAnsi="幼圆"/>
                        <w:sz w:val="27"/>
                      </w:rPr>
                      <w:t>……</w:t>
                    </w:r>
                  </w:p>
                  <w:p>
                    <w:pPr>
                      <w:spacing w:before="208" w:line="319" w:lineRule="exact"/>
                      <w:ind w:left="0" w:right="0" w:firstLine="0"/>
                      <w:jc w:val="left"/>
                      <w:rPr>
                        <w:rFonts w:ascii="幼圆" w:eastAsia="幼圆" w:hint="eastAsia"/>
                        <w:sz w:val="27"/>
                      </w:rPr>
                    </w:pPr>
                    <w:r>
                      <w:rPr>
                        <w:rFonts w:ascii="幼圆" w:eastAsia="幼圆" w:hint="eastAsia"/>
                        <w:sz w:val="27"/>
                      </w:rPr>
                      <w:t>二、金融期货（权）及衍生品</w:t>
                    </w:r>
                  </w:p>
                </w:txbxContent>
              </v:textbox>
            </v:shape>
            <v:shape id="_x0000_s1398" type="#_x0000_t202" style="width:560;height:270;left:4277;position:absolute;top:5210" filled="f" stroked="f">
              <v:textbox inset="0,0,0,0">
                <w:txbxContent>
                  <w:p>
                    <w:pPr>
                      <w:spacing w:before="0" w:line="270" w:lineRule="exact"/>
                      <w:ind w:left="0" w:right="0" w:firstLine="0"/>
                      <w:jc w:val="left"/>
                      <w:rPr>
                        <w:rFonts w:ascii="幼圆" w:hAnsi="幼圆"/>
                        <w:sz w:val="27"/>
                      </w:rPr>
                    </w:pPr>
                    <w:r>
                      <w:rPr>
                        <w:rFonts w:ascii="幼圆" w:hAnsi="幼圆"/>
                        <w:sz w:val="27"/>
                      </w:rPr>
                      <w:t>……</w:t>
                    </w:r>
                  </w:p>
                </w:txbxContent>
              </v:textbox>
            </v:shape>
            <v:shape id="_x0000_s1399" type="#_x0000_t75" style="width:215;height:263;left:6457;position:absolute;top:1195" stroked="f">
              <v:imagedata r:id="rId17" o:title=""/>
            </v:shape>
            <v:shape id="_x0000_s1400" type="#_x0000_t75" style="width:215;height:263;left:6457;position:absolute;top:1253" stroked="f">
              <v:imagedata r:id="rId17" o:title=""/>
            </v:shape>
          </v:group>
        </w:pict>
      </w:r>
      <w:r>
        <w:pict>
          <v:group id="_x0000_s1401" style="width:10.75pt;height:17.45pt;margin-top:78.5pt;margin-left:322.86pt;mso-position-horizontal-relative:page;position:absolute;z-index:-251646976" coordorigin="6457,1570" coordsize="215,349">
            <v:shape id="_x0000_s1402" type="#_x0000_t75" style="width:215;height:234;left:6457;position:absolute;top:1570" stroked="f">
              <v:imagedata r:id="rId18" o:title=""/>
            </v:shape>
            <v:shape id="_x0000_s1403" type="#_x0000_t75" style="width:215;height:263;left:6457;position:absolute;top:1598" stroked="f">
              <v:imagedata r:id="rId17" o:title=""/>
            </v:shape>
            <v:shape id="_x0000_s1404" type="#_x0000_t75" style="width:215;height:263;left:6457;position:absolute;top:1656" stroked="f">
              <v:imagedata r:id="rId17" o:title=""/>
            </v:shape>
          </v:group>
        </w:pict>
      </w:r>
      <w:r>
        <w:pict>
          <v:group id="_x0000_s1405" style="width:10.75pt;height:23.05pt;margin-top:92.9pt;margin-left:322.86pt;mso-position-horizontal-relative:page;position:absolute;z-index:-251645952" coordorigin="6457,1858" coordsize="215,461">
            <v:shape id="_x0000_s1406" type="#_x0000_t75" style="width:215;height:263;left:6457;position:absolute;top:1858" stroked="f">
              <v:imagedata r:id="rId17" o:title=""/>
            </v:shape>
            <v:shape id="_x0000_s1407" type="#_x0000_t75" style="width:215;height:234;left:6457;position:absolute;top:1915" stroked="f">
              <v:imagedata r:id="rId54" o:title=""/>
            </v:shape>
            <v:shape id="_x0000_s1408" type="#_x0000_t75" style="width:215;height:263;left:6457;position:absolute;top:2055" stroked="f">
              <v:imagedata r:id="rId49" o:title=""/>
            </v:shape>
          </v:group>
        </w:pict>
      </w:r>
      <w:r>
        <w:rPr>
          <w:rFonts w:ascii="幼圆" w:eastAsia="幼圆" w:hint="eastAsia"/>
        </w:rPr>
        <w:t>（二）按类别列示商品、金融期货（权）及衍生品投资的年末持仓合约金额及市值、实际盈亏和浮动盈亏及当年累计交易金额</w:t>
      </w:r>
    </w:p>
    <w:p>
      <w:pPr>
        <w:pStyle w:val="BodyText"/>
        <w:spacing w:before="3"/>
        <w:rPr>
          <w:rFonts w:ascii="幼圆"/>
          <w:sz w:val="20"/>
        </w:rPr>
      </w:pPr>
    </w:p>
    <w:tbl>
      <w:tblPr>
        <w:tblStyle w:val="TableNormal0"/>
        <w:tblW w:w="0" w:type="auto"/>
        <w:jc w:val="left"/>
        <w:tblInd w:w="29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7"/>
        <w:gridCol w:w="1324"/>
        <w:gridCol w:w="2203"/>
        <w:gridCol w:w="2025"/>
        <w:gridCol w:w="1496"/>
        <w:gridCol w:w="1242"/>
        <w:gridCol w:w="976"/>
        <w:gridCol w:w="1352"/>
      </w:tblGrid>
      <w:tr>
        <w:tblPrEx>
          <w:tblW w:w="0" w:type="auto"/>
          <w:jc w:val="left"/>
          <w:tblInd w:w="29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0"/>
          <w:jc w:val="left"/>
        </w:trPr>
        <w:tc>
          <w:tcPr>
            <w:tcW w:w="1781" w:type="dxa"/>
            <w:gridSpan w:val="2"/>
          </w:tcPr>
          <w:p>
            <w:pPr>
              <w:pStyle w:val="TableParagraph"/>
              <w:rPr>
                <w:rFonts w:ascii="Times New Roman"/>
                <w:sz w:val="20"/>
              </w:rPr>
            </w:pPr>
          </w:p>
        </w:tc>
        <w:tc>
          <w:tcPr>
            <w:tcW w:w="2203" w:type="dxa"/>
          </w:tcPr>
          <w:p>
            <w:pPr>
              <w:pStyle w:val="TableParagraph"/>
              <w:spacing w:line="250" w:lineRule="exact"/>
              <w:ind w:right="205"/>
              <w:jc w:val="right"/>
              <w:rPr>
                <w:rFonts w:ascii="幼圆" w:eastAsia="幼圆" w:hint="eastAsia"/>
                <w:sz w:val="27"/>
              </w:rPr>
            </w:pPr>
            <w:r>
              <w:rPr>
                <w:rFonts w:ascii="幼圆" w:eastAsia="幼圆" w:hint="eastAsia"/>
                <w:sz w:val="27"/>
              </w:rPr>
              <w:t>年末持仓</w:t>
            </w:r>
          </w:p>
        </w:tc>
        <w:tc>
          <w:tcPr>
            <w:tcW w:w="2025" w:type="dxa"/>
          </w:tcPr>
          <w:p>
            <w:pPr>
              <w:pStyle w:val="TableParagraph"/>
              <w:spacing w:line="250" w:lineRule="exact"/>
              <w:ind w:left="183" w:right="182"/>
              <w:jc w:val="center"/>
              <w:rPr>
                <w:rFonts w:ascii="幼圆" w:eastAsia="幼圆" w:hint="eastAsia"/>
                <w:sz w:val="27"/>
              </w:rPr>
            </w:pPr>
            <w:r>
              <w:rPr>
                <w:rFonts w:ascii="幼圆" w:eastAsia="幼圆" w:hint="eastAsia"/>
                <w:sz w:val="27"/>
              </w:rPr>
              <w:t>场外交易持仓</w:t>
            </w:r>
          </w:p>
        </w:tc>
        <w:tc>
          <w:tcPr>
            <w:tcW w:w="1496" w:type="dxa"/>
          </w:tcPr>
          <w:p>
            <w:pPr>
              <w:pStyle w:val="TableParagraph"/>
              <w:spacing w:line="250" w:lineRule="exact"/>
              <w:ind w:left="175" w:right="200"/>
              <w:jc w:val="center"/>
              <w:rPr>
                <w:rFonts w:ascii="幼圆" w:eastAsia="幼圆" w:hint="eastAsia"/>
                <w:sz w:val="27"/>
              </w:rPr>
            </w:pPr>
            <w:r>
              <w:rPr>
                <w:rFonts w:ascii="幼圆" w:eastAsia="幼圆" w:hint="eastAsia"/>
                <w:sz w:val="27"/>
              </w:rPr>
              <w:t>年末持仓</w:t>
            </w:r>
          </w:p>
        </w:tc>
        <w:tc>
          <w:tcPr>
            <w:tcW w:w="1242" w:type="dxa"/>
          </w:tcPr>
          <w:p>
            <w:pPr>
              <w:pStyle w:val="TableParagraph"/>
              <w:spacing w:line="250" w:lineRule="exact"/>
              <w:ind w:right="220"/>
              <w:jc w:val="right"/>
              <w:rPr>
                <w:rFonts w:ascii="幼圆" w:eastAsia="幼圆" w:hint="eastAsia"/>
                <w:sz w:val="27"/>
              </w:rPr>
            </w:pPr>
            <w:r>
              <w:rPr>
                <w:rFonts w:ascii="幼圆" w:eastAsia="幼圆" w:hint="eastAsia"/>
                <w:sz w:val="27"/>
              </w:rPr>
              <w:t>当年实</w:t>
            </w:r>
          </w:p>
        </w:tc>
        <w:tc>
          <w:tcPr>
            <w:tcW w:w="976" w:type="dxa"/>
          </w:tcPr>
          <w:p>
            <w:pPr>
              <w:pStyle w:val="TableParagraph"/>
              <w:spacing w:line="250" w:lineRule="exact"/>
              <w:ind w:left="188" w:right="207"/>
              <w:jc w:val="center"/>
              <w:rPr>
                <w:rFonts w:ascii="幼圆" w:eastAsia="幼圆" w:hint="eastAsia"/>
                <w:sz w:val="27"/>
              </w:rPr>
            </w:pPr>
            <w:r>
              <w:rPr>
                <w:rFonts w:ascii="幼圆" w:eastAsia="幼圆" w:hint="eastAsia"/>
                <w:sz w:val="27"/>
              </w:rPr>
              <w:t>浮动</w:t>
            </w:r>
          </w:p>
        </w:tc>
        <w:tc>
          <w:tcPr>
            <w:tcW w:w="1352" w:type="dxa"/>
          </w:tcPr>
          <w:p>
            <w:pPr>
              <w:pStyle w:val="TableParagraph"/>
              <w:spacing w:line="250" w:lineRule="exact"/>
              <w:ind w:right="58"/>
              <w:jc w:val="right"/>
              <w:rPr>
                <w:rFonts w:ascii="幼圆" w:eastAsia="幼圆" w:hint="eastAsia"/>
                <w:sz w:val="27"/>
              </w:rPr>
            </w:pPr>
            <w:r>
              <w:rPr>
                <w:rFonts w:ascii="幼圆" w:eastAsia="幼圆" w:hint="eastAsia"/>
                <w:sz w:val="27"/>
              </w:rPr>
              <w:t>当年累计</w:t>
            </w:r>
          </w:p>
        </w:tc>
      </w:tr>
      <w:tr>
        <w:tblPrEx>
          <w:tblW w:w="0" w:type="auto"/>
          <w:jc w:val="left"/>
          <w:tblInd w:w="2941" w:type="dxa"/>
          <w:tblLayout w:type="fixed"/>
          <w:tblCellMar>
            <w:top w:w="0" w:type="dxa"/>
            <w:left w:w="0" w:type="dxa"/>
            <w:bottom w:w="0" w:type="dxa"/>
            <w:right w:w="0" w:type="dxa"/>
          </w:tblCellMar>
          <w:tblLook w:val="01E0"/>
        </w:tblPrEx>
        <w:trPr>
          <w:trHeight w:val="270"/>
          <w:jc w:val="left"/>
        </w:trPr>
        <w:tc>
          <w:tcPr>
            <w:tcW w:w="457" w:type="dxa"/>
          </w:tcPr>
          <w:p>
            <w:pPr>
              <w:pStyle w:val="TableParagraph"/>
              <w:spacing w:line="250" w:lineRule="exact"/>
              <w:ind w:left="50"/>
              <w:rPr>
                <w:rFonts w:ascii="幼圆" w:eastAsia="幼圆" w:hint="eastAsia"/>
                <w:sz w:val="27"/>
              </w:rPr>
            </w:pPr>
            <w:r>
              <w:rPr>
                <w:rFonts w:ascii="幼圆" w:eastAsia="幼圆" w:hint="eastAsia"/>
                <w:sz w:val="27"/>
              </w:rPr>
              <w:t>项</w:t>
            </w:r>
          </w:p>
        </w:tc>
        <w:tc>
          <w:tcPr>
            <w:tcW w:w="1324" w:type="dxa"/>
          </w:tcPr>
          <w:p>
            <w:pPr>
              <w:pStyle w:val="TableParagraph"/>
              <w:spacing w:line="250" w:lineRule="exact"/>
              <w:ind w:left="136"/>
              <w:rPr>
                <w:rFonts w:ascii="幼圆" w:eastAsia="幼圆" w:hint="eastAsia"/>
                <w:sz w:val="27"/>
              </w:rPr>
            </w:pPr>
            <w:r>
              <w:rPr>
                <w:rFonts w:ascii="幼圆" w:eastAsia="幼圆" w:hint="eastAsia"/>
                <w:sz w:val="27"/>
              </w:rPr>
              <w:t>目</w:t>
            </w:r>
          </w:p>
        </w:tc>
        <w:tc>
          <w:tcPr>
            <w:tcW w:w="2203" w:type="dxa"/>
          </w:tcPr>
          <w:p>
            <w:pPr>
              <w:pStyle w:val="TableParagraph"/>
              <w:rPr>
                <w:rFonts w:ascii="Times New Roman"/>
                <w:sz w:val="20"/>
              </w:rPr>
            </w:pPr>
          </w:p>
        </w:tc>
        <w:tc>
          <w:tcPr>
            <w:tcW w:w="2025" w:type="dxa"/>
          </w:tcPr>
          <w:p>
            <w:pPr>
              <w:pStyle w:val="TableParagraph"/>
              <w:rPr>
                <w:rFonts w:ascii="Times New Roman"/>
                <w:sz w:val="20"/>
              </w:rPr>
            </w:pPr>
          </w:p>
        </w:tc>
        <w:tc>
          <w:tcPr>
            <w:tcW w:w="1496" w:type="dxa"/>
          </w:tcPr>
          <w:p>
            <w:pPr>
              <w:pStyle w:val="TableParagraph"/>
              <w:rPr>
                <w:rFonts w:ascii="Times New Roman"/>
                <w:sz w:val="20"/>
              </w:rPr>
            </w:pPr>
          </w:p>
        </w:tc>
        <w:tc>
          <w:tcPr>
            <w:tcW w:w="1242" w:type="dxa"/>
          </w:tcPr>
          <w:p>
            <w:pPr>
              <w:pStyle w:val="TableParagraph"/>
              <w:rPr>
                <w:rFonts w:ascii="Times New Roman"/>
                <w:sz w:val="20"/>
              </w:rPr>
            </w:pPr>
          </w:p>
        </w:tc>
        <w:tc>
          <w:tcPr>
            <w:tcW w:w="976" w:type="dxa"/>
          </w:tcPr>
          <w:p>
            <w:pPr>
              <w:pStyle w:val="TableParagraph"/>
              <w:rPr>
                <w:rFonts w:ascii="Times New Roman"/>
                <w:sz w:val="20"/>
              </w:rPr>
            </w:pPr>
          </w:p>
        </w:tc>
        <w:tc>
          <w:tcPr>
            <w:tcW w:w="1352" w:type="dxa"/>
          </w:tcPr>
          <w:p>
            <w:pPr>
              <w:pStyle w:val="TableParagraph"/>
              <w:rPr>
                <w:rFonts w:ascii="Times New Roman"/>
                <w:sz w:val="20"/>
              </w:rPr>
            </w:pPr>
          </w:p>
        </w:tc>
      </w:tr>
      <w:tr>
        <w:tblPrEx>
          <w:tblW w:w="0" w:type="auto"/>
          <w:jc w:val="left"/>
          <w:tblInd w:w="2941" w:type="dxa"/>
          <w:tblLayout w:type="fixed"/>
          <w:tblCellMar>
            <w:top w:w="0" w:type="dxa"/>
            <w:left w:w="0" w:type="dxa"/>
            <w:bottom w:w="0" w:type="dxa"/>
            <w:right w:w="0" w:type="dxa"/>
          </w:tblCellMar>
          <w:tblLook w:val="01E0"/>
        </w:tblPrEx>
        <w:trPr>
          <w:trHeight w:val="270"/>
          <w:jc w:val="left"/>
        </w:trPr>
        <w:tc>
          <w:tcPr>
            <w:tcW w:w="457" w:type="dxa"/>
          </w:tcPr>
          <w:p>
            <w:pPr>
              <w:pStyle w:val="TableParagraph"/>
              <w:rPr>
                <w:rFonts w:ascii="Times New Roman"/>
                <w:sz w:val="20"/>
              </w:rPr>
            </w:pPr>
          </w:p>
        </w:tc>
        <w:tc>
          <w:tcPr>
            <w:tcW w:w="1324" w:type="dxa"/>
          </w:tcPr>
          <w:p>
            <w:pPr>
              <w:pStyle w:val="TableParagraph"/>
              <w:rPr>
                <w:rFonts w:ascii="Times New Roman"/>
                <w:sz w:val="20"/>
              </w:rPr>
            </w:pPr>
          </w:p>
        </w:tc>
        <w:tc>
          <w:tcPr>
            <w:tcW w:w="2203" w:type="dxa"/>
          </w:tcPr>
          <w:p>
            <w:pPr>
              <w:pStyle w:val="TableParagraph"/>
              <w:spacing w:line="250" w:lineRule="exact"/>
              <w:ind w:right="205"/>
              <w:jc w:val="right"/>
              <w:rPr>
                <w:rFonts w:ascii="幼圆" w:eastAsia="幼圆" w:hint="eastAsia"/>
                <w:sz w:val="27"/>
              </w:rPr>
            </w:pPr>
            <w:r>
              <w:rPr>
                <w:rFonts w:ascii="幼圆" w:eastAsia="幼圆" w:hint="eastAsia"/>
                <w:sz w:val="27"/>
              </w:rPr>
              <w:t>合约金额</w:t>
            </w:r>
          </w:p>
        </w:tc>
        <w:tc>
          <w:tcPr>
            <w:tcW w:w="2025" w:type="dxa"/>
          </w:tcPr>
          <w:p>
            <w:pPr>
              <w:pStyle w:val="TableParagraph"/>
              <w:spacing w:line="250" w:lineRule="exact"/>
              <w:ind w:left="183" w:right="182"/>
              <w:jc w:val="center"/>
              <w:rPr>
                <w:rFonts w:ascii="幼圆" w:eastAsia="幼圆" w:hint="eastAsia"/>
                <w:sz w:val="27"/>
              </w:rPr>
            </w:pPr>
            <w:r>
              <w:rPr>
                <w:rFonts w:ascii="幼圆" w:eastAsia="幼圆" w:hint="eastAsia"/>
                <w:sz w:val="27"/>
              </w:rPr>
              <w:t>合约金额</w:t>
            </w:r>
          </w:p>
        </w:tc>
        <w:tc>
          <w:tcPr>
            <w:tcW w:w="1496" w:type="dxa"/>
          </w:tcPr>
          <w:p>
            <w:pPr>
              <w:pStyle w:val="TableParagraph"/>
              <w:spacing w:line="250" w:lineRule="exact"/>
              <w:ind w:left="175" w:right="200"/>
              <w:jc w:val="center"/>
              <w:rPr>
                <w:rFonts w:ascii="幼圆" w:eastAsia="幼圆" w:hint="eastAsia"/>
                <w:sz w:val="27"/>
              </w:rPr>
            </w:pPr>
            <w:r>
              <w:rPr>
                <w:rFonts w:ascii="幼圆" w:eastAsia="幼圆" w:hint="eastAsia"/>
                <w:sz w:val="27"/>
              </w:rPr>
              <w:t>合约市值</w:t>
            </w:r>
          </w:p>
        </w:tc>
        <w:tc>
          <w:tcPr>
            <w:tcW w:w="1242" w:type="dxa"/>
          </w:tcPr>
          <w:p>
            <w:pPr>
              <w:pStyle w:val="TableParagraph"/>
              <w:spacing w:line="250" w:lineRule="exact"/>
              <w:ind w:right="220"/>
              <w:jc w:val="right"/>
              <w:rPr>
                <w:rFonts w:ascii="幼圆" w:eastAsia="幼圆" w:hint="eastAsia"/>
                <w:sz w:val="27"/>
              </w:rPr>
            </w:pPr>
            <w:r>
              <w:rPr>
                <w:rFonts w:ascii="幼圆" w:eastAsia="幼圆" w:hint="eastAsia"/>
                <w:sz w:val="27"/>
              </w:rPr>
              <w:t>际盈亏</w:t>
            </w:r>
          </w:p>
        </w:tc>
        <w:tc>
          <w:tcPr>
            <w:tcW w:w="976" w:type="dxa"/>
          </w:tcPr>
          <w:p>
            <w:pPr>
              <w:pStyle w:val="TableParagraph"/>
              <w:spacing w:line="250" w:lineRule="exact"/>
              <w:ind w:left="188" w:right="207"/>
              <w:jc w:val="center"/>
              <w:rPr>
                <w:rFonts w:ascii="幼圆" w:eastAsia="幼圆" w:hint="eastAsia"/>
                <w:sz w:val="27"/>
              </w:rPr>
            </w:pPr>
            <w:r>
              <w:rPr>
                <w:rFonts w:ascii="幼圆" w:eastAsia="幼圆" w:hint="eastAsia"/>
                <w:sz w:val="27"/>
              </w:rPr>
              <w:t>盈亏</w:t>
            </w:r>
          </w:p>
        </w:tc>
        <w:tc>
          <w:tcPr>
            <w:tcW w:w="1352" w:type="dxa"/>
          </w:tcPr>
          <w:p>
            <w:pPr>
              <w:pStyle w:val="TableParagraph"/>
              <w:spacing w:line="250" w:lineRule="exact"/>
              <w:ind w:right="58"/>
              <w:jc w:val="right"/>
              <w:rPr>
                <w:rFonts w:ascii="幼圆" w:eastAsia="幼圆" w:hint="eastAsia"/>
                <w:sz w:val="27"/>
              </w:rPr>
            </w:pPr>
            <w:r>
              <w:rPr>
                <w:rFonts w:ascii="幼圆" w:eastAsia="幼圆" w:hint="eastAsia"/>
                <w:sz w:val="27"/>
              </w:rPr>
              <w:t>交易金额</w:t>
            </w:r>
          </w:p>
        </w:tc>
      </w:tr>
    </w:tbl>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282" w:after="16"/>
        <w:ind w:left="126" w:right="1448"/>
        <w:jc w:val="center"/>
        <w:rPr>
          <w:rFonts w:ascii="幼圆" w:eastAsia="幼圆" w:hint="eastAsia"/>
        </w:rPr>
      </w:pPr>
      <w:r>
        <w:rPr>
          <w:rFonts w:ascii="幼圆" w:eastAsia="幼圆" w:hint="eastAsia"/>
        </w:rPr>
        <w:t>（三）基金投资年末余额、市值及跌价情况及余额最大前 5 项</w:t>
      </w:r>
    </w:p>
    <w:p>
      <w:pPr>
        <w:pStyle w:val="BodyText"/>
        <w:spacing w:line="40" w:lineRule="exact"/>
        <w:ind w:left="1360"/>
        <w:rPr>
          <w:rFonts w:ascii="幼圆"/>
          <w:sz w:val="4"/>
        </w:rPr>
      </w:pPr>
      <w:r>
        <w:rPr>
          <w:rFonts w:ascii="幼圆"/>
          <w:position w:val="0"/>
          <w:sz w:val="4"/>
        </w:rPr>
        <w:pict>
          <v:group id="_x0000_i1409" style="width:640pt;height:2pt;mso-position-horizontal-relative:char;mso-position-vertical-relative:line" coordorigin="0,0" coordsize="12800,40">
            <v:line id="_x0000_s1410" style="position:absolute" from="0,20" to="12800,20" stroked="t" strokecolor="black" strokeweight="2pt">
              <v:stroke dashstyle="solid"/>
            </v:line>
            <w10:wrap type="none"/>
          </v:group>
        </w:pict>
      </w:r>
    </w:p>
    <w:p>
      <w:pPr>
        <w:tabs>
          <w:tab w:val="left" w:pos="633"/>
          <w:tab w:val="left" w:pos="2812"/>
          <w:tab w:val="left" w:pos="7226"/>
        </w:tabs>
        <w:spacing w:before="153"/>
        <w:ind w:left="0" w:right="1304" w:firstLine="0"/>
        <w:jc w:val="center"/>
        <w:rPr>
          <w:rFonts w:ascii="幼圆" w:eastAsia="幼圆" w:hint="eastAsia"/>
          <w:sz w:val="31"/>
        </w:rPr>
      </w:pPr>
      <w:r>
        <w:rPr>
          <w:rFonts w:ascii="幼圆" w:eastAsia="幼圆" w:hint="eastAsia"/>
          <w:sz w:val="31"/>
        </w:rPr>
        <w:t>项</w:t>
        <w:tab/>
        <w:t>目</w:t>
        <w:tab/>
        <w:t>年初余额</w:t>
        <w:tab/>
        <w:t>年末数</w:t>
      </w:r>
    </w:p>
    <w:p>
      <w:pPr>
        <w:spacing w:after="0"/>
        <w:jc w:val="center"/>
        <w:rPr>
          <w:rFonts w:ascii="幼圆" w:eastAsia="幼圆" w:hint="eastAsia"/>
          <w:sz w:val="31"/>
        </w:rPr>
        <w:sectPr>
          <w:type w:val="continuous"/>
          <w:pgSz w:w="17860" w:h="25260"/>
          <w:pgMar w:top="2420" w:right="1140" w:bottom="280" w:left="1160" w:header="708" w:footer="708"/>
          <w:pgNumType w:start="9"/>
          <w:cols w:space="708"/>
        </w:sectPr>
      </w:pPr>
    </w:p>
    <w:p>
      <w:pPr>
        <w:pStyle w:val="BodyText"/>
        <w:spacing w:line="80" w:lineRule="exact"/>
        <w:ind w:left="1380"/>
        <w:rPr>
          <w:rFonts w:ascii="幼圆"/>
          <w:sz w:val="8"/>
        </w:rPr>
      </w:pPr>
      <w:r>
        <w:rPr>
          <w:rFonts w:ascii="幼圆"/>
          <w:position w:val="-1"/>
          <w:sz w:val="8"/>
        </w:rPr>
        <w:drawing>
          <wp:inline distT="0" distB="0" distL="0" distR="0">
            <wp:extent cx="3844964" cy="51053"/>
            <wp:effectExtent l="0" t="0" r="0" b="0"/>
            <wp:docPr id="21"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5.png"/>
                    <pic:cNvPicPr/>
                  </pic:nvPicPr>
                  <pic:blipFill>
                    <a:blip xmlns:r="http://schemas.openxmlformats.org/officeDocument/2006/relationships" r:embed="rId55" cstate="print"/>
                    <a:stretch>
                      <a:fillRect/>
                    </a:stretch>
                  </pic:blipFill>
                  <pic:spPr>
                    <a:xfrm>
                      <a:off x="0" y="0"/>
                      <a:ext cx="3844964" cy="51053"/>
                    </a:xfrm>
                    <a:prstGeom prst="rect">
                      <a:avLst/>
                    </a:prstGeom>
                  </pic:spPr>
                </pic:pic>
              </a:graphicData>
            </a:graphic>
          </wp:inline>
        </w:drawing>
      </w:r>
    </w:p>
    <w:p>
      <w:pPr>
        <w:pStyle w:val="BodyText"/>
        <w:spacing w:before="12"/>
        <w:rPr>
          <w:rFonts w:ascii="幼圆"/>
          <w:sz w:val="5"/>
        </w:rPr>
      </w:pPr>
    </w:p>
    <w:p>
      <w:pPr>
        <w:tabs>
          <w:tab w:val="left" w:pos="9228"/>
          <w:tab w:val="left" w:pos="10948"/>
          <w:tab w:val="left" w:pos="12987"/>
        </w:tabs>
        <w:spacing w:before="63"/>
        <w:ind w:left="7539" w:right="0" w:firstLine="0"/>
        <w:jc w:val="left"/>
        <w:rPr>
          <w:sz w:val="31"/>
        </w:rPr>
      </w:pPr>
      <w:r>
        <w:rPr>
          <w:sz w:val="31"/>
        </w:rPr>
        <w:t>账面余额</w:t>
        <w:tab/>
        <w:t>跌价准备</w:t>
        <w:tab/>
        <w:t>账面价值</w:t>
        <w:tab/>
        <w:t>市值</w:t>
      </w:r>
    </w:p>
    <w:p>
      <w:pPr>
        <w:tabs>
          <w:tab w:val="left" w:pos="3671"/>
        </w:tabs>
        <w:spacing w:before="157"/>
        <w:ind w:left="3038" w:right="0" w:firstLine="0"/>
        <w:jc w:val="left"/>
        <w:rPr>
          <w:sz w:val="31"/>
        </w:rPr>
      </w:pPr>
      <w:r>
        <w:rPr>
          <w:sz w:val="31"/>
        </w:rPr>
        <w:t>合</w:t>
        <w:tab/>
        <w:t>计</w:t>
      </w:r>
    </w:p>
    <w:p>
      <w:pPr>
        <w:spacing w:before="158"/>
        <w:ind w:left="1551" w:right="0" w:firstLine="0"/>
        <w:jc w:val="left"/>
        <w:rPr>
          <w:sz w:val="31"/>
        </w:rPr>
      </w:pPr>
      <w:r>
        <w:rPr>
          <w:sz w:val="31"/>
        </w:rPr>
        <w:t>其中：1.</w:t>
      </w:r>
    </w:p>
    <w:p>
      <w:pPr>
        <w:spacing w:before="157"/>
        <w:ind w:left="3196" w:right="0" w:firstLine="0"/>
        <w:jc w:val="left"/>
        <w:rPr>
          <w:sz w:val="31"/>
        </w:rPr>
      </w:pPr>
      <w:r>
        <w:rPr>
          <w:sz w:val="31"/>
        </w:rPr>
        <w:t>……</w:t>
      </w:r>
    </w:p>
    <w:p>
      <w:pPr>
        <w:spacing w:before="157"/>
        <w:ind w:left="2498" w:right="0" w:firstLine="0"/>
        <w:jc w:val="left"/>
        <w:rPr>
          <w:sz w:val="31"/>
        </w:rPr>
      </w:pPr>
      <w:r>
        <w:drawing>
          <wp:anchor distT="0" distB="0" distL="0" distR="0" simplePos="0" relativeHeight="251671552" behindDoc="0" locked="0" layoutInCell="1" allowOverlap="1">
            <wp:simplePos x="0" y="0"/>
            <wp:positionH relativeFrom="page">
              <wp:posOffset>1600200</wp:posOffset>
            </wp:positionH>
            <wp:positionV relativeFrom="paragraph">
              <wp:posOffset>331597</wp:posOffset>
            </wp:positionV>
            <wp:extent cx="8140700" cy="53086"/>
            <wp:effectExtent l="0" t="0" r="0" b="0"/>
            <wp:wrapNone/>
            <wp:docPr id="23"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96.png"/>
                    <pic:cNvPicPr/>
                  </pic:nvPicPr>
                  <pic:blipFill>
                    <a:blip xmlns:r="http://schemas.openxmlformats.org/officeDocument/2006/relationships" r:embed="rId56" cstate="print"/>
                    <a:stretch>
                      <a:fillRect/>
                    </a:stretch>
                  </pic:blipFill>
                  <pic:spPr>
                    <a:xfrm>
                      <a:off x="0" y="0"/>
                      <a:ext cx="8140700" cy="53086"/>
                    </a:xfrm>
                    <a:prstGeom prst="rect">
                      <a:avLst/>
                    </a:prstGeom>
                  </pic:spPr>
                </pic:pic>
              </a:graphicData>
            </a:graphic>
          </wp:anchor>
        </w:drawing>
      </w:r>
      <w:r>
        <w:rPr>
          <w:sz w:val="31"/>
        </w:rPr>
        <w:t>5.</w:t>
      </w:r>
    </w:p>
    <w:p>
      <w:pPr>
        <w:pStyle w:val="BodyText"/>
        <w:rPr>
          <w:sz w:val="20"/>
        </w:rPr>
      </w:pPr>
    </w:p>
    <w:p>
      <w:pPr>
        <w:pStyle w:val="BodyText"/>
        <w:spacing w:before="4"/>
        <w:rPr>
          <w:sz w:val="26"/>
        </w:rPr>
      </w:pPr>
    </w:p>
    <w:p>
      <w:pPr>
        <w:pStyle w:val="BodyText"/>
        <w:spacing w:before="49" w:line="280" w:lineRule="auto"/>
        <w:ind w:left="1537" w:right="1403" w:firstLine="719"/>
      </w:pPr>
      <w:r>
        <w:t>（四）股票投资年末余额及市值、已计提跌价准备、实际盈亏及按年末余额最大前 5 项</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820" w:right="1140" w:bottom="280" w:left="1160" w:header="708" w:footer="708"/>
          <w:pgNumType w:start="10"/>
          <w:cols w:space="708"/>
        </w:sectPr>
      </w:pPr>
    </w:p>
    <w:p>
      <w:pPr>
        <w:pStyle w:val="BodyText"/>
        <w:rPr>
          <w:sz w:val="20"/>
        </w:rPr>
      </w:pPr>
    </w:p>
    <w:p>
      <w:pPr>
        <w:pStyle w:val="BodyText"/>
        <w:spacing w:before="3"/>
        <w:rPr>
          <w:sz w:val="29"/>
        </w:rPr>
      </w:pPr>
      <w:r>
        <w:drawing>
          <wp:anchor distT="0" distB="0" distL="0" distR="0" simplePos="0" relativeHeight="251672576" behindDoc="0" locked="0" layoutInCell="1" allowOverlap="1">
            <wp:simplePos x="0" y="0"/>
            <wp:positionH relativeFrom="page">
              <wp:posOffset>1612900</wp:posOffset>
            </wp:positionH>
            <wp:positionV relativeFrom="paragraph">
              <wp:posOffset>263080</wp:posOffset>
            </wp:positionV>
            <wp:extent cx="1270" cy="1270"/>
            <wp:effectExtent l="0" t="0" r="0" b="0"/>
            <wp:wrapTopAndBottom/>
            <wp:docPr id="25"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7.png"/>
                    <pic:cNvPicPr/>
                  </pic:nvPicPr>
                  <pic:blipFill>
                    <a:blip xmlns:r="http://schemas.openxmlformats.org/officeDocument/2006/relationships" r:embed="rId57" cstate="print"/>
                    <a:stretch>
                      <a:fillRect/>
                    </a:stretch>
                  </pic:blipFill>
                  <pic:spPr>
                    <a:xfrm>
                      <a:off x="0" y="0"/>
                      <a:ext cx="1270" cy="1270"/>
                    </a:xfrm>
                    <a:prstGeom prst="rect">
                      <a:avLst/>
                    </a:prstGeom>
                  </pic:spPr>
                </pic:pic>
              </a:graphicData>
            </a:graphic>
          </wp:anchor>
        </w:drawing>
      </w:r>
    </w:p>
    <w:p>
      <w:pPr>
        <w:spacing w:after="0"/>
        <w:rPr>
          <w:sz w:val="29"/>
        </w:rPr>
        <w:sectPr>
          <w:type w:val="nextPage"/>
          <w:pgSz w:w="17860" w:h="25260"/>
          <w:pgMar w:top="1820" w:right="1140" w:bottom="280" w:left="1160" w:header="708" w:footer="708"/>
          <w:pgNumType w:start="11"/>
          <w:cols w:space="708"/>
          <w:titlePg w:val="0"/>
        </w:sectPr>
      </w:pPr>
    </w:p>
    <w:p>
      <w:pPr>
        <w:tabs>
          <w:tab w:val="left" w:pos="3617"/>
        </w:tabs>
        <w:spacing w:before="0" w:line="18073" w:lineRule="exact"/>
        <w:ind w:left="2984" w:right="0" w:firstLine="0"/>
        <w:jc w:val="left"/>
        <w:rPr>
          <w:sz w:val="31"/>
        </w:rPr>
      </w:pPr>
      <w:r>
        <w:rPr>
          <w:sz w:val="31"/>
        </w:rPr>
        <w:t>项</w:t>
        <w:tab/>
        <w:t>目</w:t>
      </w:r>
    </w:p>
    <w:p>
      <w:pPr>
        <w:tabs>
          <w:tab w:val="left" w:pos="3617"/>
        </w:tabs>
        <w:spacing w:before="0" w:line="17222" w:lineRule="exact"/>
        <w:ind w:left="2984" w:right="0" w:firstLine="0"/>
        <w:jc w:val="left"/>
        <w:rPr>
          <w:sz w:val="31"/>
        </w:rPr>
      </w:pPr>
      <w:r>
        <w:rPr>
          <w:sz w:val="31"/>
        </w:rPr>
        <w:t>合</w:t>
        <w:tab/>
        <w:t>计</w:t>
      </w:r>
    </w:p>
    <w:p>
      <w:pPr>
        <w:spacing w:before="0" w:line="16668" w:lineRule="exact"/>
        <w:ind w:left="1551" w:right="0" w:firstLine="0"/>
        <w:jc w:val="left"/>
        <w:rPr>
          <w:sz w:val="31"/>
        </w:rPr>
        <w:sectPr>
          <w:type w:val="continuous"/>
          <w:pgSz w:w="17860" w:h="25260"/>
          <w:pgMar w:top="2420" w:right="1140" w:bottom="280" w:left="1160" w:header="708" w:footer="708"/>
          <w:pgNumType w:start="12"/>
          <w:cols w:num="4" w:space="708" w:equalWidth="0">
            <w:col w:w="3975" w:space="248"/>
            <w:col w:w="2819" w:space="40"/>
            <w:col w:w="4900" w:space="40"/>
            <w:col w:w="3538" w:space="0"/>
          </w:cols>
        </w:sectPr>
      </w:pPr>
      <w:r>
        <w:rPr>
          <w:sz w:val="31"/>
        </w:rPr>
        <w:t>其中：1.</w:t>
      </w:r>
    </w:p>
    <w:p>
      <w:pPr>
        <w:spacing w:before="0" w:line="16114" w:lineRule="exact"/>
        <w:ind w:left="1551" w:right="0" w:firstLine="0"/>
        <w:jc w:val="left"/>
        <w:rPr>
          <w:sz w:val="31"/>
        </w:rPr>
      </w:pPr>
      <w:r>
        <w:rPr>
          <w:sz w:val="31"/>
        </w:rPr>
        <w:t>……</w:t>
      </w:r>
    </w:p>
    <w:p>
      <w:pPr>
        <w:spacing w:before="0" w:line="18073" w:lineRule="exact"/>
        <w:ind w:left="1551" w:right="0" w:firstLine="0"/>
        <w:jc w:val="left"/>
        <w:rPr>
          <w:sz w:val="31"/>
        </w:rPr>
      </w:pPr>
      <w:r>
        <w:br w:type="column"/>
      </w:r>
      <w:r>
        <w:rPr>
          <w:sz w:val="31"/>
        </w:rPr>
        <w:t>年初余额</w:t>
      </w:r>
    </w:p>
    <w:p>
      <w:pPr>
        <w:spacing w:before="0" w:line="18365" w:lineRule="exact"/>
        <w:ind w:left="2329" w:right="0" w:firstLine="0"/>
        <w:jc w:val="left"/>
        <w:rPr>
          <w:sz w:val="31"/>
        </w:rPr>
      </w:pPr>
      <w:r>
        <w:br w:type="column"/>
      </w:r>
      <w:r>
        <w:rPr>
          <w:sz w:val="31"/>
        </w:rPr>
        <w:t>年末数</w:t>
      </w:r>
    </w:p>
    <w:p>
      <w:pPr>
        <w:tabs>
          <w:tab w:val="left" w:pos="2296"/>
          <w:tab w:val="left" w:pos="4265"/>
        </w:tabs>
        <w:spacing w:before="0" w:line="17778" w:lineRule="exact"/>
        <w:ind w:left="514" w:right="0" w:firstLine="0"/>
        <w:jc w:val="left"/>
        <w:rPr>
          <w:sz w:val="31"/>
        </w:rPr>
      </w:pPr>
      <w:r>
        <w:rPr>
          <w:sz w:val="31"/>
        </w:rPr>
        <w:t>账面余额</w:t>
        <w:tab/>
        <w:t>跌价准备</w:t>
        <w:tab/>
        <w:t>市</w:t>
      </w:r>
      <w:r>
        <w:rPr>
          <w:spacing w:val="-19"/>
          <w:sz w:val="31"/>
        </w:rPr>
        <w:t>值</w:t>
      </w:r>
    </w:p>
    <w:p>
      <w:pPr>
        <w:spacing w:before="0" w:line="18343" w:lineRule="exact"/>
        <w:ind w:left="664" w:right="1593" w:firstLine="0"/>
        <w:jc w:val="center"/>
        <w:rPr>
          <w:sz w:val="31"/>
        </w:rPr>
        <w:sectPr>
          <w:type w:val="nextPage"/>
          <w:pgSz w:w="17860" w:h="25260"/>
          <w:pgMar w:top="2420" w:right="1140" w:bottom="280" w:left="1160" w:header="708" w:footer="708"/>
          <w:pgNumType w:start="13"/>
          <w:cols w:num="4" w:space="708" w:equalWidth="0">
            <w:col w:w="3975" w:space="248"/>
            <w:col w:w="2819" w:space="40"/>
            <w:col w:w="4900" w:space="40"/>
            <w:col w:w="3538" w:space="0"/>
          </w:cols>
          <w:titlePg w:val="0"/>
        </w:sectPr>
      </w:pPr>
      <w:r>
        <w:br w:type="column"/>
      </w:r>
    </w:p>
    <w:p>
      <w:pPr>
        <w:spacing w:before="0" w:line="18343" w:lineRule="exact"/>
        <w:ind w:left="664" w:right="1593" w:firstLine="0"/>
        <w:jc w:val="center"/>
        <w:rPr>
          <w:sz w:val="31"/>
        </w:rPr>
      </w:pPr>
      <w:r>
        <w:rPr>
          <w:sz w:val="31"/>
        </w:rPr>
        <w:t>当年实际</w:t>
      </w:r>
    </w:p>
    <w:p>
      <w:pPr>
        <w:spacing w:before="0" w:line="17803" w:lineRule="exact"/>
        <w:ind w:left="658" w:right="1593" w:firstLine="0"/>
        <w:jc w:val="center"/>
        <w:rPr>
          <w:sz w:val="31"/>
        </w:rPr>
      </w:pPr>
      <w:r>
        <w:pict>
          <v:group id="_x0000_s1411" style="width:641pt;height:3.15pt;margin-top:110.82pt;margin-left:126pt;mso-position-horizontal-relative:page;position:absolute;z-index:-251642880" coordorigin="2520,2216" coordsize="12820,63">
            <v:line id="_x0000_s1412" style="position:absolute" from="2520,2256" to="15340,2256" stroked="t" strokecolor="black" strokeweight="2pt">
              <v:stroke dashstyle="solid"/>
            </v:line>
            <v:shape id="_x0000_s1413" type="#_x0000_t75" style="width:208;height:63;left:8332;position:absolute;top:2216" stroked="f">
              <v:imagedata r:id="rId12" o:title=""/>
            </v:shape>
            <v:shape id="_x0000_s1414" type="#_x0000_t75" style="width:206;height:62;left:10234;position:absolute;top:2216" stroked="f">
              <v:imagedata r:id="rId12" o:title=""/>
            </v:shape>
            <v:shape id="_x0000_s1415" type="#_x0000_t75" style="width:210;height:63;left:11890;position:absolute;top:2216" stroked="f">
              <v:imagedata r:id="rId12" o:title=""/>
            </v:shape>
          </v:group>
        </w:pict>
      </w:r>
      <w:r>
        <w:rPr>
          <w:sz w:val="31"/>
        </w:rPr>
        <w:t>盈亏</w:t>
      </w:r>
    </w:p>
    <w:p>
      <w:pPr>
        <w:spacing w:after="0" w:line="17803" w:lineRule="exact"/>
        <w:jc w:val="center"/>
        <w:rPr>
          <w:sz w:val="31"/>
        </w:rPr>
        <w:sectPr>
          <w:type w:val="nextPage"/>
          <w:pgSz w:w="17860" w:h="25260"/>
          <w:pgMar w:top="2420" w:right="1140" w:bottom="280" w:left="1160" w:header="708" w:footer="708"/>
          <w:pgNumType w:start="14"/>
          <w:cols w:num="4" w:space="708" w:equalWidth="0">
            <w:col w:w="3975" w:space="248"/>
            <w:col w:w="2819" w:space="40"/>
            <w:col w:w="4900" w:space="40"/>
            <w:col w:w="3538" w:space="0"/>
          </w:cols>
          <w:titlePg w:val="0"/>
        </w:sectPr>
      </w:pPr>
    </w:p>
    <w:p>
      <w:pPr>
        <w:spacing w:before="0" w:line="18100" w:lineRule="exact"/>
        <w:ind w:left="2498" w:right="0" w:firstLine="0"/>
        <w:jc w:val="left"/>
        <w:rPr>
          <w:sz w:val="31"/>
        </w:rPr>
        <w:sectPr>
          <w:type w:val="continuous"/>
          <w:pgSz w:w="17860" w:h="25260"/>
          <w:pgMar w:top="2420" w:right="1140" w:bottom="280" w:left="1160" w:header="708" w:footer="708"/>
          <w:pgNumType w:start="15"/>
          <w:cols w:space="708"/>
        </w:sectPr>
      </w:pPr>
      <w:r>
        <w:pict>
          <v:line id="_x0000_s1416" style="mso-position-horizontal-relative:page;position:absolute;z-index:-251641856" from="127pt,103.65pt" to="767pt,103.65pt" stroked="t" strokecolor="black" strokeweight="2pt">
            <v:stroke dashstyle="solid"/>
          </v:line>
        </w:pict>
      </w:r>
      <w:r>
        <w:rPr>
          <w:sz w:val="31"/>
        </w:rPr>
        <w:t>5.</w:t>
      </w:r>
    </w:p>
    <w:p>
      <w:pPr>
        <w:pStyle w:val="Heading1"/>
        <w:spacing w:line="30907" w:lineRule="exact"/>
      </w:pPr>
      <w:r>
        <w:t>六、人工成本情况的说明</w:t>
      </w:r>
    </w:p>
    <w:p>
      <w:pPr>
        <w:spacing w:after="0" w:line="30907" w:lineRule="exact"/>
        <w:sectPr>
          <w:type w:val="nextPage"/>
          <w:pgSz w:w="17860" w:h="25260"/>
          <w:pgMar w:top="2420" w:right="1140" w:bottom="280" w:left="1160" w:header="708" w:footer="708"/>
          <w:pgNumType w:start="16"/>
          <w:cols w:space="708"/>
          <w:titlePg w:val="0"/>
        </w:sectPr>
      </w:pPr>
    </w:p>
    <w:p>
      <w:pPr>
        <w:spacing w:before="0" w:line="2352" w:lineRule="exact"/>
        <w:ind w:left="1563" w:right="48" w:firstLine="0"/>
        <w:jc w:val="center"/>
        <w:rPr>
          <w:sz w:val="31"/>
        </w:rPr>
      </w:pPr>
      <w:r>
        <w:rPr>
          <w:sz w:val="31"/>
        </w:rPr>
        <w:t>项目</w:t>
      </w:r>
    </w:p>
    <w:p>
      <w:pPr>
        <w:spacing w:before="0" w:line="1506" w:lineRule="exact"/>
        <w:ind w:left="1599" w:right="48" w:firstLine="0"/>
        <w:jc w:val="center"/>
        <w:rPr>
          <w:sz w:val="31"/>
        </w:rPr>
      </w:pPr>
      <w:r>
        <w:rPr>
          <w:sz w:val="31"/>
        </w:rPr>
        <w:t>一、企业人工成本总额（不含劳务外包费用）</w:t>
      </w:r>
    </w:p>
    <w:p>
      <w:pPr>
        <w:spacing w:before="0" w:line="951" w:lineRule="exact"/>
        <w:ind w:left="2185" w:right="0" w:firstLine="0"/>
        <w:jc w:val="left"/>
        <w:rPr>
          <w:sz w:val="31"/>
        </w:rPr>
      </w:pPr>
      <w:r>
        <w:rPr>
          <w:sz w:val="31"/>
        </w:rPr>
        <w:t>其中：工资总额</w:t>
      </w:r>
    </w:p>
    <w:p>
      <w:pPr>
        <w:spacing w:before="0" w:line="397" w:lineRule="exact"/>
        <w:ind w:left="1551" w:right="0" w:firstLine="0"/>
        <w:jc w:val="left"/>
        <w:rPr>
          <w:sz w:val="31"/>
        </w:rPr>
      </w:pPr>
      <w:r>
        <w:rPr>
          <w:sz w:val="31"/>
        </w:rPr>
        <w:t>二、从业人员人工成本总额</w:t>
      </w:r>
    </w:p>
    <w:p>
      <w:pPr>
        <w:spacing w:before="0" w:line="161" w:lineRule="exact"/>
        <w:ind w:left="2185" w:right="0" w:firstLine="0"/>
        <w:jc w:val="left"/>
        <w:rPr>
          <w:sz w:val="31"/>
        </w:rPr>
      </w:pPr>
      <w:r>
        <w:rPr>
          <w:sz w:val="31"/>
        </w:rPr>
        <w:t>其中：从业人员劳动报酬</w:t>
      </w:r>
    </w:p>
    <w:p>
      <w:pPr>
        <w:spacing w:before="0" w:line="716" w:lineRule="exact"/>
        <w:ind w:left="1551" w:right="0" w:firstLine="0"/>
        <w:jc w:val="left"/>
        <w:rPr>
          <w:sz w:val="31"/>
        </w:rPr>
      </w:pPr>
      <w:r>
        <w:rPr>
          <w:sz w:val="31"/>
        </w:rPr>
        <w:t>三、职工人工成本总额</w:t>
      </w:r>
    </w:p>
    <w:p>
      <w:pPr>
        <w:spacing w:before="0" w:line="1270" w:lineRule="exact"/>
        <w:ind w:left="1551" w:right="0" w:firstLine="0"/>
        <w:jc w:val="left"/>
        <w:rPr>
          <w:sz w:val="31"/>
        </w:rPr>
      </w:pPr>
      <w:r>
        <w:rPr>
          <w:sz w:val="31"/>
        </w:rPr>
        <w:t>（一）工资总额</w:t>
      </w:r>
    </w:p>
    <w:p>
      <w:pPr>
        <w:spacing w:before="0" w:line="1824" w:lineRule="exact"/>
        <w:ind w:left="1551" w:right="0" w:firstLine="0"/>
        <w:jc w:val="left"/>
        <w:rPr>
          <w:sz w:val="31"/>
        </w:rPr>
      </w:pPr>
      <w:r>
        <w:rPr>
          <w:sz w:val="31"/>
        </w:rPr>
        <w:t>（二）社会保险费用</w:t>
      </w:r>
    </w:p>
    <w:p>
      <w:pPr>
        <w:spacing w:before="0" w:line="2379" w:lineRule="exact"/>
        <w:ind w:left="2498" w:right="0" w:firstLine="0"/>
        <w:jc w:val="left"/>
        <w:rPr>
          <w:sz w:val="31"/>
        </w:rPr>
      </w:pPr>
      <w:r>
        <w:rPr>
          <w:sz w:val="31"/>
        </w:rPr>
        <w:t>其中：养老保险</w:t>
      </w:r>
    </w:p>
    <w:p>
      <w:pPr>
        <w:spacing w:before="0" w:line="2933" w:lineRule="exact"/>
        <w:ind w:left="3445" w:right="0" w:firstLine="0"/>
        <w:jc w:val="left"/>
        <w:rPr>
          <w:sz w:val="31"/>
        </w:rPr>
      </w:pPr>
      <w:r>
        <w:rPr>
          <w:sz w:val="31"/>
        </w:rPr>
        <w:t>其中：年金（补充养老保险）</w:t>
      </w:r>
    </w:p>
    <w:p>
      <w:pPr>
        <w:spacing w:before="0" w:line="3491" w:lineRule="exact"/>
        <w:ind w:left="3445" w:right="0" w:firstLine="0"/>
        <w:jc w:val="left"/>
        <w:rPr>
          <w:sz w:val="31"/>
        </w:rPr>
      </w:pPr>
      <w:r>
        <w:rPr>
          <w:sz w:val="31"/>
        </w:rPr>
        <w:t>医疗保险</w:t>
      </w:r>
    </w:p>
    <w:p>
      <w:pPr>
        <w:spacing w:before="0" w:line="4046" w:lineRule="exact"/>
        <w:ind w:left="3445" w:right="0" w:firstLine="0"/>
        <w:jc w:val="left"/>
        <w:rPr>
          <w:sz w:val="31"/>
        </w:rPr>
      </w:pPr>
      <w:r>
        <w:rPr>
          <w:sz w:val="31"/>
        </w:rPr>
        <w:t>失业保险</w:t>
      </w:r>
    </w:p>
    <w:p>
      <w:pPr>
        <w:spacing w:before="0" w:line="4601" w:lineRule="exact"/>
        <w:ind w:left="3445" w:right="0" w:firstLine="0"/>
        <w:jc w:val="left"/>
        <w:rPr>
          <w:sz w:val="31"/>
        </w:rPr>
      </w:pPr>
      <w:r>
        <w:rPr>
          <w:sz w:val="31"/>
        </w:rPr>
        <w:t>工伤保险</w:t>
      </w:r>
    </w:p>
    <w:p>
      <w:pPr>
        <w:spacing w:before="0" w:line="5155" w:lineRule="exact"/>
        <w:ind w:left="3445" w:right="0" w:firstLine="0"/>
        <w:jc w:val="left"/>
        <w:rPr>
          <w:sz w:val="31"/>
        </w:rPr>
      </w:pPr>
      <w:r>
        <w:rPr>
          <w:sz w:val="31"/>
        </w:rPr>
        <w:t>生育保险</w:t>
      </w:r>
    </w:p>
    <w:p>
      <w:pPr>
        <w:spacing w:before="0" w:line="5710" w:lineRule="exact"/>
        <w:ind w:left="1551" w:right="0" w:firstLine="0"/>
        <w:jc w:val="left"/>
        <w:rPr>
          <w:sz w:val="31"/>
        </w:rPr>
      </w:pPr>
      <w:r>
        <w:rPr>
          <w:sz w:val="31"/>
        </w:rPr>
        <w:t>（三）商业保险费用</w:t>
      </w:r>
    </w:p>
    <w:p>
      <w:pPr>
        <w:spacing w:before="0" w:line="6264" w:lineRule="exact"/>
        <w:ind w:left="1551" w:right="0" w:firstLine="0"/>
        <w:jc w:val="left"/>
        <w:rPr>
          <w:sz w:val="31"/>
        </w:rPr>
        <w:sectPr>
          <w:type w:val="continuous"/>
          <w:pgSz w:w="17860" w:h="25260"/>
          <w:pgMar w:top="2420" w:right="1140" w:bottom="280" w:left="1160" w:header="708" w:footer="708"/>
          <w:pgNumType w:start="17"/>
          <w:cols w:num="3" w:space="708" w:equalWidth="0">
            <w:col w:w="7888" w:space="40"/>
            <w:col w:w="2863" w:space="39"/>
            <w:col w:w="4730" w:space="0"/>
          </w:cols>
        </w:sectPr>
      </w:pPr>
      <w:r>
        <w:rPr>
          <w:sz w:val="31"/>
        </w:rPr>
        <w:t>（四）福利费用</w:t>
      </w:r>
    </w:p>
    <w:p>
      <w:pPr>
        <w:spacing w:before="0" w:line="6822" w:lineRule="exact"/>
        <w:ind w:left="1551" w:right="0" w:firstLine="0"/>
        <w:jc w:val="left"/>
        <w:rPr>
          <w:sz w:val="31"/>
        </w:rPr>
      </w:pPr>
      <w:r>
        <w:rPr>
          <w:sz w:val="31"/>
        </w:rPr>
        <w:t>（五）教育培训经费</w:t>
      </w:r>
    </w:p>
    <w:p>
      <w:pPr>
        <w:spacing w:before="0" w:line="7376" w:lineRule="exact"/>
        <w:ind w:left="1551" w:right="0" w:firstLine="0"/>
        <w:jc w:val="left"/>
        <w:rPr>
          <w:sz w:val="31"/>
        </w:rPr>
      </w:pPr>
      <w:r>
        <w:rPr>
          <w:sz w:val="31"/>
        </w:rPr>
        <w:t>（六）工会经费</w:t>
      </w:r>
    </w:p>
    <w:p>
      <w:pPr>
        <w:spacing w:before="0" w:line="2647" w:lineRule="exact"/>
        <w:ind w:left="378" w:right="0" w:firstLine="0"/>
        <w:jc w:val="center"/>
        <w:rPr>
          <w:sz w:val="31"/>
        </w:rPr>
      </w:pPr>
      <w:r>
        <w:br w:type="column"/>
      </w:r>
      <w:r>
        <w:rPr>
          <w:sz w:val="31"/>
        </w:rPr>
        <w:t>上年数</w:t>
      </w:r>
    </w:p>
    <w:p>
      <w:pPr>
        <w:tabs>
          <w:tab w:val="left" w:pos="1912"/>
        </w:tabs>
        <w:spacing w:before="0" w:line="2061" w:lineRule="exact"/>
        <w:ind w:left="378" w:right="0" w:firstLine="0"/>
        <w:jc w:val="center"/>
        <w:rPr>
          <w:sz w:val="31"/>
        </w:rPr>
      </w:pPr>
      <w:r>
        <w:rPr>
          <w:sz w:val="31"/>
        </w:rPr>
        <w:t>负担数</w:t>
        <w:tab/>
        <w:t>实发</w:t>
      </w:r>
      <w:r>
        <w:rPr>
          <w:spacing w:val="-20"/>
          <w:sz w:val="31"/>
        </w:rPr>
        <w:t>数</w:t>
      </w:r>
    </w:p>
    <w:p>
      <w:pPr>
        <w:spacing w:before="0" w:line="2647" w:lineRule="exact"/>
        <w:ind w:left="0" w:right="1156" w:firstLine="0"/>
        <w:jc w:val="center"/>
        <w:rPr>
          <w:sz w:val="31"/>
        </w:rPr>
      </w:pPr>
      <w:r>
        <w:br w:type="column"/>
      </w:r>
      <w:r>
        <w:rPr>
          <w:sz w:val="31"/>
        </w:rPr>
        <w:t>本年数</w:t>
      </w:r>
    </w:p>
    <w:p>
      <w:pPr>
        <w:tabs>
          <w:tab w:val="left" w:pos="1538"/>
        </w:tabs>
        <w:spacing w:before="0" w:line="2061" w:lineRule="exact"/>
        <w:ind w:left="0" w:right="1152" w:firstLine="0"/>
        <w:jc w:val="center"/>
        <w:rPr>
          <w:sz w:val="31"/>
        </w:rPr>
      </w:pPr>
      <w:r>
        <w:rPr>
          <w:sz w:val="31"/>
        </w:rPr>
        <w:t>负担数</w:t>
        <w:tab/>
        <w:t>实发数</w:t>
      </w:r>
    </w:p>
    <w:p>
      <w:pPr>
        <w:spacing w:after="0" w:line="2061" w:lineRule="exact"/>
        <w:jc w:val="center"/>
        <w:rPr>
          <w:sz w:val="31"/>
        </w:rPr>
        <w:sectPr>
          <w:type w:val="nextPage"/>
          <w:pgSz w:w="17860" w:h="25260"/>
          <w:pgMar w:top="2420" w:right="1140" w:bottom="280" w:left="1160" w:header="708" w:footer="708"/>
          <w:pgNumType w:start="18"/>
          <w:cols w:num="3" w:space="708" w:equalWidth="0">
            <w:col w:w="7888" w:space="40"/>
            <w:col w:w="2863" w:space="39"/>
            <w:col w:w="4730" w:space="0"/>
          </w:cols>
          <w:titlePg w:val="0"/>
        </w:sectPr>
      </w:pPr>
    </w:p>
    <w:p>
      <w:pPr>
        <w:pStyle w:val="BodyText"/>
        <w:spacing w:line="59" w:lineRule="exact"/>
        <w:ind w:left="1380"/>
        <w:rPr>
          <w:sz w:val="5"/>
        </w:rPr>
      </w:pPr>
      <w:r>
        <w:rPr>
          <w:position w:val="0"/>
          <w:sz w:val="5"/>
        </w:rPr>
        <w:drawing>
          <wp:inline distT="0" distB="0" distL="0" distR="0">
            <wp:extent cx="8107680" cy="38004"/>
            <wp:effectExtent l="0" t="0" r="0" b="0"/>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pic:nvPicPr>
                  <pic:blipFill>
                    <a:blip xmlns:r="http://schemas.openxmlformats.org/officeDocument/2006/relationships" r:embed="rId9" cstate="print"/>
                    <a:stretch>
                      <a:fillRect/>
                    </a:stretch>
                  </pic:blipFill>
                  <pic:spPr>
                    <a:xfrm>
                      <a:off x="0" y="0"/>
                      <a:ext cx="8107680" cy="38004"/>
                    </a:xfrm>
                    <a:prstGeom prst="rect">
                      <a:avLst/>
                    </a:prstGeom>
                  </pic:spPr>
                </pic:pic>
              </a:graphicData>
            </a:graphic>
          </wp:inline>
        </w:drawing>
      </w:r>
    </w:p>
    <w:p>
      <w:pPr>
        <w:pStyle w:val="BodyText"/>
        <w:spacing w:before="8"/>
        <w:rPr>
          <w:sz w:val="7"/>
        </w:rPr>
      </w:pPr>
    </w:p>
    <w:p>
      <w:pPr>
        <w:spacing w:after="0"/>
        <w:rPr>
          <w:sz w:val="7"/>
        </w:rPr>
        <w:sectPr>
          <w:pgSz w:w="17860" w:h="25260"/>
          <w:pgMar w:top="1820" w:right="1140" w:bottom="280" w:left="1160" w:header="708" w:footer="708"/>
          <w:pgNumType w:start="19"/>
          <w:cols w:space="708"/>
        </w:sectPr>
      </w:pPr>
    </w:p>
    <w:p>
      <w:pPr>
        <w:pStyle w:val="BodyText"/>
        <w:spacing w:before="8"/>
        <w:rPr>
          <w:sz w:val="27"/>
        </w:rPr>
      </w:pPr>
    </w:p>
    <w:p>
      <w:pPr>
        <w:spacing w:before="0"/>
        <w:ind w:left="4384" w:right="0" w:firstLine="0"/>
        <w:jc w:val="left"/>
        <w:rPr>
          <w:sz w:val="31"/>
        </w:rPr>
      </w:pPr>
      <w:r>
        <w:rPr>
          <w:sz w:val="31"/>
        </w:rPr>
        <w:t>项目</w:t>
      </w:r>
    </w:p>
    <w:p>
      <w:pPr>
        <w:pStyle w:val="BodyText"/>
        <w:rPr>
          <w:sz w:val="35"/>
        </w:rPr>
      </w:pPr>
    </w:p>
    <w:p>
      <w:pPr>
        <w:spacing w:before="1"/>
        <w:ind w:left="1551" w:right="0" w:firstLine="0"/>
        <w:jc w:val="left"/>
        <w:rPr>
          <w:sz w:val="31"/>
        </w:rPr>
      </w:pPr>
      <w:r>
        <w:rPr>
          <w:sz w:val="31"/>
        </w:rPr>
        <w:t>（七）劳动保护费用</w:t>
      </w:r>
    </w:p>
    <w:p>
      <w:pPr>
        <w:spacing w:before="157"/>
        <w:ind w:left="1551" w:right="0" w:firstLine="0"/>
        <w:jc w:val="left"/>
        <w:rPr>
          <w:sz w:val="31"/>
        </w:rPr>
      </w:pPr>
      <w:r>
        <w:rPr>
          <w:sz w:val="31"/>
        </w:rPr>
        <w:t>（八）住房费用</w:t>
      </w:r>
    </w:p>
    <w:p>
      <w:pPr>
        <w:spacing w:before="161"/>
        <w:ind w:left="2498" w:right="0" w:firstLine="0"/>
        <w:jc w:val="left"/>
        <w:rPr>
          <w:sz w:val="31"/>
        </w:rPr>
      </w:pPr>
      <w:r>
        <w:rPr>
          <w:sz w:val="31"/>
        </w:rPr>
        <w:t>其中：住房公积金</w:t>
      </w:r>
    </w:p>
    <w:p>
      <w:pPr>
        <w:spacing w:before="157" w:line="336" w:lineRule="auto"/>
        <w:ind w:left="3445" w:right="38" w:firstLine="0"/>
        <w:jc w:val="left"/>
        <w:rPr>
          <w:sz w:val="31"/>
        </w:rPr>
      </w:pPr>
      <w:r>
        <w:rPr>
          <w:sz w:val="31"/>
        </w:rPr>
        <w:t>一次性支付的住房补贴按月发放的住房补贴</w:t>
      </w:r>
    </w:p>
    <w:p>
      <w:pPr>
        <w:spacing w:before="0" w:line="394" w:lineRule="exact"/>
        <w:ind w:left="1551" w:right="0" w:firstLine="0"/>
        <w:jc w:val="left"/>
        <w:rPr>
          <w:sz w:val="31"/>
        </w:rPr>
      </w:pPr>
      <w:r>
        <w:rPr>
          <w:sz w:val="31"/>
        </w:rPr>
        <w:t>（九）技术奖酬金及业余设计奖</w:t>
      </w:r>
    </w:p>
    <w:p>
      <w:pPr>
        <w:spacing w:before="157"/>
        <w:ind w:left="1551" w:right="0" w:firstLine="0"/>
        <w:jc w:val="left"/>
        <w:rPr>
          <w:sz w:val="31"/>
        </w:rPr>
      </w:pPr>
      <w:r>
        <w:rPr>
          <w:sz w:val="31"/>
        </w:rPr>
        <w:t>△（十）非货币性福利</w:t>
      </w:r>
    </w:p>
    <w:p>
      <w:pPr>
        <w:spacing w:before="157"/>
        <w:ind w:left="1551" w:right="0" w:firstLine="0"/>
        <w:jc w:val="left"/>
        <w:rPr>
          <w:sz w:val="31"/>
        </w:rPr>
      </w:pPr>
      <w:r>
        <w:rPr>
          <w:sz w:val="31"/>
        </w:rPr>
        <w:t>△（十一）辞退福利</w:t>
      </w:r>
    </w:p>
    <w:p>
      <w:pPr>
        <w:spacing w:before="162" w:line="336" w:lineRule="auto"/>
        <w:ind w:left="3445" w:right="671" w:hanging="947"/>
        <w:jc w:val="left"/>
        <w:rPr>
          <w:sz w:val="31"/>
        </w:rPr>
      </w:pPr>
      <w:r>
        <w:rPr>
          <w:sz w:val="31"/>
        </w:rPr>
        <w:t xml:space="preserve">其中：一次性支付补偿 </w:t>
      </w:r>
      <w:r>
        <w:rPr>
          <w:spacing w:val="-3"/>
          <w:sz w:val="31"/>
        </w:rPr>
        <w:t>内部退休人员支出</w:t>
      </w:r>
    </w:p>
    <w:p>
      <w:pPr>
        <w:spacing w:before="0" w:line="394" w:lineRule="exact"/>
        <w:ind w:left="1551" w:right="0" w:firstLine="0"/>
        <w:jc w:val="left"/>
        <w:rPr>
          <w:sz w:val="31"/>
        </w:rPr>
      </w:pPr>
      <w:r>
        <w:rPr>
          <w:sz w:val="31"/>
        </w:rPr>
        <w:t>（十二）股份支付</w:t>
      </w:r>
    </w:p>
    <w:p>
      <w:pPr>
        <w:spacing w:before="157"/>
        <w:ind w:left="1551" w:right="0" w:firstLine="0"/>
        <w:jc w:val="left"/>
        <w:rPr>
          <w:sz w:val="31"/>
        </w:rPr>
      </w:pPr>
      <w:r>
        <w:rPr>
          <w:sz w:val="31"/>
        </w:rPr>
        <w:t>（十三）其他人工成本</w:t>
      </w:r>
    </w:p>
    <w:p>
      <w:pPr>
        <w:spacing w:before="158" w:line="336" w:lineRule="auto"/>
        <w:ind w:left="2185" w:right="1297" w:hanging="634"/>
        <w:jc w:val="left"/>
        <w:rPr>
          <w:sz w:val="31"/>
        </w:rPr>
      </w:pPr>
      <w:r>
        <w:rPr>
          <w:sz w:val="31"/>
        </w:rPr>
        <w:t>四、在岗职工人工成本总额其中：工资总额</w:t>
      </w:r>
    </w:p>
    <w:p>
      <w:pPr>
        <w:spacing w:before="0"/>
        <w:ind w:left="1551" w:right="0" w:firstLine="0"/>
        <w:jc w:val="left"/>
        <w:rPr>
          <w:sz w:val="31"/>
        </w:rPr>
      </w:pPr>
      <w:r>
        <w:drawing>
          <wp:anchor distT="0" distB="0" distL="0" distR="0" simplePos="0" relativeHeight="251675648" behindDoc="0" locked="0" layoutInCell="1" allowOverlap="1">
            <wp:simplePos x="0" y="0"/>
            <wp:positionH relativeFrom="page">
              <wp:posOffset>1600200</wp:posOffset>
            </wp:positionH>
            <wp:positionV relativeFrom="paragraph">
              <wp:posOffset>236092</wp:posOffset>
            </wp:positionV>
            <wp:extent cx="8140700" cy="38100"/>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pic:nvPicPr>
                  <pic:blipFill>
                    <a:blip xmlns:r="http://schemas.openxmlformats.org/officeDocument/2006/relationships" r:embed="rId14" cstate="print"/>
                    <a:stretch>
                      <a:fillRect/>
                    </a:stretch>
                  </pic:blipFill>
                  <pic:spPr>
                    <a:xfrm>
                      <a:off x="0" y="0"/>
                      <a:ext cx="8140700" cy="38100"/>
                    </a:xfrm>
                    <a:prstGeom prst="rect">
                      <a:avLst/>
                    </a:prstGeom>
                  </pic:spPr>
                </pic:pic>
              </a:graphicData>
            </a:graphic>
          </wp:anchor>
        </w:drawing>
      </w:r>
      <w:r>
        <w:rPr>
          <w:sz w:val="31"/>
        </w:rPr>
        <w:t>五、境内从业人员人工成本总额</w:t>
      </w:r>
    </w:p>
    <w:p>
      <w:pPr>
        <w:spacing w:before="62"/>
        <w:ind w:left="1551" w:right="0" w:firstLine="0"/>
        <w:jc w:val="center"/>
        <w:rPr>
          <w:sz w:val="31"/>
        </w:rPr>
      </w:pPr>
      <w:r>
        <w:br w:type="column"/>
      </w:r>
      <w:r>
        <w:rPr>
          <w:sz w:val="31"/>
        </w:rPr>
        <w:t>上年数</w:t>
      </w:r>
    </w:p>
    <w:p>
      <w:pPr>
        <w:tabs>
          <w:tab w:val="left" w:pos="3085"/>
        </w:tabs>
        <w:spacing w:before="187"/>
        <w:ind w:left="1551" w:right="0" w:firstLine="0"/>
        <w:jc w:val="center"/>
        <w:rPr>
          <w:sz w:val="31"/>
        </w:rPr>
      </w:pPr>
      <w:r>
        <w:rPr>
          <w:sz w:val="31"/>
        </w:rPr>
        <w:t>负担数</w:t>
        <w:tab/>
        <w:t>实发</w:t>
      </w:r>
      <w:r>
        <w:rPr>
          <w:spacing w:val="-20"/>
          <w:sz w:val="31"/>
        </w:rPr>
        <w:t>数</w:t>
      </w:r>
    </w:p>
    <w:p>
      <w:pPr>
        <w:spacing w:before="62"/>
        <w:ind w:left="0" w:right="1156" w:firstLine="0"/>
        <w:jc w:val="center"/>
        <w:rPr>
          <w:sz w:val="31"/>
        </w:rPr>
      </w:pPr>
      <w:r>
        <w:br w:type="column"/>
      </w:r>
      <w:r>
        <w:rPr>
          <w:sz w:val="31"/>
        </w:rPr>
        <w:t>本年数</w:t>
      </w:r>
    </w:p>
    <w:p>
      <w:pPr>
        <w:tabs>
          <w:tab w:val="left" w:pos="1538"/>
        </w:tabs>
        <w:spacing w:before="187"/>
        <w:ind w:left="0" w:right="1152" w:firstLine="0"/>
        <w:jc w:val="center"/>
        <w:rPr>
          <w:sz w:val="31"/>
        </w:rPr>
      </w:pPr>
      <w:r>
        <w:rPr>
          <w:sz w:val="31"/>
        </w:rPr>
        <w:t>负担数</w:t>
        <w:tab/>
        <w:t>实发数</w:t>
      </w:r>
    </w:p>
    <w:p>
      <w:pPr>
        <w:spacing w:after="0"/>
        <w:jc w:val="center"/>
        <w:rPr>
          <w:sz w:val="31"/>
        </w:rPr>
        <w:sectPr>
          <w:type w:val="continuous"/>
          <w:pgSz w:w="17860" w:h="25260"/>
          <w:pgMar w:top="2420" w:right="1140" w:bottom="280" w:left="1160" w:header="708" w:footer="708"/>
          <w:pgNumType w:start="20"/>
          <w:cols w:num="3" w:space="708" w:equalWidth="0">
            <w:col w:w="6654" w:space="101"/>
            <w:col w:w="4036" w:space="40"/>
            <w:col w:w="4729" w:space="0"/>
          </w:cols>
        </w:sectPr>
      </w:pPr>
    </w:p>
    <w:p>
      <w:pPr>
        <w:pStyle w:val="BodyText"/>
        <w:spacing w:before="99" w:line="280" w:lineRule="auto"/>
        <w:ind w:left="1537" w:right="1403" w:firstLine="719"/>
      </w:pPr>
      <w:r>
        <w:rPr>
          <w:color w:val="0000FF"/>
        </w:rPr>
        <w:t>【注：说明企业当年发生的重大人工成本支出事项，应具体说明其内容、对当年损益或权益的影响等。】</w:t>
      </w:r>
    </w:p>
    <w:p>
      <w:pPr>
        <w:pStyle w:val="BodyText"/>
      </w:pPr>
    </w:p>
    <w:p>
      <w:pPr>
        <w:pStyle w:val="BodyText"/>
        <w:spacing w:before="9"/>
        <w:rPr>
          <w:sz w:val="42"/>
        </w:rPr>
      </w:pPr>
    </w:p>
    <w:p>
      <w:pPr>
        <w:pStyle w:val="Heading1"/>
        <w:spacing w:before="1"/>
      </w:pPr>
      <w:r>
        <w:t>七、国有资本保值增值的情况</w:t>
      </w:r>
    </w:p>
    <w:p>
      <w:pPr>
        <w:pStyle w:val="BodyText"/>
        <w:rPr>
          <w:b/>
          <w:sz w:val="20"/>
        </w:rPr>
      </w:pPr>
    </w:p>
    <w:p>
      <w:pPr>
        <w:pStyle w:val="BodyText"/>
        <w:spacing w:before="3"/>
        <w:rPr>
          <w:b/>
          <w:sz w:val="13"/>
        </w:rPr>
      </w:pPr>
      <w:r>
        <w:pict>
          <v:group id="_x0000_s1417" style="width:647.85pt;height:391pt;margin-top:10.48pt;margin-left:122.66pt;mso-position-horizontal-relative:page;mso-wrap-distance-left:0;mso-wrap-distance-right:0;position:absolute;z-index:-251639808" coordorigin="2453,210" coordsize="12957,7820">
            <v:shape id="_x0000_s1418" type="#_x0000_t75" style="width:12957;height:7820;left:2453;position:absolute;top:209" stroked="f">
              <v:imagedata r:id="rId58" o:title=""/>
            </v:shape>
            <v:shape id="_x0000_s1419" type="#_x0000_t202" style="width:337;height:317;left:6434;position:absolute;top:462" filled="f" stroked="f">
              <v:textbox inset="0,0,0,0">
                <w:txbxContent>
                  <w:p>
                    <w:pPr>
                      <w:spacing w:before="0" w:line="317" w:lineRule="exact"/>
                      <w:ind w:left="0" w:right="0" w:firstLine="0"/>
                      <w:jc w:val="left"/>
                      <w:rPr>
                        <w:sz w:val="31"/>
                      </w:rPr>
                    </w:pPr>
                    <w:r>
                      <w:rPr>
                        <w:w w:val="102"/>
                        <w:sz w:val="31"/>
                      </w:rPr>
                      <w:t>项</w:t>
                    </w:r>
                  </w:p>
                </w:txbxContent>
              </v:textbox>
            </v:shape>
            <v:shape id="_x0000_s1420" type="#_x0000_t202" style="width:337;height:317;left:7223;position:absolute;top:462" filled="f" stroked="f">
              <v:textbox inset="0,0,0,0">
                <w:txbxContent>
                  <w:p>
                    <w:pPr>
                      <w:spacing w:before="0" w:line="317" w:lineRule="exact"/>
                      <w:ind w:left="0" w:right="0" w:firstLine="0"/>
                      <w:jc w:val="left"/>
                      <w:rPr>
                        <w:sz w:val="31"/>
                      </w:rPr>
                    </w:pPr>
                    <w:r>
                      <w:rPr>
                        <w:w w:val="102"/>
                        <w:sz w:val="31"/>
                      </w:rPr>
                      <w:t>目</w:t>
                    </w:r>
                  </w:p>
                </w:txbxContent>
              </v:textbox>
            </v:shape>
            <v:shape id="_x0000_s1421" type="#_x0000_t202" style="width:813;height:317;left:12973;position:absolute;top:462" filled="f" stroked="f">
              <v:textbox inset="0,0,0,0">
                <w:txbxContent>
                  <w:p>
                    <w:pPr>
                      <w:spacing w:before="0" w:line="317" w:lineRule="exact"/>
                      <w:ind w:left="0" w:right="0" w:firstLine="0"/>
                      <w:jc w:val="left"/>
                      <w:rPr>
                        <w:sz w:val="31"/>
                      </w:rPr>
                    </w:pPr>
                    <w:r>
                      <w:rPr>
                        <w:sz w:val="31"/>
                      </w:rPr>
                      <w:t>金 额</w:t>
                    </w:r>
                  </w:p>
                </w:txbxContent>
              </v:textbox>
            </v:shape>
            <v:shape id="_x0000_s1422" type="#_x0000_t202" style="width:5723;height:6978;left:2711;position:absolute;top:1016" filled="f" stroked="f">
              <v:textbox inset="0,0,0,0">
                <w:txbxContent>
                  <w:p>
                    <w:pPr>
                      <w:spacing w:before="0" w:line="359" w:lineRule="exact"/>
                      <w:ind w:left="0" w:right="0" w:firstLine="0"/>
                      <w:jc w:val="left"/>
                      <w:rPr>
                        <w:sz w:val="31"/>
                      </w:rPr>
                    </w:pPr>
                    <w:r>
                      <w:rPr>
                        <w:sz w:val="31"/>
                      </w:rPr>
                      <w:t>一、上年年末国有资本及权益总额</w:t>
                    </w:r>
                  </w:p>
                  <w:p>
                    <w:pPr>
                      <w:spacing w:before="157" w:line="336" w:lineRule="auto"/>
                      <w:ind w:left="0" w:right="1601" w:firstLine="0"/>
                      <w:jc w:val="left"/>
                      <w:rPr>
                        <w:sz w:val="31"/>
                      </w:rPr>
                    </w:pPr>
                    <w:r>
                      <w:rPr>
                        <w:sz w:val="31"/>
                      </w:rPr>
                      <w:t>二、年初国有资本及权益总额三、本年国有资本及权益增加</w:t>
                    </w:r>
                  </w:p>
                  <w:p>
                    <w:pPr>
                      <w:spacing w:before="0" w:line="394" w:lineRule="exact"/>
                      <w:ind w:left="316" w:right="0" w:firstLine="0"/>
                      <w:jc w:val="left"/>
                      <w:rPr>
                        <w:sz w:val="31"/>
                      </w:rPr>
                    </w:pPr>
                    <w:r>
                      <w:rPr>
                        <w:sz w:val="31"/>
                      </w:rPr>
                      <w:t>（一）国家、国有单位直接或追加投资</w:t>
                    </w:r>
                  </w:p>
                  <w:p>
                    <w:pPr>
                      <w:spacing w:before="157"/>
                      <w:ind w:left="316" w:right="0" w:firstLine="0"/>
                      <w:jc w:val="left"/>
                      <w:rPr>
                        <w:sz w:val="31"/>
                      </w:rPr>
                    </w:pPr>
                    <w:r>
                      <w:rPr>
                        <w:sz w:val="31"/>
                      </w:rPr>
                      <w:t>（二）无偿划入</w:t>
                    </w:r>
                  </w:p>
                  <w:p>
                    <w:pPr>
                      <w:spacing w:before="161"/>
                      <w:ind w:left="316" w:right="0" w:firstLine="0"/>
                      <w:jc w:val="left"/>
                      <w:rPr>
                        <w:sz w:val="31"/>
                      </w:rPr>
                    </w:pPr>
                    <w:r>
                      <w:rPr>
                        <w:sz w:val="31"/>
                      </w:rPr>
                      <w:t>（三）资产评估增加</w:t>
                    </w:r>
                  </w:p>
                  <w:p>
                    <w:pPr>
                      <w:spacing w:before="158"/>
                      <w:ind w:left="316" w:right="0" w:firstLine="0"/>
                      <w:jc w:val="left"/>
                      <w:rPr>
                        <w:sz w:val="31"/>
                      </w:rPr>
                    </w:pPr>
                    <w:r>
                      <w:rPr>
                        <w:sz w:val="31"/>
                      </w:rPr>
                      <w:t>（四）清产核资增加</w:t>
                    </w:r>
                  </w:p>
                  <w:p>
                    <w:pPr>
                      <w:spacing w:before="157"/>
                      <w:ind w:left="316" w:right="0" w:firstLine="0"/>
                      <w:jc w:val="left"/>
                      <w:rPr>
                        <w:sz w:val="31"/>
                      </w:rPr>
                    </w:pPr>
                    <w:r>
                      <w:rPr>
                        <w:sz w:val="31"/>
                      </w:rPr>
                      <w:t>（五）产权界定增加</w:t>
                    </w:r>
                  </w:p>
                  <w:p>
                    <w:pPr>
                      <w:spacing w:before="157"/>
                      <w:ind w:left="316" w:right="0" w:firstLine="0"/>
                      <w:jc w:val="left"/>
                      <w:rPr>
                        <w:sz w:val="31"/>
                      </w:rPr>
                    </w:pPr>
                    <w:r>
                      <w:rPr>
                        <w:sz w:val="31"/>
                      </w:rPr>
                      <w:t>（六）资本（股票）溢价</w:t>
                    </w:r>
                  </w:p>
                  <w:p>
                    <w:pPr>
                      <w:spacing w:before="158"/>
                      <w:ind w:left="316" w:right="0" w:firstLine="0"/>
                      <w:jc w:val="left"/>
                      <w:rPr>
                        <w:sz w:val="31"/>
                      </w:rPr>
                    </w:pPr>
                    <w:r>
                      <w:rPr>
                        <w:sz w:val="31"/>
                      </w:rPr>
                      <w:t>（七）接受捐赠</w:t>
                    </w:r>
                  </w:p>
                  <w:p>
                    <w:pPr>
                      <w:spacing w:before="157"/>
                      <w:ind w:left="316" w:right="0" w:firstLine="0"/>
                      <w:jc w:val="left"/>
                      <w:rPr>
                        <w:sz w:val="31"/>
                      </w:rPr>
                    </w:pPr>
                    <w:r>
                      <w:rPr>
                        <w:sz w:val="31"/>
                      </w:rPr>
                      <w:t>（八）债权转股权</w:t>
                    </w:r>
                  </w:p>
                  <w:p>
                    <w:pPr>
                      <w:spacing w:before="161"/>
                      <w:ind w:left="316" w:right="0" w:firstLine="0"/>
                      <w:jc w:val="left"/>
                      <w:rPr>
                        <w:sz w:val="31"/>
                      </w:rPr>
                    </w:pPr>
                    <w:r>
                      <w:rPr>
                        <w:sz w:val="31"/>
                      </w:rPr>
                      <w:t>（九）税收返还</w:t>
                    </w:r>
                  </w:p>
                  <w:p>
                    <w:pPr>
                      <w:spacing w:before="157" w:line="355" w:lineRule="exact"/>
                      <w:ind w:left="316" w:right="0" w:firstLine="0"/>
                      <w:jc w:val="left"/>
                      <w:rPr>
                        <w:sz w:val="31"/>
                      </w:rPr>
                    </w:pPr>
                    <w:r>
                      <w:rPr>
                        <w:sz w:val="31"/>
                      </w:rPr>
                      <w:t>（十）补充流动资本</w:t>
                    </w:r>
                  </w:p>
                </w:txbxContent>
              </v:textbox>
            </v:shape>
            <w10:wrap type="topAndBottom"/>
          </v:group>
        </w:pict>
      </w:r>
    </w:p>
    <w:p>
      <w:pPr>
        <w:spacing w:after="0"/>
        <w:rPr>
          <w:sz w:val="13"/>
        </w:rPr>
        <w:sectPr>
          <w:type w:val="continuous"/>
          <w:pgSz w:w="17860" w:h="25260"/>
          <w:pgMar w:top="2420" w:right="1140" w:bottom="280" w:left="1160" w:header="708" w:footer="708"/>
          <w:pgNumType w:start="21"/>
          <w:cols w:space="708"/>
        </w:sectPr>
      </w:pPr>
    </w:p>
    <w:p>
      <w:pPr>
        <w:pStyle w:val="BodyText"/>
        <w:ind w:left="1293"/>
        <w:rPr>
          <w:sz w:val="20"/>
        </w:rPr>
      </w:pPr>
      <w:r>
        <w:rPr>
          <w:sz w:val="20"/>
        </w:rPr>
        <w:pict>
          <v:group id="_x0000_i1423" style="width:647.85pt;height:588pt;mso-position-horizontal-relative:char;mso-position-vertical-relative:line" coordorigin="0,0" coordsize="12957,11760">
            <v:shape id="_x0000_s1424" type="#_x0000_t75" style="width:12957;height:11760;position:absolute" stroked="f">
              <v:imagedata r:id="rId59" o:title=""/>
            </v:shape>
            <v:shape id="_x0000_s1425" type="#_x0000_t202" style="width:337;height:317;left:3981;position:absolute;top:254" filled="f" stroked="f">
              <v:textbox inset="0,0,0,0">
                <w:txbxContent>
                  <w:p>
                    <w:pPr>
                      <w:spacing w:before="0" w:line="317" w:lineRule="exact"/>
                      <w:ind w:left="0" w:right="0" w:firstLine="0"/>
                      <w:jc w:val="left"/>
                      <w:rPr>
                        <w:sz w:val="31"/>
                      </w:rPr>
                    </w:pPr>
                    <w:r>
                      <w:rPr>
                        <w:w w:val="102"/>
                        <w:sz w:val="31"/>
                      </w:rPr>
                      <w:t>项</w:t>
                    </w:r>
                  </w:p>
                </w:txbxContent>
              </v:textbox>
            </v:shape>
            <v:shape id="_x0000_s1426" type="#_x0000_t202" style="width:337;height:317;left:4769;position:absolute;top:254" filled="f" stroked="f">
              <v:textbox inset="0,0,0,0">
                <w:txbxContent>
                  <w:p>
                    <w:pPr>
                      <w:spacing w:before="0" w:line="317" w:lineRule="exact"/>
                      <w:ind w:left="0" w:right="0" w:firstLine="0"/>
                      <w:jc w:val="left"/>
                      <w:rPr>
                        <w:sz w:val="31"/>
                      </w:rPr>
                    </w:pPr>
                    <w:r>
                      <w:rPr>
                        <w:w w:val="102"/>
                        <w:sz w:val="31"/>
                      </w:rPr>
                      <w:t>目</w:t>
                    </w:r>
                  </w:p>
                </w:txbxContent>
              </v:textbox>
            </v:shape>
            <v:shape id="_x0000_s1427" type="#_x0000_t202" style="width:813;height:317;left:10519;position:absolute;top:254" filled="f" stroked="f">
              <v:textbox inset="0,0,0,0">
                <w:txbxContent>
                  <w:p>
                    <w:pPr>
                      <w:spacing w:before="0" w:line="317" w:lineRule="exact"/>
                      <w:ind w:left="0" w:right="0" w:firstLine="0"/>
                      <w:jc w:val="left"/>
                      <w:rPr>
                        <w:sz w:val="31"/>
                      </w:rPr>
                    </w:pPr>
                    <w:r>
                      <w:rPr>
                        <w:sz w:val="31"/>
                      </w:rPr>
                      <w:t>金 额</w:t>
                    </w:r>
                  </w:p>
                </w:txbxContent>
              </v:textbox>
            </v:shape>
            <v:shape id="_x0000_s1428" type="#_x0000_t202" style="width:6039;height:10863;left:258;position:absolute;top:809" filled="f" stroked="f">
              <v:textbox inset="0,0,0,0">
                <w:txbxContent>
                  <w:p>
                    <w:pPr>
                      <w:spacing w:before="0" w:line="359" w:lineRule="exact"/>
                      <w:ind w:left="316" w:right="0" w:firstLine="0"/>
                      <w:jc w:val="left"/>
                      <w:rPr>
                        <w:sz w:val="31"/>
                      </w:rPr>
                    </w:pPr>
                    <w:r>
                      <w:rPr>
                        <w:sz w:val="31"/>
                      </w:rPr>
                      <w:t>（十一）减值准备转回</w:t>
                    </w:r>
                  </w:p>
                  <w:p>
                    <w:pPr>
                      <w:spacing w:before="157"/>
                      <w:ind w:left="316" w:right="0" w:firstLine="0"/>
                      <w:jc w:val="left"/>
                      <w:rPr>
                        <w:sz w:val="31"/>
                      </w:rPr>
                    </w:pPr>
                    <w:r>
                      <w:rPr>
                        <w:sz w:val="31"/>
                      </w:rPr>
                      <w:t>（十二）会计调整</w:t>
                    </w:r>
                  </w:p>
                  <w:p>
                    <w:pPr>
                      <w:spacing w:before="157"/>
                      <w:ind w:left="316" w:right="0" w:firstLine="0"/>
                      <w:jc w:val="left"/>
                      <w:rPr>
                        <w:sz w:val="31"/>
                      </w:rPr>
                    </w:pPr>
                    <w:r>
                      <w:rPr>
                        <w:sz w:val="31"/>
                      </w:rPr>
                      <w:t>（十三）中央和地方政府确定的其他因素</w:t>
                    </w:r>
                  </w:p>
                  <w:p>
                    <w:pPr>
                      <w:spacing w:before="157"/>
                      <w:ind w:left="316" w:right="0" w:firstLine="0"/>
                      <w:jc w:val="left"/>
                      <w:rPr>
                        <w:sz w:val="31"/>
                      </w:rPr>
                    </w:pPr>
                    <w:r>
                      <w:rPr>
                        <w:sz w:val="31"/>
                      </w:rPr>
                      <w:t>（十四）经营积累</w:t>
                    </w:r>
                  </w:p>
                  <w:p>
                    <w:pPr>
                      <w:spacing w:before="158"/>
                      <w:ind w:left="0" w:right="1918" w:firstLine="0"/>
                      <w:jc w:val="right"/>
                      <w:rPr>
                        <w:sz w:val="31"/>
                      </w:rPr>
                    </w:pPr>
                    <w:r>
                      <w:rPr>
                        <w:spacing w:val="-2"/>
                        <w:sz w:val="31"/>
                      </w:rPr>
                      <w:t>四、本年国有资本及权益减少</w:t>
                    </w:r>
                  </w:p>
                  <w:p>
                    <w:pPr>
                      <w:spacing w:before="160"/>
                      <w:ind w:left="0" w:right="1918" w:firstLine="0"/>
                      <w:jc w:val="right"/>
                      <w:rPr>
                        <w:sz w:val="31"/>
                      </w:rPr>
                    </w:pPr>
                    <w:r>
                      <w:rPr>
                        <w:sz w:val="31"/>
                      </w:rPr>
                      <w:t>（一）经国家专项批准核销</w:t>
                    </w:r>
                  </w:p>
                  <w:p>
                    <w:pPr>
                      <w:spacing w:before="158"/>
                      <w:ind w:left="316" w:right="0" w:firstLine="0"/>
                      <w:jc w:val="left"/>
                      <w:rPr>
                        <w:sz w:val="31"/>
                      </w:rPr>
                    </w:pPr>
                    <w:r>
                      <w:rPr>
                        <w:sz w:val="31"/>
                      </w:rPr>
                      <w:t>（二）无偿划出</w:t>
                    </w:r>
                  </w:p>
                  <w:p>
                    <w:pPr>
                      <w:spacing w:before="157"/>
                      <w:ind w:left="316" w:right="0" w:firstLine="0"/>
                      <w:jc w:val="left"/>
                      <w:rPr>
                        <w:sz w:val="31"/>
                      </w:rPr>
                    </w:pPr>
                    <w:r>
                      <w:rPr>
                        <w:sz w:val="31"/>
                      </w:rPr>
                      <w:t>（三）资产评估减少</w:t>
                    </w:r>
                  </w:p>
                  <w:p>
                    <w:pPr>
                      <w:spacing w:before="157"/>
                      <w:ind w:left="316" w:right="0" w:firstLine="0"/>
                      <w:jc w:val="left"/>
                      <w:rPr>
                        <w:sz w:val="31"/>
                      </w:rPr>
                    </w:pPr>
                    <w:r>
                      <w:rPr>
                        <w:sz w:val="31"/>
                      </w:rPr>
                      <w:t>（四）清产核资减少</w:t>
                    </w:r>
                  </w:p>
                  <w:p>
                    <w:pPr>
                      <w:spacing w:before="158"/>
                      <w:ind w:left="316" w:right="0" w:firstLine="0"/>
                      <w:jc w:val="left"/>
                      <w:rPr>
                        <w:sz w:val="31"/>
                      </w:rPr>
                    </w:pPr>
                    <w:r>
                      <w:rPr>
                        <w:sz w:val="31"/>
                      </w:rPr>
                      <w:t>（五）产权界定减少</w:t>
                    </w:r>
                  </w:p>
                  <w:p>
                    <w:pPr>
                      <w:spacing w:before="157"/>
                      <w:ind w:left="316" w:right="0" w:firstLine="0"/>
                      <w:jc w:val="left"/>
                      <w:rPr>
                        <w:sz w:val="31"/>
                      </w:rPr>
                    </w:pPr>
                    <w:r>
                      <w:rPr>
                        <w:sz w:val="31"/>
                      </w:rPr>
                      <w:t>（六）消化以前年度潜亏和挂账而减少</w:t>
                    </w:r>
                  </w:p>
                  <w:p>
                    <w:pPr>
                      <w:spacing w:before="161"/>
                      <w:ind w:left="316" w:right="0" w:firstLine="0"/>
                      <w:jc w:val="left"/>
                      <w:rPr>
                        <w:sz w:val="31"/>
                      </w:rPr>
                    </w:pPr>
                    <w:r>
                      <w:rPr>
                        <w:sz w:val="31"/>
                      </w:rPr>
                      <w:t>（七）因自然灾害等不可抗拒因素减少</w:t>
                    </w:r>
                  </w:p>
                  <w:p>
                    <w:pPr>
                      <w:spacing w:before="157"/>
                      <w:ind w:left="316" w:right="0" w:firstLine="0"/>
                      <w:jc w:val="left"/>
                      <w:rPr>
                        <w:sz w:val="31"/>
                      </w:rPr>
                    </w:pPr>
                    <w:r>
                      <w:rPr>
                        <w:sz w:val="31"/>
                      </w:rPr>
                      <w:t>（八）因主辅分离减少</w:t>
                    </w:r>
                  </w:p>
                  <w:p>
                    <w:pPr>
                      <w:spacing w:before="158"/>
                      <w:ind w:left="316" w:right="0" w:firstLine="0"/>
                      <w:jc w:val="left"/>
                      <w:rPr>
                        <w:sz w:val="31"/>
                      </w:rPr>
                    </w:pPr>
                    <w:r>
                      <w:rPr>
                        <w:sz w:val="31"/>
                      </w:rPr>
                      <w:t>（九）企业按规定上缴红利</w:t>
                    </w:r>
                  </w:p>
                  <w:p>
                    <w:pPr>
                      <w:spacing w:before="157"/>
                      <w:ind w:left="316" w:right="0" w:firstLine="0"/>
                      <w:jc w:val="left"/>
                      <w:rPr>
                        <w:sz w:val="31"/>
                      </w:rPr>
                    </w:pPr>
                    <w:r>
                      <w:rPr>
                        <w:sz w:val="31"/>
                      </w:rPr>
                      <w:t>（十）资本（股票）折价</w:t>
                    </w:r>
                  </w:p>
                  <w:p>
                    <w:pPr>
                      <w:spacing w:before="157"/>
                      <w:ind w:left="316" w:right="0" w:firstLine="0"/>
                      <w:jc w:val="left"/>
                      <w:rPr>
                        <w:sz w:val="31"/>
                      </w:rPr>
                    </w:pPr>
                    <w:r>
                      <w:rPr>
                        <w:sz w:val="31"/>
                      </w:rPr>
                      <w:t>（十一）中央和地方政府确定的其他因素</w:t>
                    </w:r>
                  </w:p>
                  <w:p>
                    <w:pPr>
                      <w:spacing w:before="157"/>
                      <w:ind w:left="316" w:right="0" w:firstLine="0"/>
                      <w:jc w:val="left"/>
                      <w:rPr>
                        <w:sz w:val="31"/>
                      </w:rPr>
                    </w:pPr>
                    <w:r>
                      <w:rPr>
                        <w:sz w:val="31"/>
                      </w:rPr>
                      <w:t>（十二）经营减值</w:t>
                    </w:r>
                  </w:p>
                  <w:p>
                    <w:pPr>
                      <w:spacing w:before="161" w:line="336" w:lineRule="auto"/>
                      <w:ind w:left="0" w:right="1918" w:firstLine="0"/>
                      <w:jc w:val="left"/>
                      <w:rPr>
                        <w:sz w:val="31"/>
                      </w:rPr>
                    </w:pPr>
                    <w:r>
                      <w:rPr>
                        <w:sz w:val="31"/>
                      </w:rPr>
                      <w:t>五、年末国有资本及权益总额六、年末其他国有资金</w:t>
                    </w:r>
                  </w:p>
                  <w:p>
                    <w:pPr>
                      <w:spacing w:before="0" w:line="352" w:lineRule="exact"/>
                      <w:ind w:left="0" w:right="0" w:firstLine="0"/>
                      <w:jc w:val="left"/>
                      <w:rPr>
                        <w:sz w:val="31"/>
                      </w:rPr>
                    </w:pPr>
                    <w:r>
                      <w:rPr>
                        <w:sz w:val="31"/>
                      </w:rPr>
                      <w:t>七、年末国有资产总量</w:t>
                    </w:r>
                  </w:p>
                </w:txbxContent>
              </v:textbox>
            </v:shape>
            <w10:wrap type="none"/>
          </v:group>
        </w:pict>
      </w:r>
    </w:p>
    <w:p>
      <w:pPr>
        <w:pStyle w:val="BodyText"/>
        <w:spacing w:before="46" w:line="280" w:lineRule="auto"/>
        <w:ind w:left="1537" w:right="1367" w:firstLine="719"/>
      </w:pPr>
      <w:r>
        <w:rPr>
          <w:color w:val="0000FF"/>
          <w:spacing w:val="-20"/>
        </w:rPr>
        <w:t>【注：按照《企业国有资本保值增值结果确认暂行办法》</w:t>
      </w:r>
      <w:r>
        <w:rPr>
          <w:color w:val="0000FF"/>
        </w:rPr>
        <w:t>（</w:t>
      </w:r>
      <w:r>
        <w:rPr>
          <w:color w:val="0000FF"/>
          <w:spacing w:val="-14"/>
        </w:rPr>
        <w:t xml:space="preserve">国资委令第 </w:t>
      </w:r>
      <w:r>
        <w:rPr>
          <w:color w:val="0000FF"/>
        </w:rPr>
        <w:t>9</w:t>
      </w:r>
      <w:r>
        <w:rPr>
          <w:color w:val="0000FF"/>
          <w:spacing w:val="-45"/>
        </w:rPr>
        <w:t xml:space="preserve"> 号</w:t>
      </w:r>
      <w:r>
        <w:rPr>
          <w:color w:val="0000FF"/>
          <w:spacing w:val="-14"/>
        </w:rPr>
        <w:t xml:space="preserve">） </w:t>
      </w:r>
      <w:r>
        <w:rPr>
          <w:color w:val="0000FF"/>
          <w:spacing w:val="-12"/>
        </w:rPr>
        <w:t>的规定，详细说明国有资本保值增值情况，同时将客观增减因素证明材料作为附件报送。</w:t>
      </w:r>
    </w:p>
    <w:p>
      <w:pPr>
        <w:pStyle w:val="ListParagraph"/>
        <w:numPr>
          <w:ilvl w:val="0"/>
          <w:numId w:val="8"/>
        </w:numPr>
        <w:tabs>
          <w:tab w:val="left" w:pos="2618"/>
        </w:tabs>
        <w:spacing w:before="1" w:after="0" w:line="240" w:lineRule="auto"/>
        <w:ind w:left="2618" w:right="0" w:hanging="361"/>
        <w:jc w:val="left"/>
        <w:rPr>
          <w:sz w:val="36"/>
        </w:rPr>
      </w:pPr>
      <w:r>
        <w:rPr>
          <w:color w:val="0000FF"/>
          <w:sz w:val="36"/>
        </w:rPr>
        <w:t>《国有资本保值增值结果确认表》及其电子文档。</w:t>
      </w:r>
    </w:p>
    <w:p>
      <w:pPr>
        <w:pStyle w:val="ListParagraph"/>
        <w:numPr>
          <w:ilvl w:val="0"/>
          <w:numId w:val="8"/>
        </w:numPr>
        <w:tabs>
          <w:tab w:val="left" w:pos="2618"/>
        </w:tabs>
        <w:spacing w:before="78" w:after="0" w:line="280" w:lineRule="auto"/>
        <w:ind w:left="1537" w:right="1551" w:firstLine="719"/>
        <w:jc w:val="both"/>
        <w:rPr>
          <w:sz w:val="36"/>
        </w:rPr>
      </w:pPr>
      <w:r>
        <w:rPr>
          <w:color w:val="0000FF"/>
          <w:spacing w:val="-9"/>
          <w:sz w:val="36"/>
        </w:rPr>
        <w:t>企业国有保值增值情况分析说明，包括国有保值增值完成情况、客观增减</w:t>
      </w:r>
      <w:r>
        <w:rPr>
          <w:color w:val="0000FF"/>
          <w:spacing w:val="-13"/>
          <w:sz w:val="36"/>
        </w:rPr>
        <w:t>因素、国有资本本年年初数相对上年年末数的调整情况、相关参考指标大幅波动</w:t>
      </w:r>
      <w:r>
        <w:rPr>
          <w:color w:val="0000FF"/>
          <w:sz w:val="36"/>
        </w:rPr>
        <w:t>或异常变动情况、其他国有资金的增减变动情况及其他需要报告的情况。】</w:t>
      </w:r>
    </w:p>
    <w:p>
      <w:pPr>
        <w:pStyle w:val="BodyText"/>
      </w:pPr>
    </w:p>
    <w:p>
      <w:pPr>
        <w:pStyle w:val="BodyText"/>
        <w:spacing w:before="11"/>
        <w:rPr>
          <w:sz w:val="42"/>
        </w:rPr>
      </w:pPr>
    </w:p>
    <w:p>
      <w:pPr>
        <w:pStyle w:val="Heading1"/>
      </w:pPr>
      <w:r>
        <w:t>八、工效挂钩情况的说明</w:t>
      </w:r>
    </w:p>
    <w:p>
      <w:pPr>
        <w:pStyle w:val="BodyText"/>
        <w:spacing w:before="9"/>
        <w:rPr>
          <w:b/>
          <w:sz w:val="42"/>
        </w:rPr>
      </w:pPr>
    </w:p>
    <w:p>
      <w:pPr>
        <w:pStyle w:val="BodyText"/>
        <w:spacing w:line="280" w:lineRule="auto"/>
        <w:ind w:left="1537" w:right="1549" w:firstLine="719"/>
      </w:pPr>
      <w:r>
        <w:rPr>
          <w:color w:val="0000FF"/>
          <w:spacing w:val="-13"/>
        </w:rPr>
        <w:t>【注：按照有关文件要求说明企业当年工效挂钩基本情况，详细披露工效挂</w:t>
      </w:r>
      <w:r>
        <w:rPr>
          <w:color w:val="0000FF"/>
        </w:rPr>
        <w:t>钩范围、未纳入工效挂钩范围企业的情况、实提工资情况及工资总额控制措施等。】</w:t>
      </w:r>
    </w:p>
    <w:p>
      <w:pPr>
        <w:pStyle w:val="BodyText"/>
        <w:spacing w:before="7"/>
      </w:pPr>
    </w:p>
    <w:p>
      <w:pPr>
        <w:pStyle w:val="Heading1"/>
      </w:pPr>
      <w:r>
        <w:t>九、主辅分离辅业改制情况的说明</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https://d.book118.com/997042110105006052</w:t>
        </w:r>
      </w:hyperlink>
    </w:p>
    <w:p>
      <w:pPr>
        <w:spacing w:after="0"/>
      </w:pPr>
    </w:p>
    <w:sectPr>
      <w:pgSz w:w="17860" w:h="25260"/>
      <w:pgMar w:top="1820" w:right="1140" w:bottom="280" w:left="1160" w:header="708" w:footer="708"/>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8E3D5"/>
    <w:multiLevelType w:val="hybridMultilevel"/>
    <w:tmpl w:val="00000000"/>
    <w:lvl w:ilvl="0">
      <w:start w:val="1"/>
      <w:numFmt w:val="decimal"/>
      <w:lvlText w:val="%1."/>
      <w:lvlJc w:val="left"/>
      <w:pPr>
        <w:ind w:left="2618" w:hanging="361"/>
        <w:jc w:val="left"/>
      </w:pPr>
      <w:rPr>
        <w:rFonts w:ascii="宋体" w:eastAsia="宋体" w:hAnsi="宋体" w:cs="宋体" w:hint="default"/>
        <w:w w:val="100"/>
        <w:sz w:val="34"/>
        <w:szCs w:val="34"/>
      </w:rPr>
    </w:lvl>
    <w:lvl w:ilvl="1">
      <w:start w:val="0"/>
      <w:numFmt w:val="bullet"/>
      <w:lvlText w:val="•"/>
      <w:lvlJc w:val="left"/>
      <w:pPr>
        <w:ind w:left="391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501" w:hanging="361"/>
      </w:pPr>
      <w:rPr>
        <w:rFonts w:hint="default"/>
      </w:rPr>
    </w:lvl>
    <w:lvl w:ilvl="4">
      <w:start w:val="0"/>
      <w:numFmt w:val="bullet"/>
      <w:lvlText w:val="•"/>
      <w:lvlJc w:val="left"/>
      <w:pPr>
        <w:ind w:left="7795" w:hanging="361"/>
      </w:pPr>
      <w:rPr>
        <w:rFonts w:hint="default"/>
      </w:rPr>
    </w:lvl>
    <w:lvl w:ilvl="5">
      <w:start w:val="0"/>
      <w:numFmt w:val="bullet"/>
      <w:lvlText w:val="•"/>
      <w:lvlJc w:val="left"/>
      <w:pPr>
        <w:ind w:left="9089" w:hanging="361"/>
      </w:pPr>
      <w:rPr>
        <w:rFonts w:hint="default"/>
      </w:rPr>
    </w:lvl>
    <w:lvl w:ilvl="6">
      <w:start w:val="0"/>
      <w:numFmt w:val="bullet"/>
      <w:lvlText w:val="•"/>
      <w:lvlJc w:val="left"/>
      <w:pPr>
        <w:ind w:left="10383" w:hanging="361"/>
      </w:pPr>
      <w:rPr>
        <w:rFonts w:hint="default"/>
      </w:rPr>
    </w:lvl>
    <w:lvl w:ilvl="7">
      <w:start w:val="0"/>
      <w:numFmt w:val="bullet"/>
      <w:lvlText w:val="•"/>
      <w:lvlJc w:val="left"/>
      <w:pPr>
        <w:ind w:left="11677" w:hanging="361"/>
      </w:pPr>
      <w:rPr>
        <w:rFonts w:hint="default"/>
      </w:rPr>
    </w:lvl>
    <w:lvl w:ilvl="8">
      <w:start w:val="0"/>
      <w:numFmt w:val="bullet"/>
      <w:lvlText w:val="•"/>
      <w:lvlJc w:val="left"/>
      <w:pPr>
        <w:ind w:left="12971" w:hanging="361"/>
      </w:pPr>
      <w:rPr>
        <w:rFonts w:hint="default"/>
      </w:rPr>
    </w:lvl>
  </w:abstractNum>
  <w:abstractNum w:abstractNumId="1">
    <w:nsid w:val="0A03C247"/>
    <w:multiLevelType w:val="hybridMultilevel"/>
    <w:tmpl w:val="00000000"/>
    <w:lvl w:ilvl="0">
      <w:start w:val="1"/>
      <w:numFmt w:val="decimal"/>
      <w:lvlText w:val="%1."/>
      <w:lvlJc w:val="left"/>
      <w:pPr>
        <w:ind w:left="2618" w:hanging="361"/>
        <w:jc w:val="left"/>
      </w:pPr>
      <w:rPr>
        <w:rFonts w:ascii="宋体" w:eastAsia="宋体" w:hAnsi="宋体" w:cs="宋体" w:hint="default"/>
        <w:color w:val="0000FF"/>
        <w:w w:val="100"/>
        <w:sz w:val="34"/>
        <w:szCs w:val="34"/>
      </w:rPr>
    </w:lvl>
    <w:lvl w:ilvl="1">
      <w:start w:val="0"/>
      <w:numFmt w:val="bullet"/>
      <w:lvlText w:val="•"/>
      <w:lvlJc w:val="left"/>
      <w:pPr>
        <w:ind w:left="391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501" w:hanging="361"/>
      </w:pPr>
      <w:rPr>
        <w:rFonts w:hint="default"/>
      </w:rPr>
    </w:lvl>
    <w:lvl w:ilvl="4">
      <w:start w:val="0"/>
      <w:numFmt w:val="bullet"/>
      <w:lvlText w:val="•"/>
      <w:lvlJc w:val="left"/>
      <w:pPr>
        <w:ind w:left="7795" w:hanging="361"/>
      </w:pPr>
      <w:rPr>
        <w:rFonts w:hint="default"/>
      </w:rPr>
    </w:lvl>
    <w:lvl w:ilvl="5">
      <w:start w:val="0"/>
      <w:numFmt w:val="bullet"/>
      <w:lvlText w:val="•"/>
      <w:lvlJc w:val="left"/>
      <w:pPr>
        <w:ind w:left="9089" w:hanging="361"/>
      </w:pPr>
      <w:rPr>
        <w:rFonts w:hint="default"/>
      </w:rPr>
    </w:lvl>
    <w:lvl w:ilvl="6">
      <w:start w:val="0"/>
      <w:numFmt w:val="bullet"/>
      <w:lvlText w:val="•"/>
      <w:lvlJc w:val="left"/>
      <w:pPr>
        <w:ind w:left="10383" w:hanging="361"/>
      </w:pPr>
      <w:rPr>
        <w:rFonts w:hint="default"/>
      </w:rPr>
    </w:lvl>
    <w:lvl w:ilvl="7">
      <w:start w:val="0"/>
      <w:numFmt w:val="bullet"/>
      <w:lvlText w:val="•"/>
      <w:lvlJc w:val="left"/>
      <w:pPr>
        <w:ind w:left="11677" w:hanging="361"/>
      </w:pPr>
      <w:rPr>
        <w:rFonts w:hint="default"/>
      </w:rPr>
    </w:lvl>
    <w:lvl w:ilvl="8">
      <w:start w:val="0"/>
      <w:numFmt w:val="bullet"/>
      <w:lvlText w:val="•"/>
      <w:lvlJc w:val="left"/>
      <w:pPr>
        <w:ind w:left="12971" w:hanging="361"/>
      </w:pPr>
      <w:rPr>
        <w:rFonts w:hint="default"/>
      </w:rPr>
    </w:lvl>
  </w:abstractNum>
  <w:abstractNum w:abstractNumId="2">
    <w:nsid w:val="0B45F3C7"/>
    <w:multiLevelType w:val="hybridMultilevel"/>
    <w:tmpl w:val="00000000"/>
    <w:lvl w:ilvl="0">
      <w:start w:val="2"/>
      <w:numFmt w:val="decimal"/>
      <w:lvlText w:val="%1."/>
      <w:lvlJc w:val="left"/>
      <w:pPr>
        <w:ind w:left="1537" w:hanging="361"/>
        <w:jc w:val="left"/>
      </w:pPr>
      <w:rPr>
        <w:rFonts w:ascii="宋体" w:eastAsia="宋体" w:hAnsi="宋体" w:cs="宋体" w:hint="default"/>
        <w:w w:val="100"/>
        <w:sz w:val="34"/>
        <w:szCs w:val="34"/>
      </w:rPr>
    </w:lvl>
    <w:lvl w:ilvl="1">
      <w:start w:val="0"/>
      <w:numFmt w:val="bullet"/>
      <w:lvlText w:val="•"/>
      <w:lvlJc w:val="left"/>
      <w:pPr>
        <w:ind w:left="2941" w:hanging="361"/>
      </w:pPr>
      <w:rPr>
        <w:rFonts w:hint="default"/>
      </w:rPr>
    </w:lvl>
    <w:lvl w:ilvl="2">
      <w:start w:val="0"/>
      <w:numFmt w:val="bullet"/>
      <w:lvlText w:val="•"/>
      <w:lvlJc w:val="left"/>
      <w:pPr>
        <w:ind w:left="4343" w:hanging="361"/>
      </w:pPr>
      <w:rPr>
        <w:rFonts w:hint="default"/>
      </w:rPr>
    </w:lvl>
    <w:lvl w:ilvl="3">
      <w:start w:val="0"/>
      <w:numFmt w:val="bullet"/>
      <w:lvlText w:val="•"/>
      <w:lvlJc w:val="left"/>
      <w:pPr>
        <w:ind w:left="5745" w:hanging="361"/>
      </w:pPr>
      <w:rPr>
        <w:rFonts w:hint="default"/>
      </w:rPr>
    </w:lvl>
    <w:lvl w:ilvl="4">
      <w:start w:val="0"/>
      <w:numFmt w:val="bullet"/>
      <w:lvlText w:val="•"/>
      <w:lvlJc w:val="left"/>
      <w:pPr>
        <w:ind w:left="7147" w:hanging="361"/>
      </w:pPr>
      <w:rPr>
        <w:rFonts w:hint="default"/>
      </w:rPr>
    </w:lvl>
    <w:lvl w:ilvl="5">
      <w:start w:val="0"/>
      <w:numFmt w:val="bullet"/>
      <w:lvlText w:val="•"/>
      <w:lvlJc w:val="left"/>
      <w:pPr>
        <w:ind w:left="8549" w:hanging="361"/>
      </w:pPr>
      <w:rPr>
        <w:rFonts w:hint="default"/>
      </w:rPr>
    </w:lvl>
    <w:lvl w:ilvl="6">
      <w:start w:val="0"/>
      <w:numFmt w:val="bullet"/>
      <w:lvlText w:val="•"/>
      <w:lvlJc w:val="left"/>
      <w:pPr>
        <w:ind w:left="9951" w:hanging="361"/>
      </w:pPr>
      <w:rPr>
        <w:rFonts w:hint="default"/>
      </w:rPr>
    </w:lvl>
    <w:lvl w:ilvl="7">
      <w:start w:val="0"/>
      <w:numFmt w:val="bullet"/>
      <w:lvlText w:val="•"/>
      <w:lvlJc w:val="left"/>
      <w:pPr>
        <w:ind w:left="11353" w:hanging="361"/>
      </w:pPr>
      <w:rPr>
        <w:rFonts w:hint="default"/>
      </w:rPr>
    </w:lvl>
    <w:lvl w:ilvl="8">
      <w:start w:val="0"/>
      <w:numFmt w:val="bullet"/>
      <w:lvlText w:val="•"/>
      <w:lvlJc w:val="left"/>
      <w:pPr>
        <w:ind w:left="12755" w:hanging="361"/>
      </w:pPr>
      <w:rPr>
        <w:rFonts w:hint="default"/>
      </w:rPr>
    </w:lvl>
  </w:abstractNum>
  <w:abstractNum w:abstractNumId="3">
    <w:nsid w:val="0C205044"/>
    <w:multiLevelType w:val="hybridMultilevel"/>
    <w:tmpl w:val="00000000"/>
    <w:lvl w:ilvl="0">
      <w:start w:val="1"/>
      <w:numFmt w:val="decimal"/>
      <w:lvlText w:val="%1."/>
      <w:lvlJc w:val="left"/>
      <w:pPr>
        <w:ind w:left="2618" w:hanging="361"/>
        <w:jc w:val="left"/>
      </w:pPr>
      <w:rPr>
        <w:rFonts w:ascii="宋体" w:eastAsia="宋体" w:hAnsi="宋体" w:cs="宋体" w:hint="default"/>
        <w:w w:val="100"/>
        <w:sz w:val="34"/>
        <w:szCs w:val="34"/>
      </w:rPr>
    </w:lvl>
    <w:lvl w:ilvl="1">
      <w:start w:val="0"/>
      <w:numFmt w:val="bullet"/>
      <w:lvlText w:val="•"/>
      <w:lvlJc w:val="left"/>
      <w:pPr>
        <w:ind w:left="391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501" w:hanging="361"/>
      </w:pPr>
      <w:rPr>
        <w:rFonts w:hint="default"/>
      </w:rPr>
    </w:lvl>
    <w:lvl w:ilvl="4">
      <w:start w:val="0"/>
      <w:numFmt w:val="bullet"/>
      <w:lvlText w:val="•"/>
      <w:lvlJc w:val="left"/>
      <w:pPr>
        <w:ind w:left="7795" w:hanging="361"/>
      </w:pPr>
      <w:rPr>
        <w:rFonts w:hint="default"/>
      </w:rPr>
    </w:lvl>
    <w:lvl w:ilvl="5">
      <w:start w:val="0"/>
      <w:numFmt w:val="bullet"/>
      <w:lvlText w:val="•"/>
      <w:lvlJc w:val="left"/>
      <w:pPr>
        <w:ind w:left="9089" w:hanging="361"/>
      </w:pPr>
      <w:rPr>
        <w:rFonts w:hint="default"/>
      </w:rPr>
    </w:lvl>
    <w:lvl w:ilvl="6">
      <w:start w:val="0"/>
      <w:numFmt w:val="bullet"/>
      <w:lvlText w:val="•"/>
      <w:lvlJc w:val="left"/>
      <w:pPr>
        <w:ind w:left="10383" w:hanging="361"/>
      </w:pPr>
      <w:rPr>
        <w:rFonts w:hint="default"/>
      </w:rPr>
    </w:lvl>
    <w:lvl w:ilvl="7">
      <w:start w:val="0"/>
      <w:numFmt w:val="bullet"/>
      <w:lvlText w:val="•"/>
      <w:lvlJc w:val="left"/>
      <w:pPr>
        <w:ind w:left="11677" w:hanging="361"/>
      </w:pPr>
      <w:rPr>
        <w:rFonts w:hint="default"/>
      </w:rPr>
    </w:lvl>
    <w:lvl w:ilvl="8">
      <w:start w:val="0"/>
      <w:numFmt w:val="bullet"/>
      <w:lvlText w:val="•"/>
      <w:lvlJc w:val="left"/>
      <w:pPr>
        <w:ind w:left="12971" w:hanging="361"/>
      </w:pPr>
      <w:rPr>
        <w:rFonts w:hint="default"/>
      </w:rPr>
    </w:lvl>
  </w:abstractNum>
  <w:abstractNum w:abstractNumId="4">
    <w:nsid w:val="300F0274"/>
    <w:multiLevelType w:val="hybridMultilevel"/>
    <w:tmpl w:val="00000000"/>
    <w:lvl w:ilvl="0">
      <w:start w:val="1"/>
      <w:numFmt w:val="decimal"/>
      <w:lvlText w:val="%1."/>
      <w:lvlJc w:val="left"/>
      <w:pPr>
        <w:ind w:left="2618" w:hanging="361"/>
        <w:jc w:val="left"/>
      </w:pPr>
      <w:rPr>
        <w:rFonts w:ascii="宋体" w:eastAsia="宋体" w:hAnsi="宋体" w:cs="宋体" w:hint="default"/>
        <w:color w:val="0000FF"/>
        <w:w w:val="100"/>
        <w:sz w:val="34"/>
        <w:szCs w:val="34"/>
      </w:rPr>
    </w:lvl>
    <w:lvl w:ilvl="1">
      <w:start w:val="0"/>
      <w:numFmt w:val="bullet"/>
      <w:lvlText w:val="•"/>
      <w:lvlJc w:val="left"/>
      <w:pPr>
        <w:ind w:left="391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501" w:hanging="361"/>
      </w:pPr>
      <w:rPr>
        <w:rFonts w:hint="default"/>
      </w:rPr>
    </w:lvl>
    <w:lvl w:ilvl="4">
      <w:start w:val="0"/>
      <w:numFmt w:val="bullet"/>
      <w:lvlText w:val="•"/>
      <w:lvlJc w:val="left"/>
      <w:pPr>
        <w:ind w:left="7795" w:hanging="361"/>
      </w:pPr>
      <w:rPr>
        <w:rFonts w:hint="default"/>
      </w:rPr>
    </w:lvl>
    <w:lvl w:ilvl="5">
      <w:start w:val="0"/>
      <w:numFmt w:val="bullet"/>
      <w:lvlText w:val="•"/>
      <w:lvlJc w:val="left"/>
      <w:pPr>
        <w:ind w:left="9089" w:hanging="361"/>
      </w:pPr>
      <w:rPr>
        <w:rFonts w:hint="default"/>
      </w:rPr>
    </w:lvl>
    <w:lvl w:ilvl="6">
      <w:start w:val="0"/>
      <w:numFmt w:val="bullet"/>
      <w:lvlText w:val="•"/>
      <w:lvlJc w:val="left"/>
      <w:pPr>
        <w:ind w:left="10383" w:hanging="361"/>
      </w:pPr>
      <w:rPr>
        <w:rFonts w:hint="default"/>
      </w:rPr>
    </w:lvl>
    <w:lvl w:ilvl="7">
      <w:start w:val="0"/>
      <w:numFmt w:val="bullet"/>
      <w:lvlText w:val="•"/>
      <w:lvlJc w:val="left"/>
      <w:pPr>
        <w:ind w:left="11677" w:hanging="361"/>
      </w:pPr>
      <w:rPr>
        <w:rFonts w:hint="default"/>
      </w:rPr>
    </w:lvl>
    <w:lvl w:ilvl="8">
      <w:start w:val="0"/>
      <w:numFmt w:val="bullet"/>
      <w:lvlText w:val="•"/>
      <w:lvlJc w:val="left"/>
      <w:pPr>
        <w:ind w:left="12971" w:hanging="361"/>
      </w:pPr>
      <w:rPr>
        <w:rFonts w:hint="default"/>
      </w:rPr>
    </w:lvl>
  </w:abstractNum>
  <w:abstractNum w:abstractNumId="5">
    <w:nsid w:val="3CB7B7D4"/>
    <w:multiLevelType w:val="hybridMultilevel"/>
    <w:tmpl w:val="00000000"/>
    <w:lvl w:ilvl="0">
      <w:start w:val="1"/>
      <w:numFmt w:val="decimal"/>
      <w:lvlText w:val="%1."/>
      <w:lvlJc w:val="left"/>
      <w:pPr>
        <w:ind w:left="2798" w:hanging="541"/>
        <w:jc w:val="left"/>
      </w:pPr>
      <w:rPr>
        <w:rFonts w:hint="default"/>
        <w:w w:val="100"/>
      </w:rPr>
    </w:lvl>
    <w:lvl w:ilvl="1">
      <w:start w:val="0"/>
      <w:numFmt w:val="bullet"/>
      <w:lvlText w:val="•"/>
      <w:lvlJc w:val="left"/>
      <w:pPr>
        <w:ind w:left="4075" w:hanging="541"/>
      </w:pPr>
      <w:rPr>
        <w:rFonts w:hint="default"/>
      </w:rPr>
    </w:lvl>
    <w:lvl w:ilvl="2">
      <w:start w:val="0"/>
      <w:numFmt w:val="bullet"/>
      <w:lvlText w:val="•"/>
      <w:lvlJc w:val="left"/>
      <w:pPr>
        <w:ind w:left="5351" w:hanging="541"/>
      </w:pPr>
      <w:rPr>
        <w:rFonts w:hint="default"/>
      </w:rPr>
    </w:lvl>
    <w:lvl w:ilvl="3">
      <w:start w:val="0"/>
      <w:numFmt w:val="bullet"/>
      <w:lvlText w:val="•"/>
      <w:lvlJc w:val="left"/>
      <w:pPr>
        <w:ind w:left="6627" w:hanging="541"/>
      </w:pPr>
      <w:rPr>
        <w:rFonts w:hint="default"/>
      </w:rPr>
    </w:lvl>
    <w:lvl w:ilvl="4">
      <w:start w:val="0"/>
      <w:numFmt w:val="bullet"/>
      <w:lvlText w:val="•"/>
      <w:lvlJc w:val="left"/>
      <w:pPr>
        <w:ind w:left="7903" w:hanging="541"/>
      </w:pPr>
      <w:rPr>
        <w:rFonts w:hint="default"/>
      </w:rPr>
    </w:lvl>
    <w:lvl w:ilvl="5">
      <w:start w:val="0"/>
      <w:numFmt w:val="bullet"/>
      <w:lvlText w:val="•"/>
      <w:lvlJc w:val="left"/>
      <w:pPr>
        <w:ind w:left="9179" w:hanging="541"/>
      </w:pPr>
      <w:rPr>
        <w:rFonts w:hint="default"/>
      </w:rPr>
    </w:lvl>
    <w:lvl w:ilvl="6">
      <w:start w:val="0"/>
      <w:numFmt w:val="bullet"/>
      <w:lvlText w:val="•"/>
      <w:lvlJc w:val="left"/>
      <w:pPr>
        <w:ind w:left="1045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007" w:hanging="541"/>
      </w:pPr>
      <w:rPr>
        <w:rFonts w:hint="default"/>
      </w:rPr>
    </w:lvl>
  </w:abstractNum>
  <w:abstractNum w:abstractNumId="6">
    <w:nsid w:val="5BD4F375"/>
    <w:multiLevelType w:val="hybridMultilevel"/>
    <w:tmpl w:val="00000000"/>
    <w:lvl w:ilvl="0">
      <w:start w:val="1"/>
      <w:numFmt w:val="decimal"/>
      <w:lvlText w:val="%1."/>
      <w:lvlJc w:val="left"/>
      <w:pPr>
        <w:ind w:left="2618" w:hanging="361"/>
        <w:jc w:val="left"/>
      </w:pPr>
      <w:rPr>
        <w:rFonts w:ascii="宋体" w:eastAsia="宋体" w:hAnsi="宋体" w:cs="宋体" w:hint="default"/>
        <w:w w:val="100"/>
        <w:sz w:val="34"/>
        <w:szCs w:val="34"/>
      </w:rPr>
    </w:lvl>
    <w:lvl w:ilvl="1">
      <w:start w:val="0"/>
      <w:numFmt w:val="bullet"/>
      <w:lvlText w:val="•"/>
      <w:lvlJc w:val="left"/>
      <w:pPr>
        <w:ind w:left="391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501" w:hanging="361"/>
      </w:pPr>
      <w:rPr>
        <w:rFonts w:hint="default"/>
      </w:rPr>
    </w:lvl>
    <w:lvl w:ilvl="4">
      <w:start w:val="0"/>
      <w:numFmt w:val="bullet"/>
      <w:lvlText w:val="•"/>
      <w:lvlJc w:val="left"/>
      <w:pPr>
        <w:ind w:left="7795" w:hanging="361"/>
      </w:pPr>
      <w:rPr>
        <w:rFonts w:hint="default"/>
      </w:rPr>
    </w:lvl>
    <w:lvl w:ilvl="5">
      <w:start w:val="0"/>
      <w:numFmt w:val="bullet"/>
      <w:lvlText w:val="•"/>
      <w:lvlJc w:val="left"/>
      <w:pPr>
        <w:ind w:left="9089" w:hanging="361"/>
      </w:pPr>
      <w:rPr>
        <w:rFonts w:hint="default"/>
      </w:rPr>
    </w:lvl>
    <w:lvl w:ilvl="6">
      <w:start w:val="0"/>
      <w:numFmt w:val="bullet"/>
      <w:lvlText w:val="•"/>
      <w:lvlJc w:val="left"/>
      <w:pPr>
        <w:ind w:left="10383" w:hanging="361"/>
      </w:pPr>
      <w:rPr>
        <w:rFonts w:hint="default"/>
      </w:rPr>
    </w:lvl>
    <w:lvl w:ilvl="7">
      <w:start w:val="0"/>
      <w:numFmt w:val="bullet"/>
      <w:lvlText w:val="•"/>
      <w:lvlJc w:val="left"/>
      <w:pPr>
        <w:ind w:left="11677" w:hanging="361"/>
      </w:pPr>
      <w:rPr>
        <w:rFonts w:hint="default"/>
      </w:rPr>
    </w:lvl>
    <w:lvl w:ilvl="8">
      <w:start w:val="0"/>
      <w:numFmt w:val="bullet"/>
      <w:lvlText w:val="•"/>
      <w:lvlJc w:val="left"/>
      <w:pPr>
        <w:ind w:left="12971" w:hanging="361"/>
      </w:pPr>
      <w:rPr>
        <w:rFonts w:hint="default"/>
      </w:rPr>
    </w:lvl>
  </w:abstractNum>
  <w:abstractNum w:abstractNumId="7">
    <w:nsid w:val="60ABC7F4"/>
    <w:multiLevelType w:val="hybridMultilevel"/>
    <w:tmpl w:val="00000000"/>
    <w:lvl w:ilvl="0">
      <w:start w:val="1"/>
      <w:numFmt w:val="decimal"/>
      <w:lvlText w:val="%1."/>
      <w:lvlJc w:val="left"/>
      <w:pPr>
        <w:ind w:left="2798" w:hanging="541"/>
        <w:jc w:val="left"/>
      </w:pPr>
      <w:rPr>
        <w:rFonts w:ascii="宋体" w:eastAsia="宋体" w:hAnsi="宋体" w:cs="宋体" w:hint="default"/>
        <w:w w:val="100"/>
        <w:sz w:val="34"/>
        <w:szCs w:val="34"/>
      </w:rPr>
    </w:lvl>
    <w:lvl w:ilvl="1">
      <w:start w:val="0"/>
      <w:numFmt w:val="bullet"/>
      <w:lvlText w:val="•"/>
      <w:lvlJc w:val="left"/>
      <w:pPr>
        <w:ind w:left="2997" w:hanging="541"/>
      </w:pPr>
      <w:rPr>
        <w:rFonts w:hint="default"/>
      </w:rPr>
    </w:lvl>
    <w:lvl w:ilvl="2">
      <w:start w:val="0"/>
      <w:numFmt w:val="bullet"/>
      <w:lvlText w:val="•"/>
      <w:lvlJc w:val="left"/>
      <w:pPr>
        <w:ind w:left="3195" w:hanging="541"/>
      </w:pPr>
      <w:rPr>
        <w:rFonts w:hint="default"/>
      </w:rPr>
    </w:lvl>
    <w:lvl w:ilvl="3">
      <w:start w:val="0"/>
      <w:numFmt w:val="bullet"/>
      <w:lvlText w:val="•"/>
      <w:lvlJc w:val="left"/>
      <w:pPr>
        <w:ind w:left="3393" w:hanging="541"/>
      </w:pPr>
      <w:rPr>
        <w:rFonts w:hint="default"/>
      </w:rPr>
    </w:lvl>
    <w:lvl w:ilvl="4">
      <w:start w:val="0"/>
      <w:numFmt w:val="bullet"/>
      <w:lvlText w:val="•"/>
      <w:lvlJc w:val="left"/>
      <w:pPr>
        <w:ind w:left="3590" w:hanging="541"/>
      </w:pPr>
      <w:rPr>
        <w:rFonts w:hint="default"/>
      </w:rPr>
    </w:lvl>
    <w:lvl w:ilvl="5">
      <w:start w:val="0"/>
      <w:numFmt w:val="bullet"/>
      <w:lvlText w:val="•"/>
      <w:lvlJc w:val="left"/>
      <w:pPr>
        <w:ind w:left="3788" w:hanging="541"/>
      </w:pPr>
      <w:rPr>
        <w:rFonts w:hint="default"/>
      </w:rPr>
    </w:lvl>
    <w:lvl w:ilvl="6">
      <w:start w:val="0"/>
      <w:numFmt w:val="bullet"/>
      <w:lvlText w:val="•"/>
      <w:lvlJc w:val="left"/>
      <w:pPr>
        <w:ind w:left="3986" w:hanging="541"/>
      </w:pPr>
      <w:rPr>
        <w:rFonts w:hint="default"/>
      </w:rPr>
    </w:lvl>
    <w:lvl w:ilvl="7">
      <w:start w:val="0"/>
      <w:numFmt w:val="bullet"/>
      <w:lvlText w:val="•"/>
      <w:lvlJc w:val="left"/>
      <w:pPr>
        <w:ind w:left="4183" w:hanging="541"/>
      </w:pPr>
      <w:rPr>
        <w:rFonts w:hint="default"/>
      </w:rPr>
    </w:lvl>
    <w:lvl w:ilvl="8">
      <w:start w:val="0"/>
      <w:numFmt w:val="bullet"/>
      <w:lvlText w:val="•"/>
      <w:lvlJc w:val="left"/>
      <w:pPr>
        <w:ind w:left="4381" w:hanging="541"/>
      </w:pPr>
      <w:rPr>
        <w:rFonts w:hint="default"/>
      </w:rPr>
    </w:lvl>
  </w:abstractNum>
  <w:num w:numId="1">
    <w:abstractNumId w:val="3"/>
  </w:num>
  <w:num w:numId="2">
    <w:abstractNumId w:val="0"/>
  </w:num>
  <w:num w:numId="3">
    <w:abstractNumId w:val="6"/>
  </w:num>
  <w:num w:numId="4">
    <w:abstractNumId w:val="7"/>
  </w:num>
  <w:num w:numId="5">
    <w:abstractNumId w:val="2"/>
  </w:num>
  <w:num w:numId="6">
    <w:abstractNumId w:val="1"/>
  </w:num>
  <w:num w:numId="7">
    <w:abstractNumId w:val="5"/>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260"/>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88"/>
      <w:ind w:left="126" w:right="268"/>
      <w:jc w:val="center"/>
    </w:pPr>
    <w:rPr>
      <w:rFonts w:ascii="宋体" w:eastAsia="宋体" w:hAnsi="宋体" w:cs="宋体"/>
      <w:b/>
      <w:bCs/>
      <w:sz w:val="54"/>
      <w:szCs w:val="54"/>
    </w:rPr>
  </w:style>
  <w:style w:type="paragraph" w:styleId="ListParagraph">
    <w:name w:val="List Paragraph"/>
    <w:basedOn w:val="Normal"/>
    <w:uiPriority w:val="1"/>
    <w:qFormat/>
    <w:pPr>
      <w:spacing w:before="79"/>
      <w:ind w:left="2618" w:hanging="36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hyperlink" Target="https://d.book118.com/997042110105006052" TargetMode="Externa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2024-03-03T04:48:29Z</dcterms:created>
  <dcterms:modified xsi:type="dcterms:W3CDTF">2024-03-03T04:48:29Z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2022-12-02T00:00:00Z</vt:filetime>
  </property>
  <property fmtid="{D5CDD505-2E9C-101B-9397-08002B2CF9AE}" pid="3" name="LastSaved">
    <vt:filetime>2024-03-03T00:00:00Z</vt:filetime>
  </property>
</Properties>
</file>