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空气净化器行业相关公司设立可行性研究报告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7" w:history="1">
        <w:r>
          <w:rPr>
            <w:rFonts w:ascii="仿宋" w:eastAsia="仿宋" w:hAnsi="仿宋" w:cs="仿宋" w:hint="eastAsia"/>
            <w:lang w:eastAsia="zh-CN"/>
          </w:rPr>
          <w:t>一、空气净化器筹建公司基本信息</w:t>
        </w:r>
        <w:r>
          <w:tab/>
        </w:r>
        <w:r>
          <w:fldChar w:fldCharType="begin"/>
        </w:r>
        <w:r>
          <w:instrText xml:space="preserve"> PAGEREF _Toc5157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_Toc31687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_Toc20389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_Toc20071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0" w:history="1">
        <w:r>
          <w:rPr>
            <w:rFonts w:ascii="仿宋" w:eastAsia="仿宋" w:hAnsi="仿宋" w:cs="仿宋" w:hint="eastAsia"/>
            <w:lang w:eastAsia="zh-CN"/>
          </w:rPr>
          <w:t>(一)、空气净化器项目选址原则</w:t>
        </w:r>
        <w:r>
          <w:tab/>
        </w:r>
        <w:r>
          <w:fldChar w:fldCharType="begin"/>
        </w:r>
        <w:r>
          <w:instrText xml:space="preserve"> PAGEREF _Toc23610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(五)、空气净化器项目选址综合评价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_Toc23273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(七)、空气净化器项目建设必要性分析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_Toc1511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_Toc13026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_Toc27664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_Toc7957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_Toc27174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_Toc19506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_Toc30529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_Toc8831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_Toc21190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_Toc17951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_Toc20729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_Toc28007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_Toc24094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" w:history="1">
        <w:r>
          <w:rPr>
            <w:rFonts w:ascii="仿宋" w:eastAsia="仿宋" w:hAnsi="仿宋" w:cs="仿宋" w:hint="eastAsia"/>
            <w:lang w:eastAsia="zh-CN"/>
          </w:rPr>
          <w:t>(一)、空气净化器项目进度安排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(二)、空气净化器项目实施保障措施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eastAsia="zh-CN"/>
          </w:rPr>
          <w:t>九、空气净化器项目风险分析</w:t>
        </w:r>
        <w:r>
          <w:tab/>
        </w:r>
        <w:r>
          <w:fldChar w:fldCharType="begin"/>
        </w:r>
        <w:r>
          <w:instrText xml:space="preserve"> PAGEREF _Toc31109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(一)、空气净化器项目风险分析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2" w:history="1">
        <w:r>
          <w:rPr>
            <w:rFonts w:ascii="仿宋" w:eastAsia="仿宋" w:hAnsi="仿宋" w:cs="仿宋" w:hint="eastAsia"/>
            <w:lang w:eastAsia="zh-CN"/>
          </w:rPr>
          <w:t>(二)、空气净化器项目风险对策</w:t>
        </w:r>
        <w:r>
          <w:tab/>
        </w:r>
        <w:r>
          <w:fldChar w:fldCharType="begin"/>
        </w:r>
        <w:r>
          <w:instrText xml:space="preserve"> PAGEREF _Toc11122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十、空气净化器项目经济效益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5" w:history="1">
        <w:r>
          <w:rPr>
            <w:rFonts w:ascii="仿宋" w:eastAsia="仿宋" w:hAnsi="仿宋" w:cs="仿宋" w:hint="eastAsia"/>
            <w:lang w:eastAsia="zh-CN"/>
          </w:rPr>
          <w:t>(三)、空气净化器项目盈利能力分析</w:t>
        </w:r>
        <w:r>
          <w:tab/>
        </w:r>
        <w:r>
          <w:fldChar w:fldCharType="begin"/>
        </w:r>
        <w:r>
          <w:instrText xml:space="preserve"> PAGEREF _Toc28205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_Toc17150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_Toc6061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_Toc23224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0" w:history="1">
        <w:r>
          <w:rPr>
            <w:rFonts w:ascii="仿宋" w:eastAsia="仿宋" w:hAnsi="仿宋" w:cs="仿宋" w:hint="eastAsia"/>
            <w:lang w:eastAsia="zh-CN"/>
          </w:rPr>
          <w:t>(一)、社会责任空气净化器项目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57"/>
      <w:r>
        <w:rPr>
          <w:rFonts w:ascii="仿宋" w:eastAsia="仿宋" w:hAnsi="仿宋" w:cs="仿宋" w:hint="eastAsia"/>
          <w:sz w:val="28"/>
          <w:lang w:eastAsia="zh-CN"/>
        </w:rPr>
        <w:t>一、空气净化器筹建公司基本信息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3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27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68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63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60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经营范围：从事XXX相关业务(企业依法自主选择经营空气净化器项目，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开展经营活动；依法须经批准的空气净化器项目，经相关部门批准后依批准的内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容开展经营活动；不得从事本市产业政策禁止和限制类空气净化器项目的经营活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96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https://d.book118.com/997052166061006043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7052166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2024-02-03T19:33:00Z</dcterms:created>
  <dcterms:modified xsi:type="dcterms:W3CDTF">2024-02-03T19:33:54Z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D89BA5A20D1B425B905932F5CE40BB8F_11</vt:lpwstr>
  </property>
  <property fmtid="{D5CDD505-2E9C-101B-9397-08002B2CF9AE}" pid="3" name="KSOProductBuildVer">
    <vt:lpwstr>2052-12.1.0.16250</vt:lpwstr>
  </property>
</Properties>
</file>