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E56DF" w:rsidP="003E56DF" w14:paraId="687E487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E56DF">
        <w:rPr>
          <w:rFonts w:ascii="华文中宋" w:eastAsia="华文中宋" w:hAnsi="华文中宋"/>
          <w:b/>
          <w:sz w:val="30"/>
        </w:rPr>
        <w:t>2023</w:t>
      </w:r>
      <w:r w:rsidRPr="003E56DF">
        <w:rPr>
          <w:rFonts w:ascii="华文中宋" w:eastAsia="华文中宋" w:hAnsi="华文中宋"/>
          <w:b/>
          <w:sz w:val="30"/>
        </w:rPr>
        <w:t>浙江金华市经济技术开发区消防救援大队临聘人员招聘（</w:t>
      </w:r>
      <w:r w:rsidRPr="003E56DF">
        <w:rPr>
          <w:rFonts w:ascii="华文中宋" w:eastAsia="华文中宋" w:hAnsi="华文中宋"/>
          <w:b/>
          <w:sz w:val="30"/>
        </w:rPr>
        <w:t>4</w:t>
      </w:r>
      <w:r w:rsidRPr="003E56DF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4FAE1DF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5C19EA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4FF0061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下列山脉呈南北走向的是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625AA1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、天山一一阴山</w:t>
      </w:r>
    </w:p>
    <w:p w:rsidR="00AD1216" w14:paraId="2DFC28F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、阿尔泰山一一祁连山</w:t>
      </w:r>
    </w:p>
    <w:p w:rsidR="00AD1216" w14:paraId="3DBCBDC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、昆仑山一一秦岭</w:t>
      </w:r>
    </w:p>
    <w:p w:rsidR="00AD1216" w14:paraId="0CC8AB7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、六盘山，横断山脉和贺兰山脉</w:t>
      </w:r>
    </w:p>
    <w:p w:rsidR="00AD1216" w14:paraId="0967EFD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7368061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项错误，天山位于欧亚大陆腹地，是世界上最大的独立纬向山系，呈东西走向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阴山位于内蒙古中部，呈东西走向。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项错误，阿尔泰山位于中国新疆维吾尔自治区北部和蒙古西部，呈西北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东南走向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祁连山脉位于中国青海省东北部与甘肃省西部边境，呈西北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东南走向。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项错误，昆仑山脉西起帕米尔高原东部，横贯新疆，西藏间，呈东西走向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秦岭西起甘肃省临潭县北部的白石山，向东经天水南部的麦积山进入陕西，呈东西走向。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项正确，六盘山横贯陕甘宁三省区，呈南北走向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横断山脉青藏高原东南部，是中国最长，最宽和最典型的南北向山系群体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贺兰山脉位于宁夏回族自治区与内蒙古自治区交界处，呈南北走向。故选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8BF2A3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李某</w:t>
      </w:r>
      <w:r w:rsidRPr="00AD1216">
        <w:rPr>
          <w:rFonts w:ascii="微软雅黑" w:eastAsia="微软雅黑" w:cs="微软雅黑"/>
          <w:szCs w:val="14"/>
        </w:rPr>
        <w:t>16</w:t>
      </w:r>
      <w:r w:rsidRPr="00AD1216">
        <w:rPr>
          <w:rFonts w:ascii="微软雅黑" w:eastAsia="微软雅黑" w:cs="微软雅黑"/>
          <w:szCs w:val="14"/>
        </w:rPr>
        <w:t>岁，继承遗产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万元，根据《民法总则》规定，他是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8C2D20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、完全民事行为能力人</w:t>
      </w:r>
    </w:p>
    <w:p w:rsidR="00AD1216" w14:paraId="4501096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、可视为完全行为民事能力人</w:t>
      </w:r>
    </w:p>
    <w:p w:rsidR="00AD1216" w14:paraId="53D17AB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、限制民事行为能力人</w:t>
      </w:r>
    </w:p>
    <w:p w:rsidR="00AD1216" w14:paraId="265EC72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、无民事行为能力人</w:t>
      </w:r>
    </w:p>
    <w:p w:rsidR="00AD1216" w14:paraId="1D0C08B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1B7995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八周岁以上的未成年人为限制民事行为能力人，实施民事法律行为由其法定代理人代理或者经其法定代理人同意、追认，但是可以独立实施纯获利益的民事法律行为或者与其年龄、智力相适应的民事法律行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B8198C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中国式过马路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是社会文明状况的一个缩影，每一个人都文明，才构成一个文明的中国。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你怎么样，中国便怎么样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你是什么，中国便是什么。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这句话体现的哲理是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5CF214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、矛盾的特殊性寓于普遍性之中</w:t>
      </w:r>
    </w:p>
    <w:p w:rsidR="00AD1216" w14:paraId="163C547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、量变的总和构成质变</w:t>
      </w:r>
    </w:p>
    <w:p w:rsidR="00AD1216" w14:paraId="23824C5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、整体离不开部分，关键部分决定整体</w:t>
      </w:r>
    </w:p>
    <w:p w:rsidR="00AD1216" w14:paraId="58B7E5B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、矛盾的普遍性通过特殊性表现出来</w:t>
      </w:r>
    </w:p>
    <w:p w:rsidR="00AD1216" w14:paraId="21F4B98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447F642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你怎么样，中国便怎么样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你是什么，中国便是什么。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以小见大，每个人都是中国的缩影，这体现的是矛盾的普遍性要通过特殊性表现出来。故选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6316D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实践是检验真理的唯一标准，这主要是因为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146937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、实践是人类生存和发展的基础</w:t>
      </w:r>
    </w:p>
    <w:p w:rsidR="00AD1216" w14:paraId="5B9368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、实践是认识的来源和目的</w:t>
      </w:r>
    </w:p>
    <w:p w:rsidR="00AD1216" w14:paraId="4129AD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、实践可以把主观和客观联系起来</w:t>
      </w:r>
    </w:p>
    <w:p w:rsidR="00AD1216" w14:paraId="76E6D7C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、实践是一个无限发展的过程</w:t>
      </w:r>
    </w:p>
    <w:p w:rsidR="00AD1216" w14:paraId="10F1652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7C2844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马克思主义哲学提出实践标准，实践是人的主观见之于客观的活动，它能把主观认识与客观实际联系起来加以对照，来确定认识与认识对象是否相一致、相符合，从而使认识得到检验。实践是检验真理的唯一标准，这主要是因为实践可以把主观和客观联系起来。本知识点较难，考生应在理解的基础上加以记忆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C595BF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GDP</w:t>
      </w:r>
      <w:r w:rsidRPr="00AD1216">
        <w:rPr>
          <w:rFonts w:ascii="微软雅黑" w:eastAsia="微软雅黑" w:cs="微软雅黑"/>
          <w:szCs w:val="14"/>
        </w:rPr>
        <w:t>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B2A6AE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、我国企业在境外创造的产品价值可以计入</w:t>
      </w:r>
      <w:r w:rsidRPr="00AD1216">
        <w:rPr>
          <w:rFonts w:ascii="微软雅黑" w:eastAsia="微软雅黑" w:cs="微软雅黑"/>
          <w:szCs w:val="14"/>
        </w:rPr>
        <w:t>GDP</w:t>
      </w:r>
    </w:p>
    <w:p w:rsidR="00AD1216" w14:paraId="1553D4A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、家务劳动的价值不可计入</w:t>
      </w:r>
      <w:r w:rsidRPr="00AD1216">
        <w:rPr>
          <w:rFonts w:ascii="微软雅黑" w:eastAsia="微软雅黑" w:cs="微软雅黑"/>
          <w:szCs w:val="14"/>
        </w:rPr>
        <w:t>GDP</w:t>
      </w:r>
    </w:p>
    <w:p w:rsidR="00AD1216" w14:paraId="4C12792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、企业为生产消费品而购入的中间产品的价值可计入</w:t>
      </w:r>
      <w:r w:rsidRPr="00AD1216">
        <w:rPr>
          <w:rFonts w:ascii="微软雅黑" w:eastAsia="微软雅黑" w:cs="微软雅黑"/>
          <w:szCs w:val="14"/>
        </w:rPr>
        <w:t>GDP</w:t>
      </w:r>
    </w:p>
    <w:p w:rsidR="00AD1216" w14:paraId="7BBF205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GDP</w:t>
      </w:r>
      <w:r w:rsidRPr="00AD1216">
        <w:rPr>
          <w:rFonts w:ascii="微软雅黑" w:eastAsia="微软雅黑" w:cs="微软雅黑"/>
          <w:szCs w:val="14"/>
        </w:rPr>
        <w:t>能够体现一国国民的生活质量</w:t>
      </w:r>
    </w:p>
    <w:p w:rsidR="00AD1216" w14:paraId="6E47980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https://d.book118.com/997063166061006040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6DF" w:rsidP="00AA6F0C" w14:paraId="5EC44D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56DF" w14:paraId="06555AA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6DF" w:rsidP="00AA6F0C" w14:paraId="2BE3A2E3" w14:textId="6316E3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E56DF" w14:paraId="4EDF81D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6DF" w14:paraId="111A32E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6DF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56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6DF" w:rsidP="00AA6F0C" w14:textId="6316E3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E56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6D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6DF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E56D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6DF" w:rsidP="00AA6F0C" w14:textId="6316E3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E56D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6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6DF" w14:paraId="0906D6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6DF" w14:paraId="6BD392F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6DF" w14:paraId="4540586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6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6D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6D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6D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6D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E56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E56DF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A87D689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E56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E56DF"/>
    <w:rPr>
      <w:sz w:val="18"/>
      <w:szCs w:val="18"/>
    </w:rPr>
  </w:style>
  <w:style w:type="paragraph" w:styleId="Footer">
    <w:name w:val="footer"/>
    <w:basedOn w:val="Normal"/>
    <w:link w:val="a0"/>
    <w:rsid w:val="003E56D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E56DF"/>
    <w:rPr>
      <w:sz w:val="18"/>
      <w:szCs w:val="18"/>
    </w:rPr>
  </w:style>
  <w:style w:type="character" w:styleId="PageNumber">
    <w:name w:val="page number"/>
    <w:basedOn w:val="DefaultParagraphFont"/>
    <w:rsid w:val="003E56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97063166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2938</Words>
  <Characters>16749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2024-02-06T13:43:00Z</dcterms:created>
  <dcterms:modified xsi:type="dcterms:W3CDTF">2024-02-06T13:43:00Z</dcterms:modified>
</cp:coreProperties>
</file>