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固废处理项目规划设计蓝图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31" w:history="1">
        <w:r>
          <w:rPr>
            <w:rFonts w:ascii="仿宋" w:eastAsia="仿宋" w:hAnsi="仿宋" w:cs="仿宋" w:hint="eastAsia"/>
            <w:lang w:eastAsia="zh-CN"/>
          </w:rPr>
          <w:t>前言</w:t>
        </w:r>
        <w:r>
          <w:tab/>
        </w:r>
        <w:r>
          <w:fldChar w:fldCharType="begin"/>
        </w:r>
        <w:r>
          <w:instrText xml:space="preserve"> PAGEREF _Toc26031 \h </w:instrText>
        </w:r>
        <w:r>
          <w:fldChar w:fldCharType="separate"/>
        </w:r>
        <w:r>
          <w:t>3</w:t>
        </w:r>
        <w:r>
          <w:fldChar w:fldCharType="end"/>
        </w:r>
      </w:hyperlink>
    </w:p>
    <w:p>
      <w:pPr>
        <w:pStyle w:val="TOC1"/>
        <w:tabs>
          <w:tab w:val="right" w:leader="dot" w:pos="8306"/>
        </w:tabs>
      </w:pPr>
      <w:hyperlink w:anchor="_Toc25676" w:history="1">
        <w:r>
          <w:rPr>
            <w:rFonts w:ascii="仿宋" w:eastAsia="仿宋" w:hAnsi="仿宋" w:cs="仿宋" w:hint="eastAsia"/>
            <w:lang w:eastAsia="zh-CN"/>
          </w:rPr>
          <w:t>一、工艺说明</w:t>
        </w:r>
        <w:r>
          <w:tab/>
        </w:r>
        <w:r>
          <w:fldChar w:fldCharType="begin"/>
        </w:r>
        <w:r>
          <w:instrText xml:space="preserve"> PAGEREF _Toc25676 \h </w:instrText>
        </w:r>
        <w:r>
          <w:fldChar w:fldCharType="separate"/>
        </w:r>
        <w:r>
          <w:t>3</w:t>
        </w:r>
        <w:r>
          <w:fldChar w:fldCharType="end"/>
        </w:r>
      </w:hyperlink>
    </w:p>
    <w:p>
      <w:pPr>
        <w:pStyle w:val="TOC2"/>
        <w:tabs>
          <w:tab w:val="right" w:leader="dot" w:pos="8306"/>
        </w:tabs>
      </w:pPr>
      <w:hyperlink w:anchor="_Toc11228" w:history="1">
        <w:r>
          <w:rPr>
            <w:rFonts w:ascii="仿宋" w:eastAsia="仿宋" w:hAnsi="仿宋" w:cs="仿宋" w:hint="eastAsia"/>
            <w:lang w:eastAsia="zh-CN"/>
          </w:rPr>
          <w:t>(一)、技术管理特点</w:t>
        </w:r>
        <w:r>
          <w:tab/>
        </w:r>
        <w:r>
          <w:fldChar w:fldCharType="begin"/>
        </w:r>
        <w:r>
          <w:instrText xml:space="preserve"> PAGEREF _Toc11228 \h </w:instrText>
        </w:r>
        <w:r>
          <w:fldChar w:fldCharType="separate"/>
        </w:r>
        <w:r>
          <w:t>3</w:t>
        </w:r>
        <w:r>
          <w:fldChar w:fldCharType="end"/>
        </w:r>
      </w:hyperlink>
    </w:p>
    <w:p>
      <w:pPr>
        <w:pStyle w:val="TOC2"/>
        <w:tabs>
          <w:tab w:val="right" w:leader="dot" w:pos="8306"/>
        </w:tabs>
      </w:pPr>
      <w:hyperlink w:anchor="_Toc3621" w:history="1">
        <w:r>
          <w:rPr>
            <w:rFonts w:ascii="仿宋" w:eastAsia="仿宋" w:hAnsi="仿宋" w:cs="仿宋" w:hint="eastAsia"/>
            <w:lang w:eastAsia="zh-CN"/>
          </w:rPr>
          <w:t>(二)、固废处理项目工艺技术设计方案</w:t>
        </w:r>
        <w:r>
          <w:tab/>
        </w:r>
        <w:r>
          <w:fldChar w:fldCharType="begin"/>
        </w:r>
        <w:r>
          <w:instrText xml:space="preserve"> PAGEREF _Toc3621 \h </w:instrText>
        </w:r>
        <w:r>
          <w:fldChar w:fldCharType="separate"/>
        </w:r>
        <w:r>
          <w:t>4</w:t>
        </w:r>
        <w:r>
          <w:fldChar w:fldCharType="end"/>
        </w:r>
      </w:hyperlink>
    </w:p>
    <w:p>
      <w:pPr>
        <w:pStyle w:val="TOC2"/>
        <w:tabs>
          <w:tab w:val="right" w:leader="dot" w:pos="8306"/>
        </w:tabs>
      </w:pPr>
      <w:hyperlink w:anchor="_Toc29388" w:history="1">
        <w:r>
          <w:rPr>
            <w:rFonts w:ascii="仿宋" w:eastAsia="仿宋" w:hAnsi="仿宋" w:cs="仿宋" w:hint="eastAsia"/>
            <w:lang w:eastAsia="zh-CN"/>
          </w:rPr>
          <w:t>(三)、设备选型方案</w:t>
        </w:r>
        <w:r>
          <w:tab/>
        </w:r>
        <w:r>
          <w:fldChar w:fldCharType="begin"/>
        </w:r>
        <w:r>
          <w:instrText xml:space="preserve"> PAGEREF _Toc29388 \h </w:instrText>
        </w:r>
        <w:r>
          <w:fldChar w:fldCharType="separate"/>
        </w:r>
        <w:r>
          <w:t>5</w:t>
        </w:r>
        <w:r>
          <w:fldChar w:fldCharType="end"/>
        </w:r>
      </w:hyperlink>
    </w:p>
    <w:p>
      <w:pPr>
        <w:pStyle w:val="TOC1"/>
        <w:tabs>
          <w:tab w:val="right" w:leader="dot" w:pos="8306"/>
        </w:tabs>
      </w:pPr>
      <w:hyperlink w:anchor="_Toc16136" w:history="1">
        <w:r>
          <w:rPr>
            <w:rFonts w:ascii="仿宋" w:eastAsia="仿宋" w:hAnsi="仿宋" w:cs="仿宋" w:hint="eastAsia"/>
            <w:lang w:eastAsia="zh-CN"/>
          </w:rPr>
          <w:t>二、固废处理项目建设单位说明</w:t>
        </w:r>
        <w:r>
          <w:tab/>
        </w:r>
        <w:r>
          <w:fldChar w:fldCharType="begin"/>
        </w:r>
        <w:r>
          <w:instrText xml:space="preserve"> PAGEREF _Toc16136 \h </w:instrText>
        </w:r>
        <w:r>
          <w:fldChar w:fldCharType="separate"/>
        </w:r>
        <w:r>
          <w:t>7</w:t>
        </w:r>
        <w:r>
          <w:fldChar w:fldCharType="end"/>
        </w:r>
      </w:hyperlink>
    </w:p>
    <w:p>
      <w:pPr>
        <w:pStyle w:val="TOC2"/>
        <w:tabs>
          <w:tab w:val="right" w:leader="dot" w:pos="8306"/>
        </w:tabs>
      </w:pPr>
      <w:hyperlink w:anchor="_Toc21933" w:history="1">
        <w:r>
          <w:rPr>
            <w:rFonts w:ascii="仿宋" w:eastAsia="仿宋" w:hAnsi="仿宋" w:cs="仿宋" w:hint="eastAsia"/>
            <w:lang w:eastAsia="zh-CN"/>
          </w:rPr>
          <w:t>(一)、固废处理项目承办单位基本情况</w:t>
        </w:r>
        <w:r>
          <w:tab/>
        </w:r>
        <w:r>
          <w:fldChar w:fldCharType="begin"/>
        </w:r>
        <w:r>
          <w:instrText xml:space="preserve"> PAGEREF _Toc21933 \h </w:instrText>
        </w:r>
        <w:r>
          <w:fldChar w:fldCharType="separate"/>
        </w:r>
        <w:r>
          <w:t>7</w:t>
        </w:r>
        <w:r>
          <w:fldChar w:fldCharType="end"/>
        </w:r>
      </w:hyperlink>
    </w:p>
    <w:p>
      <w:pPr>
        <w:pStyle w:val="TOC2"/>
        <w:tabs>
          <w:tab w:val="right" w:leader="dot" w:pos="8306"/>
        </w:tabs>
      </w:pPr>
      <w:hyperlink w:anchor="_Toc8670" w:history="1">
        <w:r>
          <w:rPr>
            <w:rFonts w:ascii="仿宋" w:eastAsia="仿宋" w:hAnsi="仿宋" w:cs="仿宋" w:hint="eastAsia"/>
            <w:lang w:eastAsia="zh-CN"/>
          </w:rPr>
          <w:t>(二)、公司经济效益分析</w:t>
        </w:r>
        <w:r>
          <w:tab/>
        </w:r>
        <w:r>
          <w:fldChar w:fldCharType="begin"/>
        </w:r>
        <w:r>
          <w:instrText xml:space="preserve"> PAGEREF _Toc8670 \h </w:instrText>
        </w:r>
        <w:r>
          <w:fldChar w:fldCharType="separate"/>
        </w:r>
        <w:r>
          <w:t>7</w:t>
        </w:r>
        <w:r>
          <w:fldChar w:fldCharType="end"/>
        </w:r>
      </w:hyperlink>
    </w:p>
    <w:p>
      <w:pPr>
        <w:pStyle w:val="TOC1"/>
        <w:tabs>
          <w:tab w:val="right" w:leader="dot" w:pos="8306"/>
        </w:tabs>
      </w:pPr>
      <w:hyperlink w:anchor="_Toc18013" w:history="1">
        <w:r>
          <w:rPr>
            <w:rFonts w:ascii="仿宋" w:eastAsia="仿宋" w:hAnsi="仿宋" w:cs="仿宋" w:hint="eastAsia"/>
            <w:lang w:eastAsia="zh-CN"/>
          </w:rPr>
          <w:t>三、固废处理项目可持续发展</w:t>
        </w:r>
        <w:r>
          <w:tab/>
        </w:r>
        <w:r>
          <w:fldChar w:fldCharType="begin"/>
        </w:r>
        <w:r>
          <w:instrText xml:space="preserve"> PAGEREF _Toc18013 \h </w:instrText>
        </w:r>
        <w:r>
          <w:fldChar w:fldCharType="separate"/>
        </w:r>
        <w:r>
          <w:t>8</w:t>
        </w:r>
        <w:r>
          <w:fldChar w:fldCharType="end"/>
        </w:r>
      </w:hyperlink>
    </w:p>
    <w:p>
      <w:pPr>
        <w:pStyle w:val="TOC2"/>
        <w:tabs>
          <w:tab w:val="right" w:leader="dot" w:pos="8306"/>
        </w:tabs>
      </w:pPr>
      <w:hyperlink w:anchor="_Toc20829" w:history="1">
        <w:r>
          <w:rPr>
            <w:rFonts w:ascii="仿宋" w:eastAsia="仿宋" w:hAnsi="仿宋" w:cs="仿宋" w:hint="eastAsia"/>
            <w:lang w:eastAsia="zh-CN"/>
          </w:rPr>
          <w:t>(一)、可持续战略与实践</w:t>
        </w:r>
        <w:r>
          <w:tab/>
        </w:r>
        <w:r>
          <w:fldChar w:fldCharType="begin"/>
        </w:r>
        <w:r>
          <w:instrText xml:space="preserve"> PAGEREF _Toc20829 \h </w:instrText>
        </w:r>
        <w:r>
          <w:fldChar w:fldCharType="separate"/>
        </w:r>
        <w:r>
          <w:t>8</w:t>
        </w:r>
        <w:r>
          <w:fldChar w:fldCharType="end"/>
        </w:r>
      </w:hyperlink>
    </w:p>
    <w:p>
      <w:pPr>
        <w:pStyle w:val="TOC2"/>
        <w:tabs>
          <w:tab w:val="right" w:leader="dot" w:pos="8306"/>
        </w:tabs>
      </w:pPr>
      <w:hyperlink w:anchor="_Toc19414" w:history="1">
        <w:r>
          <w:rPr>
            <w:rFonts w:ascii="仿宋" w:eastAsia="仿宋" w:hAnsi="仿宋" w:cs="仿宋" w:hint="eastAsia"/>
            <w:lang w:eastAsia="zh-CN"/>
          </w:rPr>
          <w:t>(二)、环保与社会责任</w:t>
        </w:r>
        <w:r>
          <w:tab/>
        </w:r>
        <w:r>
          <w:fldChar w:fldCharType="begin"/>
        </w:r>
        <w:r>
          <w:instrText xml:space="preserve"> PAGEREF _Toc19414 \h </w:instrText>
        </w:r>
        <w:r>
          <w:fldChar w:fldCharType="separate"/>
        </w:r>
        <w:r>
          <w:t>9</w:t>
        </w:r>
        <w:r>
          <w:fldChar w:fldCharType="end"/>
        </w:r>
      </w:hyperlink>
    </w:p>
    <w:p>
      <w:pPr>
        <w:pStyle w:val="TOC1"/>
        <w:tabs>
          <w:tab w:val="right" w:leader="dot" w:pos="8306"/>
        </w:tabs>
      </w:pPr>
      <w:hyperlink w:anchor="_Toc15148" w:history="1">
        <w:r>
          <w:rPr>
            <w:rFonts w:ascii="仿宋" w:eastAsia="仿宋" w:hAnsi="仿宋" w:cs="仿宋" w:hint="eastAsia"/>
            <w:lang w:eastAsia="zh-CN"/>
          </w:rPr>
          <w:t>四、固废处理项目危机管理</w:t>
        </w:r>
        <w:r>
          <w:tab/>
        </w:r>
        <w:r>
          <w:fldChar w:fldCharType="begin"/>
        </w:r>
        <w:r>
          <w:instrText xml:space="preserve"> PAGEREF _Toc15148 \h </w:instrText>
        </w:r>
        <w:r>
          <w:fldChar w:fldCharType="separate"/>
        </w:r>
        <w:r>
          <w:t>10</w:t>
        </w:r>
        <w:r>
          <w:fldChar w:fldCharType="end"/>
        </w:r>
      </w:hyperlink>
    </w:p>
    <w:p>
      <w:pPr>
        <w:pStyle w:val="TOC2"/>
        <w:tabs>
          <w:tab w:val="right" w:leader="dot" w:pos="8306"/>
        </w:tabs>
      </w:pPr>
      <w:hyperlink w:anchor="_Toc32088" w:history="1">
        <w:r>
          <w:rPr>
            <w:rFonts w:ascii="仿宋" w:eastAsia="仿宋" w:hAnsi="仿宋" w:cs="仿宋" w:hint="eastAsia"/>
            <w:lang w:eastAsia="zh-CN"/>
          </w:rPr>
          <w:t>(一)、危机预警与识别</w:t>
        </w:r>
        <w:r>
          <w:tab/>
        </w:r>
        <w:r>
          <w:fldChar w:fldCharType="begin"/>
        </w:r>
        <w:r>
          <w:instrText xml:space="preserve"> PAGEREF _Toc32088 \h </w:instrText>
        </w:r>
        <w:r>
          <w:fldChar w:fldCharType="separate"/>
        </w:r>
        <w:r>
          <w:t>10</w:t>
        </w:r>
        <w:r>
          <w:fldChar w:fldCharType="end"/>
        </w:r>
      </w:hyperlink>
    </w:p>
    <w:p>
      <w:pPr>
        <w:pStyle w:val="TOC2"/>
        <w:tabs>
          <w:tab w:val="right" w:leader="dot" w:pos="8306"/>
        </w:tabs>
      </w:pPr>
      <w:hyperlink w:anchor="_Toc16633" w:history="1">
        <w:r>
          <w:rPr>
            <w:rFonts w:ascii="仿宋" w:eastAsia="仿宋" w:hAnsi="仿宋" w:cs="仿宋" w:hint="eastAsia"/>
            <w:lang w:eastAsia="zh-CN"/>
          </w:rPr>
          <w:t>(二)、危机应对与恢复</w:t>
        </w:r>
        <w:r>
          <w:tab/>
        </w:r>
        <w:r>
          <w:fldChar w:fldCharType="begin"/>
        </w:r>
        <w:r>
          <w:instrText xml:space="preserve"> PAGEREF _Toc16633 \h </w:instrText>
        </w:r>
        <w:r>
          <w:fldChar w:fldCharType="separate"/>
        </w:r>
        <w:r>
          <w:t>11</w:t>
        </w:r>
        <w:r>
          <w:fldChar w:fldCharType="end"/>
        </w:r>
      </w:hyperlink>
    </w:p>
    <w:p>
      <w:pPr>
        <w:pStyle w:val="TOC1"/>
        <w:tabs>
          <w:tab w:val="right" w:leader="dot" w:pos="8306"/>
        </w:tabs>
      </w:pPr>
      <w:hyperlink w:anchor="_Toc26524" w:history="1">
        <w:r>
          <w:rPr>
            <w:rFonts w:ascii="仿宋" w:eastAsia="仿宋" w:hAnsi="仿宋" w:cs="仿宋" w:hint="eastAsia"/>
            <w:lang w:eastAsia="zh-CN"/>
          </w:rPr>
          <w:t>五、固废处理项目概论</w:t>
        </w:r>
        <w:r>
          <w:tab/>
        </w:r>
        <w:r>
          <w:fldChar w:fldCharType="begin"/>
        </w:r>
        <w:r>
          <w:instrText xml:space="preserve"> PAGEREF _Toc26524 \h </w:instrText>
        </w:r>
        <w:r>
          <w:fldChar w:fldCharType="separate"/>
        </w:r>
        <w:r>
          <w:t>12</w:t>
        </w:r>
        <w:r>
          <w:fldChar w:fldCharType="end"/>
        </w:r>
      </w:hyperlink>
    </w:p>
    <w:p>
      <w:pPr>
        <w:pStyle w:val="TOC2"/>
        <w:tabs>
          <w:tab w:val="right" w:leader="dot" w:pos="8306"/>
        </w:tabs>
      </w:pPr>
      <w:hyperlink w:anchor="_Toc12113" w:history="1">
        <w:r>
          <w:rPr>
            <w:rFonts w:ascii="仿宋" w:eastAsia="仿宋" w:hAnsi="仿宋" w:cs="仿宋" w:hint="eastAsia"/>
            <w:lang w:eastAsia="zh-CN"/>
          </w:rPr>
          <w:t>(一)、固废处理项目概况</w:t>
        </w:r>
        <w:r>
          <w:tab/>
        </w:r>
        <w:r>
          <w:fldChar w:fldCharType="begin"/>
        </w:r>
        <w:r>
          <w:instrText xml:space="preserve"> PAGEREF _Toc12113 \h </w:instrText>
        </w:r>
        <w:r>
          <w:fldChar w:fldCharType="separate"/>
        </w:r>
        <w:r>
          <w:t>12</w:t>
        </w:r>
        <w:r>
          <w:fldChar w:fldCharType="end"/>
        </w:r>
      </w:hyperlink>
    </w:p>
    <w:p>
      <w:pPr>
        <w:pStyle w:val="TOC2"/>
        <w:tabs>
          <w:tab w:val="right" w:leader="dot" w:pos="8306"/>
        </w:tabs>
      </w:pPr>
      <w:hyperlink w:anchor="_Toc13514" w:history="1">
        <w:r>
          <w:rPr>
            <w:rFonts w:ascii="仿宋" w:eastAsia="仿宋" w:hAnsi="仿宋" w:cs="仿宋" w:hint="eastAsia"/>
            <w:lang w:eastAsia="zh-CN"/>
          </w:rPr>
          <w:t>(二)、固废处理项目目标</w:t>
        </w:r>
        <w:r>
          <w:tab/>
        </w:r>
        <w:r>
          <w:fldChar w:fldCharType="begin"/>
        </w:r>
        <w:r>
          <w:instrText xml:space="preserve"> PAGEREF _Toc13514 \h </w:instrText>
        </w:r>
        <w:r>
          <w:fldChar w:fldCharType="separate"/>
        </w:r>
        <w:r>
          <w:t>14</w:t>
        </w:r>
        <w:r>
          <w:fldChar w:fldCharType="end"/>
        </w:r>
      </w:hyperlink>
    </w:p>
    <w:p>
      <w:pPr>
        <w:pStyle w:val="TOC2"/>
        <w:tabs>
          <w:tab w:val="right" w:leader="dot" w:pos="8306"/>
        </w:tabs>
      </w:pPr>
      <w:hyperlink w:anchor="_Toc8260" w:history="1">
        <w:r>
          <w:rPr>
            <w:rFonts w:ascii="仿宋" w:eastAsia="仿宋" w:hAnsi="仿宋" w:cs="仿宋" w:hint="eastAsia"/>
            <w:lang w:eastAsia="zh-CN"/>
          </w:rPr>
          <w:t>(三)、固废处理项目提出的理由</w:t>
        </w:r>
        <w:r>
          <w:tab/>
        </w:r>
        <w:r>
          <w:fldChar w:fldCharType="begin"/>
        </w:r>
        <w:r>
          <w:instrText xml:space="preserve"> PAGEREF _Toc8260 \h </w:instrText>
        </w:r>
        <w:r>
          <w:fldChar w:fldCharType="separate"/>
        </w:r>
        <w:r>
          <w:t>15</w:t>
        </w:r>
        <w:r>
          <w:fldChar w:fldCharType="end"/>
        </w:r>
      </w:hyperlink>
    </w:p>
    <w:p>
      <w:pPr>
        <w:pStyle w:val="TOC2"/>
        <w:tabs>
          <w:tab w:val="right" w:leader="dot" w:pos="8306"/>
        </w:tabs>
      </w:pPr>
      <w:hyperlink w:anchor="_Toc29973" w:history="1">
        <w:r>
          <w:rPr>
            <w:rFonts w:ascii="仿宋" w:eastAsia="仿宋" w:hAnsi="仿宋" w:cs="仿宋" w:hint="eastAsia"/>
            <w:lang w:eastAsia="zh-CN"/>
          </w:rPr>
          <w:t>(四)、固废处理项目意义</w:t>
        </w:r>
        <w:r>
          <w:tab/>
        </w:r>
        <w:r>
          <w:fldChar w:fldCharType="begin"/>
        </w:r>
        <w:r>
          <w:instrText xml:space="preserve"> PAGEREF _Toc29973 \h </w:instrText>
        </w:r>
        <w:r>
          <w:fldChar w:fldCharType="separate"/>
        </w:r>
        <w:r>
          <w:t>17</w:t>
        </w:r>
        <w:r>
          <w:fldChar w:fldCharType="end"/>
        </w:r>
      </w:hyperlink>
    </w:p>
    <w:p>
      <w:pPr>
        <w:pStyle w:val="TOC2"/>
        <w:tabs>
          <w:tab w:val="right" w:leader="dot" w:pos="8306"/>
        </w:tabs>
      </w:pPr>
      <w:hyperlink w:anchor="_Toc20504" w:history="1">
        <w:r>
          <w:rPr>
            <w:rFonts w:ascii="仿宋" w:eastAsia="仿宋" w:hAnsi="仿宋" w:cs="仿宋" w:hint="eastAsia"/>
            <w:lang w:eastAsia="zh-CN"/>
          </w:rPr>
          <w:t>(五)、固废处理项目背景</w:t>
        </w:r>
        <w:r>
          <w:tab/>
        </w:r>
        <w:r>
          <w:fldChar w:fldCharType="begin"/>
        </w:r>
        <w:r>
          <w:instrText xml:space="preserve"> PAGEREF _Toc20504 \h </w:instrText>
        </w:r>
        <w:r>
          <w:fldChar w:fldCharType="separate"/>
        </w:r>
        <w:r>
          <w:t>18</w:t>
        </w:r>
        <w:r>
          <w:fldChar w:fldCharType="end"/>
        </w:r>
      </w:hyperlink>
    </w:p>
    <w:p>
      <w:pPr>
        <w:pStyle w:val="TOC1"/>
        <w:tabs>
          <w:tab w:val="right" w:leader="dot" w:pos="8306"/>
        </w:tabs>
      </w:pPr>
      <w:hyperlink w:anchor="_Toc5404" w:history="1">
        <w:r>
          <w:rPr>
            <w:rFonts w:ascii="仿宋" w:eastAsia="仿宋" w:hAnsi="仿宋" w:cs="仿宋" w:hint="eastAsia"/>
            <w:lang w:eastAsia="zh-CN"/>
          </w:rPr>
          <w:t>六、产品规划分析</w:t>
        </w:r>
        <w:r>
          <w:tab/>
        </w:r>
        <w:r>
          <w:fldChar w:fldCharType="begin"/>
        </w:r>
        <w:r>
          <w:instrText xml:space="preserve"> PAGEREF _Toc5404 \h </w:instrText>
        </w:r>
        <w:r>
          <w:fldChar w:fldCharType="separate"/>
        </w:r>
        <w:r>
          <w:t>19</w:t>
        </w:r>
        <w:r>
          <w:fldChar w:fldCharType="end"/>
        </w:r>
      </w:hyperlink>
    </w:p>
    <w:p>
      <w:pPr>
        <w:pStyle w:val="TOC2"/>
        <w:tabs>
          <w:tab w:val="right" w:leader="dot" w:pos="8306"/>
        </w:tabs>
      </w:pPr>
      <w:hyperlink w:anchor="_Toc23701" w:history="1">
        <w:r>
          <w:rPr>
            <w:rFonts w:ascii="仿宋" w:eastAsia="仿宋" w:hAnsi="仿宋" w:cs="仿宋" w:hint="eastAsia"/>
            <w:lang w:eastAsia="zh-CN"/>
          </w:rPr>
          <w:t>(一)、产品规划</w:t>
        </w:r>
        <w:r>
          <w:tab/>
        </w:r>
        <w:r>
          <w:fldChar w:fldCharType="begin"/>
        </w:r>
        <w:r>
          <w:instrText xml:space="preserve"> PAGEREF _Toc23701 \h </w:instrText>
        </w:r>
        <w:r>
          <w:fldChar w:fldCharType="separate"/>
        </w:r>
        <w:r>
          <w:t>19</w:t>
        </w:r>
        <w:r>
          <w:fldChar w:fldCharType="end"/>
        </w:r>
      </w:hyperlink>
    </w:p>
    <w:p>
      <w:pPr>
        <w:pStyle w:val="TOC2"/>
        <w:tabs>
          <w:tab w:val="right" w:leader="dot" w:pos="8306"/>
        </w:tabs>
      </w:pPr>
      <w:hyperlink w:anchor="_Toc14477" w:history="1">
        <w:r>
          <w:rPr>
            <w:rFonts w:ascii="仿宋" w:eastAsia="仿宋" w:hAnsi="仿宋" w:cs="仿宋" w:hint="eastAsia"/>
            <w:lang w:eastAsia="zh-CN"/>
          </w:rPr>
          <w:t>(二)、建设规模</w:t>
        </w:r>
        <w:r>
          <w:tab/>
        </w:r>
        <w:r>
          <w:fldChar w:fldCharType="begin"/>
        </w:r>
        <w:r>
          <w:instrText xml:space="preserve"> PAGEREF _Toc14477 \h </w:instrText>
        </w:r>
        <w:r>
          <w:fldChar w:fldCharType="separate"/>
        </w:r>
        <w:r>
          <w:t>19</w:t>
        </w:r>
        <w:r>
          <w:fldChar w:fldCharType="end"/>
        </w:r>
      </w:hyperlink>
    </w:p>
    <w:p>
      <w:pPr>
        <w:pStyle w:val="TOC1"/>
        <w:tabs>
          <w:tab w:val="right" w:leader="dot" w:pos="8306"/>
        </w:tabs>
      </w:pPr>
      <w:hyperlink w:anchor="_Toc27568" w:history="1">
        <w:r>
          <w:rPr>
            <w:rFonts w:ascii="仿宋" w:eastAsia="仿宋" w:hAnsi="仿宋" w:cs="仿宋" w:hint="eastAsia"/>
            <w:lang w:eastAsia="zh-CN"/>
          </w:rPr>
          <w:t>七、固废处理项目计划安排</w:t>
        </w:r>
        <w:r>
          <w:tab/>
        </w:r>
        <w:r>
          <w:fldChar w:fldCharType="begin"/>
        </w:r>
        <w:r>
          <w:instrText xml:space="preserve"> PAGEREF _Toc27568 \h </w:instrText>
        </w:r>
        <w:r>
          <w:fldChar w:fldCharType="separate"/>
        </w:r>
        <w:r>
          <w:t>21</w:t>
        </w:r>
        <w:r>
          <w:fldChar w:fldCharType="end"/>
        </w:r>
      </w:hyperlink>
    </w:p>
    <w:p>
      <w:pPr>
        <w:pStyle w:val="TOC2"/>
        <w:tabs>
          <w:tab w:val="right" w:leader="dot" w:pos="8306"/>
        </w:tabs>
      </w:pPr>
      <w:hyperlink w:anchor="_Toc8853" w:history="1">
        <w:r>
          <w:rPr>
            <w:rFonts w:ascii="仿宋" w:eastAsia="仿宋" w:hAnsi="仿宋" w:cs="仿宋" w:hint="eastAsia"/>
            <w:lang w:eastAsia="zh-CN"/>
          </w:rPr>
          <w:t>(一)、建设周期</w:t>
        </w:r>
        <w:r>
          <w:tab/>
        </w:r>
        <w:r>
          <w:fldChar w:fldCharType="begin"/>
        </w:r>
        <w:r>
          <w:instrText xml:space="preserve"> PAGEREF _Toc8853 \h </w:instrText>
        </w:r>
        <w:r>
          <w:fldChar w:fldCharType="separate"/>
        </w:r>
        <w:r>
          <w:t>21</w:t>
        </w:r>
        <w:r>
          <w:fldChar w:fldCharType="end"/>
        </w:r>
      </w:hyperlink>
    </w:p>
    <w:p>
      <w:pPr>
        <w:pStyle w:val="TOC2"/>
        <w:tabs>
          <w:tab w:val="right" w:leader="dot" w:pos="8306"/>
        </w:tabs>
      </w:pPr>
      <w:hyperlink w:anchor="_Toc23717" w:history="1">
        <w:r>
          <w:rPr>
            <w:rFonts w:ascii="仿宋" w:eastAsia="仿宋" w:hAnsi="仿宋" w:cs="仿宋" w:hint="eastAsia"/>
            <w:lang w:eastAsia="zh-CN"/>
          </w:rPr>
          <w:t>(二)、建设进度</w:t>
        </w:r>
        <w:r>
          <w:tab/>
        </w:r>
        <w:r>
          <w:fldChar w:fldCharType="begin"/>
        </w:r>
        <w:r>
          <w:instrText xml:space="preserve"> PAGEREF _Toc23717 \h </w:instrText>
        </w:r>
        <w:r>
          <w:fldChar w:fldCharType="separate"/>
        </w:r>
        <w:r>
          <w:t>21</w:t>
        </w:r>
        <w:r>
          <w:fldChar w:fldCharType="end"/>
        </w:r>
      </w:hyperlink>
    </w:p>
    <w:p>
      <w:pPr>
        <w:pStyle w:val="TOC2"/>
        <w:tabs>
          <w:tab w:val="right" w:leader="dot" w:pos="8306"/>
        </w:tabs>
      </w:pPr>
      <w:hyperlink w:anchor="_Toc25384" w:history="1">
        <w:r>
          <w:rPr>
            <w:rFonts w:ascii="仿宋" w:eastAsia="仿宋" w:hAnsi="仿宋" w:cs="仿宋" w:hint="eastAsia"/>
            <w:lang w:eastAsia="zh-CN"/>
          </w:rPr>
          <w:t>(三)、进度安排注意事项</w:t>
        </w:r>
        <w:r>
          <w:tab/>
        </w:r>
        <w:r>
          <w:fldChar w:fldCharType="begin"/>
        </w:r>
        <w:r>
          <w:instrText xml:space="preserve"> PAGEREF _Toc25384 \h </w:instrText>
        </w:r>
        <w:r>
          <w:fldChar w:fldCharType="separate"/>
        </w:r>
        <w:r>
          <w:t>22</w:t>
        </w:r>
        <w:r>
          <w:fldChar w:fldCharType="end"/>
        </w:r>
      </w:hyperlink>
    </w:p>
    <w:p>
      <w:pPr>
        <w:pStyle w:val="TOC2"/>
        <w:tabs>
          <w:tab w:val="right" w:leader="dot" w:pos="8306"/>
        </w:tabs>
      </w:pPr>
      <w:hyperlink w:anchor="_Toc32442" w:history="1">
        <w:r>
          <w:rPr>
            <w:rFonts w:ascii="仿宋" w:eastAsia="仿宋" w:hAnsi="仿宋" w:cs="仿宋" w:hint="eastAsia"/>
            <w:lang w:eastAsia="zh-CN"/>
          </w:rPr>
          <w:t>(四)、人力资源配置</w:t>
        </w:r>
        <w:r>
          <w:tab/>
        </w:r>
        <w:r>
          <w:fldChar w:fldCharType="begin"/>
        </w:r>
        <w:r>
          <w:instrText xml:space="preserve"> PAGEREF _Toc32442 \h </w:instrText>
        </w:r>
        <w:r>
          <w:fldChar w:fldCharType="separate"/>
        </w:r>
        <w:r>
          <w:t>24</w:t>
        </w:r>
        <w:r>
          <w:fldChar w:fldCharType="end"/>
        </w:r>
      </w:hyperlink>
    </w:p>
    <w:p>
      <w:pPr>
        <w:pStyle w:val="TOC1"/>
        <w:tabs>
          <w:tab w:val="right" w:leader="dot" w:pos="8306"/>
        </w:tabs>
      </w:pPr>
      <w:hyperlink w:anchor="_Toc30497" w:history="1">
        <w:r>
          <w:rPr>
            <w:rFonts w:ascii="仿宋" w:eastAsia="仿宋" w:hAnsi="仿宋" w:cs="仿宋" w:hint="eastAsia"/>
            <w:lang w:eastAsia="zh-CN"/>
          </w:rPr>
          <w:t>八、固废处理项目社会影响</w:t>
        </w:r>
        <w:r>
          <w:tab/>
        </w:r>
        <w:r>
          <w:fldChar w:fldCharType="begin"/>
        </w:r>
        <w:r>
          <w:instrText xml:space="preserve"> PAGEREF _Toc30497 \h </w:instrText>
        </w:r>
        <w:r>
          <w:fldChar w:fldCharType="separate"/>
        </w:r>
        <w:r>
          <w:t>25</w:t>
        </w:r>
        <w:r>
          <w:fldChar w:fldCharType="end"/>
        </w:r>
      </w:hyperlink>
    </w:p>
    <w:p>
      <w:pPr>
        <w:pStyle w:val="TOC2"/>
        <w:tabs>
          <w:tab w:val="right" w:leader="dot" w:pos="8306"/>
        </w:tabs>
      </w:pPr>
      <w:hyperlink w:anchor="_Toc25412" w:history="1">
        <w:r>
          <w:rPr>
            <w:rFonts w:ascii="仿宋" w:eastAsia="仿宋" w:hAnsi="仿宋" w:cs="仿宋" w:hint="eastAsia"/>
            <w:lang w:eastAsia="zh-CN"/>
          </w:rPr>
          <w:t>(一)、社会责任与义务</w:t>
        </w:r>
        <w:r>
          <w:tab/>
        </w:r>
        <w:r>
          <w:fldChar w:fldCharType="begin"/>
        </w:r>
        <w:r>
          <w:instrText xml:space="preserve"> PAGEREF _Toc25412 \h </w:instrText>
        </w:r>
        <w:r>
          <w:fldChar w:fldCharType="separate"/>
        </w:r>
        <w:r>
          <w:t>25</w:t>
        </w:r>
        <w:r>
          <w:fldChar w:fldCharType="end"/>
        </w:r>
      </w:hyperlink>
    </w:p>
    <w:p>
      <w:pPr>
        <w:pStyle w:val="TOC2"/>
        <w:tabs>
          <w:tab w:val="right" w:leader="dot" w:pos="8306"/>
        </w:tabs>
      </w:pPr>
      <w:hyperlink w:anchor="_Toc15049" w:history="1">
        <w:r>
          <w:rPr>
            <w:rFonts w:ascii="仿宋" w:eastAsia="仿宋" w:hAnsi="仿宋" w:cs="仿宋" w:hint="eastAsia"/>
            <w:lang w:eastAsia="zh-CN"/>
          </w:rPr>
          <w:t>(二)、社会参与与沟通</w:t>
        </w:r>
        <w:r>
          <w:tab/>
        </w:r>
        <w:r>
          <w:fldChar w:fldCharType="begin"/>
        </w:r>
        <w:r>
          <w:instrText xml:space="preserve"> PAGEREF _Toc15049 \h </w:instrText>
        </w:r>
        <w:r>
          <w:fldChar w:fldCharType="separate"/>
        </w:r>
        <w:r>
          <w:t>26</w:t>
        </w:r>
        <w:r>
          <w:fldChar w:fldCharType="end"/>
        </w:r>
      </w:hyperlink>
    </w:p>
    <w:p>
      <w:pPr>
        <w:pStyle w:val="TOC1"/>
        <w:tabs>
          <w:tab w:val="right" w:leader="dot" w:pos="8306"/>
        </w:tabs>
      </w:pPr>
      <w:hyperlink w:anchor="_Toc19617" w:history="1">
        <w:r>
          <w:rPr>
            <w:rFonts w:ascii="仿宋" w:eastAsia="仿宋" w:hAnsi="仿宋" w:cs="仿宋" w:hint="eastAsia"/>
            <w:lang w:eastAsia="zh-CN"/>
          </w:rPr>
          <w:t>九、固废处理项目技术管理</w:t>
        </w:r>
        <w:r>
          <w:tab/>
        </w:r>
        <w:r>
          <w:fldChar w:fldCharType="begin"/>
        </w:r>
        <w:r>
          <w:instrText xml:space="preserve"> PAGEREF _Toc19617 \h </w:instrText>
        </w:r>
        <w:r>
          <w:fldChar w:fldCharType="separate"/>
        </w:r>
        <w:r>
          <w:t>26</w:t>
        </w:r>
        <w:r>
          <w:fldChar w:fldCharType="end"/>
        </w:r>
      </w:hyperlink>
    </w:p>
    <w:p>
      <w:pPr>
        <w:pStyle w:val="TOC2"/>
        <w:tabs>
          <w:tab w:val="right" w:leader="dot" w:pos="8306"/>
        </w:tabs>
      </w:pPr>
      <w:hyperlink w:anchor="_Toc18769" w:history="1">
        <w:r>
          <w:rPr>
            <w:rFonts w:ascii="仿宋" w:eastAsia="仿宋" w:hAnsi="仿宋" w:cs="仿宋" w:hint="eastAsia"/>
            <w:lang w:eastAsia="zh-CN"/>
          </w:rPr>
          <w:t>(一)、技术方案选用方向</w:t>
        </w:r>
        <w:r>
          <w:tab/>
        </w:r>
        <w:r>
          <w:fldChar w:fldCharType="begin"/>
        </w:r>
        <w:r>
          <w:instrText xml:space="preserve"> PAGEREF _Toc18769 \h </w:instrText>
        </w:r>
        <w:r>
          <w:fldChar w:fldCharType="separate"/>
        </w:r>
        <w:r>
          <w:t>26</w:t>
        </w:r>
        <w:r>
          <w:fldChar w:fldCharType="end"/>
        </w:r>
      </w:hyperlink>
    </w:p>
    <w:p>
      <w:pPr>
        <w:pStyle w:val="TOC2"/>
        <w:tabs>
          <w:tab w:val="right" w:leader="dot" w:pos="8306"/>
        </w:tabs>
      </w:pPr>
      <w:hyperlink w:anchor="_Toc2634" w:history="1">
        <w:r>
          <w:rPr>
            <w:rFonts w:ascii="仿宋" w:eastAsia="仿宋" w:hAnsi="仿宋" w:cs="仿宋" w:hint="eastAsia"/>
            <w:lang w:eastAsia="zh-CN"/>
          </w:rPr>
          <w:t>(二)、工艺技术方案选用原则</w:t>
        </w:r>
        <w:r>
          <w:tab/>
        </w:r>
        <w:r>
          <w:fldChar w:fldCharType="begin"/>
        </w:r>
        <w:r>
          <w:instrText xml:space="preserve"> PAGEREF _Toc2634 \h </w:instrText>
        </w:r>
        <w:r>
          <w:fldChar w:fldCharType="separate"/>
        </w:r>
        <w:r>
          <w:t>28</w:t>
        </w:r>
        <w:r>
          <w:fldChar w:fldCharType="end"/>
        </w:r>
      </w:hyperlink>
    </w:p>
    <w:p>
      <w:pPr>
        <w:pStyle w:val="TOC2"/>
        <w:tabs>
          <w:tab w:val="right" w:leader="dot" w:pos="8306"/>
        </w:tabs>
      </w:pPr>
      <w:hyperlink w:anchor="_Toc31027" w:history="1">
        <w:r>
          <w:rPr>
            <w:rFonts w:ascii="仿宋" w:eastAsia="仿宋" w:hAnsi="仿宋" w:cs="仿宋" w:hint="eastAsia"/>
            <w:lang w:eastAsia="zh-CN"/>
          </w:rPr>
          <w:t>(三)、工艺技术方案要求</w:t>
        </w:r>
        <w:r>
          <w:tab/>
        </w:r>
        <w:r>
          <w:fldChar w:fldCharType="begin"/>
        </w:r>
        <w:r>
          <w:instrText xml:space="preserve"> PAGEREF _Toc31027 \h </w:instrText>
        </w:r>
        <w:r>
          <w:fldChar w:fldCharType="separate"/>
        </w:r>
        <w:r>
          <w:t>30</w:t>
        </w:r>
        <w:r>
          <w:fldChar w:fldCharType="end"/>
        </w:r>
      </w:hyperlink>
    </w:p>
    <w:p>
      <w:pPr>
        <w:pStyle w:val="TOC1"/>
        <w:tabs>
          <w:tab w:val="right" w:leader="dot" w:pos="8306"/>
        </w:tabs>
      </w:pPr>
      <w:hyperlink w:anchor="_Toc21034" w:history="1">
        <w:r>
          <w:rPr>
            <w:rFonts w:ascii="仿宋" w:eastAsia="仿宋" w:hAnsi="仿宋" w:cs="仿宋" w:hint="eastAsia"/>
            <w:lang w:eastAsia="zh-CN"/>
          </w:rPr>
          <w:t>十、固废处理项目风险管理</w:t>
        </w:r>
        <w:r>
          <w:tab/>
        </w:r>
        <w:r>
          <w:fldChar w:fldCharType="begin"/>
        </w:r>
        <w:r>
          <w:instrText xml:space="preserve"> PAGEREF _Toc21034 \h </w:instrText>
        </w:r>
        <w:r>
          <w:fldChar w:fldCharType="separate"/>
        </w:r>
        <w:r>
          <w:t>33</w:t>
        </w:r>
        <w:r>
          <w:fldChar w:fldCharType="end"/>
        </w:r>
      </w:hyperlink>
    </w:p>
    <w:p>
      <w:pPr>
        <w:pStyle w:val="TOC2"/>
        <w:tabs>
          <w:tab w:val="right" w:leader="dot" w:pos="8306"/>
        </w:tabs>
      </w:pPr>
      <w:hyperlink w:anchor="_Toc25762" w:history="1">
        <w:r>
          <w:rPr>
            <w:rFonts w:ascii="仿宋" w:eastAsia="仿宋" w:hAnsi="仿宋" w:cs="仿宋" w:hint="eastAsia"/>
            <w:lang w:eastAsia="zh-CN"/>
          </w:rPr>
          <w:t>(一)、风险识别与评估</w:t>
        </w:r>
        <w:r>
          <w:tab/>
        </w:r>
        <w:r>
          <w:fldChar w:fldCharType="begin"/>
        </w:r>
        <w:r>
          <w:instrText xml:space="preserve"> PAGEREF _Toc25762 \h </w:instrText>
        </w:r>
        <w:r>
          <w:fldChar w:fldCharType="separate"/>
        </w:r>
        <w:r>
          <w:t>33</w:t>
        </w:r>
        <w:r>
          <w:fldChar w:fldCharType="end"/>
        </w:r>
      </w:hyperlink>
    </w:p>
    <w:p>
      <w:pPr>
        <w:pStyle w:val="TOC2"/>
        <w:tabs>
          <w:tab w:val="right" w:leader="dot" w:pos="8306"/>
        </w:tabs>
      </w:pPr>
      <w:hyperlink w:anchor="_Toc27089" w:history="1">
        <w:r>
          <w:rPr>
            <w:rFonts w:ascii="仿宋" w:eastAsia="仿宋" w:hAnsi="仿宋" w:cs="仿宋" w:hint="eastAsia"/>
            <w:lang w:eastAsia="zh-CN"/>
          </w:rPr>
          <w:t>(二)、风险应对策略</w:t>
        </w:r>
        <w:r>
          <w:tab/>
        </w:r>
        <w:r>
          <w:fldChar w:fldCharType="begin"/>
        </w:r>
        <w:r>
          <w:instrText xml:space="preserve"> PAGEREF _Toc27089 \h </w:instrText>
        </w:r>
        <w:r>
          <w:fldChar w:fldCharType="separate"/>
        </w:r>
        <w:r>
          <w:t>34</w:t>
        </w:r>
        <w:r>
          <w:fldChar w:fldCharType="end"/>
        </w:r>
      </w:hyperlink>
    </w:p>
    <w:p>
      <w:pPr>
        <w:pStyle w:val="TOC2"/>
        <w:tabs>
          <w:tab w:val="right" w:leader="dot" w:pos="8306"/>
        </w:tabs>
      </w:pPr>
      <w:hyperlink w:anchor="_Toc9838" w:history="1">
        <w:r>
          <w:rPr>
            <w:rFonts w:ascii="仿宋" w:eastAsia="仿宋" w:hAnsi="仿宋" w:cs="仿宋" w:hint="eastAsia"/>
            <w:lang w:eastAsia="zh-CN"/>
          </w:rPr>
          <w:t>(三)、风险监控与控制</w:t>
        </w:r>
        <w:r>
          <w:tab/>
        </w:r>
        <w:r>
          <w:fldChar w:fldCharType="begin"/>
        </w:r>
        <w:r>
          <w:instrText xml:space="preserve"> PAGEREF _Toc9838 \h </w:instrText>
        </w:r>
        <w:r>
          <w:fldChar w:fldCharType="separate"/>
        </w:r>
        <w:r>
          <w:t>36</w:t>
        </w:r>
        <w:r>
          <w:fldChar w:fldCharType="end"/>
        </w:r>
      </w:hyperlink>
    </w:p>
    <w:p>
      <w:pPr>
        <w:pStyle w:val="TOC1"/>
        <w:tabs>
          <w:tab w:val="right" w:leader="dot" w:pos="8306"/>
        </w:tabs>
      </w:pPr>
      <w:hyperlink w:anchor="_Toc17996" w:history="1">
        <w:r>
          <w:rPr>
            <w:rFonts w:ascii="仿宋" w:eastAsia="仿宋" w:hAnsi="仿宋" w:cs="仿宋" w:hint="eastAsia"/>
            <w:lang w:eastAsia="zh-CN"/>
          </w:rPr>
          <w:t>十一、固废处理项目经营效益</w:t>
        </w:r>
        <w:r>
          <w:tab/>
        </w:r>
        <w:r>
          <w:fldChar w:fldCharType="begin"/>
        </w:r>
        <w:r>
          <w:instrText xml:space="preserve"> PAGEREF _Toc17996 \h </w:instrText>
        </w:r>
        <w:r>
          <w:fldChar w:fldCharType="separate"/>
        </w:r>
        <w:r>
          <w:t>37</w:t>
        </w:r>
        <w:r>
          <w:fldChar w:fldCharType="end"/>
        </w:r>
      </w:hyperlink>
    </w:p>
    <w:p>
      <w:pPr>
        <w:pStyle w:val="TOC2"/>
        <w:tabs>
          <w:tab w:val="right" w:leader="dot" w:pos="8306"/>
        </w:tabs>
      </w:pPr>
      <w:hyperlink w:anchor="_Toc30466" w:history="1">
        <w:r>
          <w:rPr>
            <w:rFonts w:ascii="仿宋" w:eastAsia="仿宋" w:hAnsi="仿宋" w:cs="仿宋" w:hint="eastAsia"/>
            <w:lang w:eastAsia="zh-CN"/>
          </w:rPr>
          <w:t>(一)、经济评价财务测算</w:t>
        </w:r>
        <w:r>
          <w:tab/>
        </w:r>
        <w:r>
          <w:fldChar w:fldCharType="begin"/>
        </w:r>
        <w:r>
          <w:instrText xml:space="preserve"> PAGEREF _Toc30466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89" w:history="1">
        <w:r>
          <w:rPr>
            <w:rFonts w:ascii="仿宋" w:eastAsia="仿宋" w:hAnsi="仿宋" w:cs="仿宋" w:hint="eastAsia"/>
            <w:lang w:eastAsia="zh-CN"/>
          </w:rPr>
          <w:t>(二)、固废处理项目盈利能力分析</w:t>
        </w:r>
        <w:r>
          <w:tab/>
        </w:r>
        <w:r>
          <w:fldChar w:fldCharType="begin"/>
        </w:r>
        <w:r>
          <w:instrText xml:space="preserve"> PAGEREF _Toc16289 \h </w:instrText>
        </w:r>
        <w:r>
          <w:fldChar w:fldCharType="separate"/>
        </w:r>
        <w:r>
          <w:t>38</w:t>
        </w:r>
        <w:r>
          <w:fldChar w:fldCharType="end"/>
        </w:r>
      </w:hyperlink>
    </w:p>
    <w:p>
      <w:pPr>
        <w:pStyle w:val="TOC1"/>
        <w:tabs>
          <w:tab w:val="right" w:leader="dot" w:pos="8306"/>
        </w:tabs>
      </w:pPr>
      <w:hyperlink w:anchor="_Toc29293" w:history="1">
        <w:r>
          <w:rPr>
            <w:rFonts w:ascii="仿宋" w:eastAsia="仿宋" w:hAnsi="仿宋" w:cs="仿宋" w:hint="eastAsia"/>
            <w:lang w:eastAsia="zh-CN"/>
          </w:rPr>
          <w:t>十二、固废处理项目投资规划</w:t>
        </w:r>
        <w:r>
          <w:tab/>
        </w:r>
        <w:r>
          <w:fldChar w:fldCharType="begin"/>
        </w:r>
        <w:r>
          <w:instrText xml:space="preserve"> PAGEREF _Toc29293 \h </w:instrText>
        </w:r>
        <w:r>
          <w:fldChar w:fldCharType="separate"/>
        </w:r>
        <w:r>
          <w:t>39</w:t>
        </w:r>
        <w:r>
          <w:fldChar w:fldCharType="end"/>
        </w:r>
      </w:hyperlink>
    </w:p>
    <w:p>
      <w:pPr>
        <w:pStyle w:val="TOC2"/>
        <w:tabs>
          <w:tab w:val="right" w:leader="dot" w:pos="8306"/>
        </w:tabs>
      </w:pPr>
      <w:hyperlink w:anchor="_Toc7489" w:history="1">
        <w:r>
          <w:rPr>
            <w:rFonts w:ascii="仿宋" w:eastAsia="仿宋" w:hAnsi="仿宋" w:cs="仿宋" w:hint="eastAsia"/>
            <w:lang w:eastAsia="zh-CN"/>
          </w:rPr>
          <w:t>(一)、固废处理项目总投资估算</w:t>
        </w:r>
        <w:r>
          <w:tab/>
        </w:r>
        <w:r>
          <w:fldChar w:fldCharType="begin"/>
        </w:r>
        <w:r>
          <w:instrText xml:space="preserve"> PAGEREF _Toc7489 \h </w:instrText>
        </w:r>
        <w:r>
          <w:fldChar w:fldCharType="separate"/>
        </w:r>
        <w:r>
          <w:t>39</w:t>
        </w:r>
        <w:r>
          <w:fldChar w:fldCharType="end"/>
        </w:r>
      </w:hyperlink>
    </w:p>
    <w:p>
      <w:pPr>
        <w:pStyle w:val="TOC2"/>
        <w:tabs>
          <w:tab w:val="right" w:leader="dot" w:pos="8306"/>
        </w:tabs>
      </w:pPr>
      <w:hyperlink w:anchor="_Toc22416" w:history="1">
        <w:r>
          <w:rPr>
            <w:rFonts w:ascii="仿宋" w:eastAsia="仿宋" w:hAnsi="仿宋" w:cs="仿宋" w:hint="eastAsia"/>
            <w:lang w:eastAsia="zh-CN"/>
          </w:rPr>
          <w:t>(二)、资金筹措</w:t>
        </w:r>
        <w:r>
          <w:tab/>
        </w:r>
        <w:r>
          <w:fldChar w:fldCharType="begin"/>
        </w:r>
        <w:r>
          <w:instrText xml:space="preserve"> PAGEREF _Toc22416 \h </w:instrText>
        </w:r>
        <w:r>
          <w:fldChar w:fldCharType="separate"/>
        </w:r>
        <w:r>
          <w:t>40</w:t>
        </w:r>
        <w:r>
          <w:fldChar w:fldCharType="end"/>
        </w:r>
      </w:hyperlink>
    </w:p>
    <w:p>
      <w:pPr>
        <w:pStyle w:val="TOC1"/>
        <w:tabs>
          <w:tab w:val="right" w:leader="dot" w:pos="8306"/>
        </w:tabs>
      </w:pPr>
      <w:hyperlink w:anchor="_Toc10988" w:history="1">
        <w:r>
          <w:rPr>
            <w:rFonts w:ascii="仿宋" w:eastAsia="仿宋" w:hAnsi="仿宋" w:cs="仿宋" w:hint="eastAsia"/>
            <w:lang w:eastAsia="zh-CN"/>
          </w:rPr>
          <w:t>十三、固废处理项目实施保障措施</w:t>
        </w:r>
        <w:r>
          <w:tab/>
        </w:r>
        <w:r>
          <w:fldChar w:fldCharType="begin"/>
        </w:r>
        <w:r>
          <w:instrText xml:space="preserve"> PAGEREF _Toc10988 \h </w:instrText>
        </w:r>
        <w:r>
          <w:fldChar w:fldCharType="separate"/>
        </w:r>
        <w:r>
          <w:t>41</w:t>
        </w:r>
        <w:r>
          <w:fldChar w:fldCharType="end"/>
        </w:r>
      </w:hyperlink>
    </w:p>
    <w:p>
      <w:pPr>
        <w:pStyle w:val="TOC2"/>
        <w:tabs>
          <w:tab w:val="right" w:leader="dot" w:pos="8306"/>
        </w:tabs>
      </w:pPr>
      <w:hyperlink w:anchor="_Toc20973" w:history="1">
        <w:r>
          <w:rPr>
            <w:rFonts w:ascii="仿宋" w:eastAsia="仿宋" w:hAnsi="仿宋" w:cs="仿宋" w:hint="eastAsia"/>
            <w:lang w:eastAsia="zh-CN"/>
          </w:rPr>
          <w:t>(一)、固废处理项目实施保障机制</w:t>
        </w:r>
        <w:r>
          <w:tab/>
        </w:r>
        <w:r>
          <w:fldChar w:fldCharType="begin"/>
        </w:r>
        <w:r>
          <w:instrText xml:space="preserve"> PAGEREF _Toc20973 \h </w:instrText>
        </w:r>
        <w:r>
          <w:fldChar w:fldCharType="separate"/>
        </w:r>
        <w:r>
          <w:t>41</w:t>
        </w:r>
        <w:r>
          <w:fldChar w:fldCharType="end"/>
        </w:r>
      </w:hyperlink>
    </w:p>
    <w:p>
      <w:pPr>
        <w:pStyle w:val="TOC2"/>
        <w:tabs>
          <w:tab w:val="right" w:leader="dot" w:pos="8306"/>
        </w:tabs>
      </w:pPr>
      <w:hyperlink w:anchor="_Toc16861" w:history="1">
        <w:r>
          <w:rPr>
            <w:rFonts w:ascii="仿宋" w:eastAsia="仿宋" w:hAnsi="仿宋" w:cs="仿宋" w:hint="eastAsia"/>
            <w:lang w:eastAsia="zh-CN"/>
          </w:rPr>
          <w:t>(二)、固废处理项目法律合规要求</w:t>
        </w:r>
        <w:r>
          <w:tab/>
        </w:r>
        <w:r>
          <w:fldChar w:fldCharType="begin"/>
        </w:r>
        <w:r>
          <w:instrText xml:space="preserve"> PAGEREF _Toc16861 \h </w:instrText>
        </w:r>
        <w:r>
          <w:fldChar w:fldCharType="separate"/>
        </w:r>
        <w:r>
          <w:t>44</w:t>
        </w:r>
        <w:r>
          <w:fldChar w:fldCharType="end"/>
        </w:r>
      </w:hyperlink>
    </w:p>
    <w:p>
      <w:pPr>
        <w:pStyle w:val="TOC2"/>
        <w:tabs>
          <w:tab w:val="right" w:leader="dot" w:pos="8306"/>
        </w:tabs>
      </w:pPr>
      <w:hyperlink w:anchor="_Toc10916" w:history="1">
        <w:r>
          <w:rPr>
            <w:rFonts w:ascii="仿宋" w:eastAsia="仿宋" w:hAnsi="仿宋" w:cs="仿宋" w:hint="eastAsia"/>
            <w:lang w:eastAsia="zh-CN"/>
          </w:rPr>
          <w:t>(三)、固废处理项目合同管理与法律事务</w:t>
        </w:r>
        <w:r>
          <w:tab/>
        </w:r>
        <w:r>
          <w:fldChar w:fldCharType="begin"/>
        </w:r>
        <w:r>
          <w:instrText xml:space="preserve"> PAGEREF _Toc10916 \h </w:instrText>
        </w:r>
        <w:r>
          <w:fldChar w:fldCharType="separate"/>
        </w:r>
        <w:r>
          <w:t>48</w:t>
        </w:r>
        <w:r>
          <w:fldChar w:fldCharType="end"/>
        </w:r>
      </w:hyperlink>
    </w:p>
    <w:p>
      <w:pPr>
        <w:pStyle w:val="TOC2"/>
        <w:tabs>
          <w:tab w:val="right" w:leader="dot" w:pos="8306"/>
        </w:tabs>
      </w:pPr>
      <w:hyperlink w:anchor="_Toc20540" w:history="1">
        <w:r>
          <w:rPr>
            <w:rFonts w:ascii="仿宋" w:eastAsia="仿宋" w:hAnsi="仿宋" w:cs="仿宋" w:hint="eastAsia"/>
            <w:lang w:eastAsia="zh-CN"/>
          </w:rPr>
          <w:t>(四)、固废处理项目知识产权保护策略</w:t>
        </w:r>
        <w:r>
          <w:tab/>
        </w:r>
        <w:r>
          <w:fldChar w:fldCharType="begin"/>
        </w:r>
        <w:r>
          <w:instrText xml:space="preserve"> PAGEREF _Toc20540 \h </w:instrText>
        </w:r>
        <w:r>
          <w:fldChar w:fldCharType="separate"/>
        </w:r>
        <w:r>
          <w:t>55</w:t>
        </w:r>
        <w:r>
          <w:fldChar w:fldCharType="end"/>
        </w:r>
      </w:hyperlink>
    </w:p>
    <w:p>
      <w:pPr>
        <w:pStyle w:val="TOC1"/>
        <w:tabs>
          <w:tab w:val="right" w:leader="dot" w:pos="8306"/>
        </w:tabs>
      </w:pPr>
      <w:hyperlink w:anchor="_Toc25248" w:history="1">
        <w:r>
          <w:rPr>
            <w:rFonts w:ascii="仿宋" w:eastAsia="仿宋" w:hAnsi="仿宋" w:cs="仿宋" w:hint="eastAsia"/>
            <w:lang w:eastAsia="zh-CN"/>
          </w:rPr>
          <w:t>十四、固废处理项目工程方案分析</w:t>
        </w:r>
        <w:r>
          <w:tab/>
        </w:r>
        <w:r>
          <w:fldChar w:fldCharType="begin"/>
        </w:r>
        <w:r>
          <w:instrText xml:space="preserve"> PAGEREF _Toc25248 \h </w:instrText>
        </w:r>
        <w:r>
          <w:fldChar w:fldCharType="separate"/>
        </w:r>
        <w:r>
          <w:t>57</w:t>
        </w:r>
        <w:r>
          <w:fldChar w:fldCharType="end"/>
        </w:r>
      </w:hyperlink>
    </w:p>
    <w:p>
      <w:pPr>
        <w:pStyle w:val="TOC2"/>
        <w:tabs>
          <w:tab w:val="right" w:leader="dot" w:pos="8306"/>
        </w:tabs>
      </w:pPr>
      <w:hyperlink w:anchor="_Toc31007" w:history="1">
        <w:r>
          <w:rPr>
            <w:rFonts w:ascii="仿宋" w:eastAsia="仿宋" w:hAnsi="仿宋" w:cs="仿宋" w:hint="eastAsia"/>
            <w:lang w:eastAsia="zh-CN"/>
          </w:rPr>
          <w:t>(一)、建筑工程设计原则</w:t>
        </w:r>
        <w:r>
          <w:tab/>
        </w:r>
        <w:r>
          <w:fldChar w:fldCharType="begin"/>
        </w:r>
        <w:r>
          <w:instrText xml:space="preserve"> PAGEREF _Toc31007 \h </w:instrText>
        </w:r>
        <w:r>
          <w:fldChar w:fldCharType="separate"/>
        </w:r>
        <w:r>
          <w:t>57</w:t>
        </w:r>
        <w:r>
          <w:fldChar w:fldCharType="end"/>
        </w:r>
      </w:hyperlink>
    </w:p>
    <w:p>
      <w:pPr>
        <w:pStyle w:val="TOC2"/>
        <w:tabs>
          <w:tab w:val="right" w:leader="dot" w:pos="8306"/>
        </w:tabs>
      </w:pPr>
      <w:hyperlink w:anchor="_Toc1807" w:history="1">
        <w:r>
          <w:rPr>
            <w:rFonts w:ascii="仿宋" w:eastAsia="仿宋" w:hAnsi="仿宋" w:cs="仿宋" w:hint="eastAsia"/>
            <w:lang w:eastAsia="zh-CN"/>
          </w:rPr>
          <w:t>(二)、土建工程建设指标</w:t>
        </w:r>
        <w:r>
          <w:tab/>
        </w:r>
        <w:r>
          <w:fldChar w:fldCharType="begin"/>
        </w:r>
        <w:r>
          <w:instrText xml:space="preserve"> PAGEREF _Toc1807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67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22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技术管理特点体现在其创新导向。通过引入最先进的技术趋势和解决方案，固废处理项目致力于提升科技含量、提高质量和效率水平。这意味着我们将采用最新的工具和方法，确保固废处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固废处理项目技术管理的显著特征。通过整合不同领域的技术资源，我们实现了跨学科的协同工作。这有助于优化技术架构，提高整体效能。此外，整合性策略还促进了不同技术团队之间的紧密沟通和高效合作，确保固废处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固废处理项目所采用的技术。通过不断优化技术方案，固废处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固废处理项目团队将在固废处理项目初期识别可能的技术风险，并采取相应的预防和应对措施。通过建立健全的风险评估机制，固废处理项目能够在实施过程中及时发现并解决潜在的技术问题，保障固废处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固废处理项目中，技术将成为固废处理项目成功的有力支持。这一深度剖析揭示了技术管理在固废处理项目实施中的关键作用，为固废处理项目的技术基础奠定了坚实的基础。</w:t>
      </w:r>
    </w:p>
    <w:p>
      <w:pPr>
        <w:pStyle w:val="Heading2"/>
        <w:ind w:firstLine="560" w:firstLineChars="200"/>
        <w:rPr>
          <w:rFonts w:ascii="仿宋" w:eastAsia="仿宋" w:hAnsi="仿宋" w:cs="仿宋" w:hint="eastAsia"/>
          <w:sz w:val="28"/>
          <w:lang w:eastAsia="zh-CN"/>
        </w:rPr>
      </w:pPr>
      <w:bookmarkStart w:id="4" w:name="_Toc3621"/>
      <w:r>
        <w:rPr>
          <w:rFonts w:ascii="仿宋" w:eastAsia="仿宋" w:hAnsi="仿宋" w:cs="仿宋" w:hint="eastAsia"/>
          <w:sz w:val="28"/>
          <w:lang w:eastAsia="zh-CN"/>
        </w:rPr>
        <w:t>(二)、固废处理项目工艺技术设计方案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固废处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固废处理项目将严格按照相关行业规范要求进行组织。通过有效控制产品质量，固废处理项目将致力于为顾客提供优质的固废处理项目产品和良好的服务。这体现了固废处理项目对于生产活动合规性和质量标准的高度重视，为固废处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固废处理项目注重生态效益和清洁生产原则。固废处理项目建设将紧密结合地方特色经济发展，与社会经济发展规划和区域环境保护规划方案相协调一致。通过与当地区域自然生态系统的结合，固废处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固废处理项目产品具有多样化的客户需求和个性化的特点。因此，固废处理项目产品规格品种多样，且单批生产数量较小。为满足这一特点，固废处理项目承办单位将建设先进的柔性制造生产线。通过广泛应用柔性制造技术，固废处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固废处理项目采用的技术具有较高的技术含量和自动化水平，处于国内先进水平。这一技术选用不仅体现了对生产效率、质量和环境友好性的高标准要求，同时为固废处理项目的可持续发展奠定了坚实的基础。</w:t>
      </w:r>
    </w:p>
    <w:p>
      <w:pPr>
        <w:pStyle w:val="Heading2"/>
        <w:ind w:firstLine="560" w:firstLineChars="200"/>
        <w:rPr>
          <w:rFonts w:ascii="仿宋" w:eastAsia="仿宋" w:hAnsi="仿宋" w:cs="仿宋" w:hint="eastAsia"/>
          <w:sz w:val="28"/>
          <w:lang w:eastAsia="zh-CN"/>
        </w:rPr>
      </w:pPr>
      <w:bookmarkStart w:id="5" w:name="_Toc2938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为确保固废处理项目的高效生产和技术实施，我们制定了一套精心设计的设备选型方案，以满足固废处理项目生产、质量和环保的要求。该方案的主要特点如下：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固废处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针对固废处理项目产品的多样性和小批量生产的特点，我们将建设柔性制造生产线。通过在设备选型中考虑柔性制造技术，可以灵活应对不同产品规格和生产需求，实现生产线的高度灵活性和适应性。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6136"/>
      <w:r>
        <w:rPr>
          <w:rFonts w:ascii="仿宋" w:eastAsia="仿宋" w:hAnsi="仿宋" w:cs="仿宋" w:hint="eastAsia"/>
          <w:sz w:val="28"/>
          <w:lang w:eastAsia="zh-CN"/>
        </w:rPr>
        <w:t>二、固废处理项目建设单位说明</w:t>
      </w:r>
      <w:bookmarkEnd w:id="6"/>
    </w:p>
    <w:p>
      <w:pPr>
        <w:pStyle w:val="Heading2"/>
        <w:rPr>
          <w:rFonts w:ascii="仿宋" w:eastAsia="仿宋" w:hAnsi="仿宋" w:cs="仿宋" w:hint="eastAsia"/>
          <w:lang w:eastAsia="zh-CN"/>
        </w:rPr>
      </w:pPr>
      <w:bookmarkStart w:id="7" w:name="_Toc21933"/>
      <w:r>
        <w:rPr>
          <w:rFonts w:ascii="仿宋" w:eastAsia="仿宋" w:hAnsi="仿宋" w:cs="仿宋" w:hint="eastAsia"/>
          <w:lang w:eastAsia="zh-CN"/>
        </w:rPr>
        <w:t>(一)、固废处理项目承办单位基本情况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8670"/>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固废处理项目承办单位的XXXX，我们着眼于实现可持续的经济效益。通过技术创新和解决方案的提供，公司预计在固废处理项目执行期间将获得可观的收入增长。这一收入来源主要包括固废处理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同时，我们注重成本控制和效率提升，以确保固废处理项目的可持续盈利。透过精细的管理和资源优化，公司期望实现固废处理项目利润最大化。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固废处理项目实施进行全面的投资评估，包括固废处理项目启动阶段的资金投入和后续运营成本。通过对固废处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固废处理项目实施过程中具备足够的资金流动性，公司将进行详尽的现金流分析。这包括资金需求的合理预测、固废处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8013"/>
      <w:r>
        <w:rPr>
          <w:rFonts w:ascii="仿宋" w:eastAsia="仿宋" w:hAnsi="仿宋" w:cs="仿宋" w:hint="eastAsia"/>
          <w:sz w:val="28"/>
          <w:lang w:eastAsia="zh-CN"/>
        </w:rPr>
        <w:t>三、固废处理项目可持续发展</w:t>
      </w:r>
      <w:bookmarkEnd w:id="9"/>
    </w:p>
    <w:p>
      <w:pPr>
        <w:pStyle w:val="Heading2"/>
        <w:rPr>
          <w:rFonts w:ascii="仿宋" w:eastAsia="仿宋" w:hAnsi="仿宋" w:cs="仿宋" w:hint="eastAsia"/>
          <w:lang w:eastAsia="zh-CN"/>
        </w:rPr>
      </w:pPr>
      <w:bookmarkStart w:id="10" w:name="_Toc20829"/>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固废处理项目中，固废处理项目团队着眼于未来，明确了可持续发展的战略方向。制定的具体可持续发展目标包括降低资源使用、采用环保技术、最大化社会效益等。这一步骤不仅有助于固废处理项目在环保和社会责任方面达到最高标准，也为未来提供了明确的指引，确保固废处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可持续实践的融入固废处理项目管理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固废处理项目管理周期。从固废处理项目规划开始，固废处理项目团队就考虑了环境和社会的因素。在执行阶段，固废处理项目团队积极推动绿色技术的应用，优化资源利用。此外，关注员工的社会责任，通过培训和沟通活动提高员工对可持续发展的认知，使他们能够在日常工作中践行可持续实践。这些举措不仅为固废处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9414"/>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扎根于固废处理项目的可持续发展理念，我们深信环保与社会责任是固废处理项目成功的关键支柱。在固废处理项目的每一步，我们都致力于通过创新和实践，履行对环境和社会的坚定责任。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团队通过引入先进的环保技术、建立高效的废物处理系统以及推动能源节约措施，积极履行环保责任。定期的环保监测和评估确保固废处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不仅致力于自身可持续发展，还注重对社会的回馈。通过支持社区固废处理项目、参与慈善事业、提供培训机会等方式，固废处理项目积极履行社会责任。与当地社区建立积极互动，关注员工的工作与生活平衡，以及员工的身心健康，是固废处理项目在社会责任层面的关键举措。这样的实践不仅增强了固废处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5148"/>
      <w:r>
        <w:rPr>
          <w:rFonts w:ascii="仿宋" w:eastAsia="仿宋" w:hAnsi="仿宋" w:cs="仿宋" w:hint="eastAsia"/>
          <w:sz w:val="28"/>
          <w:lang w:eastAsia="zh-CN"/>
        </w:rPr>
        <w:t>四、固废处理项目危机管理</w:t>
      </w:r>
      <w:bookmarkEnd w:id="12"/>
    </w:p>
    <w:p>
      <w:pPr>
        <w:pStyle w:val="Heading2"/>
        <w:rPr>
          <w:rFonts w:ascii="仿宋" w:eastAsia="仿宋" w:hAnsi="仿宋" w:cs="仿宋" w:hint="eastAsia"/>
          <w:lang w:eastAsia="zh-CN"/>
        </w:rPr>
      </w:pPr>
      <w:bookmarkStart w:id="13" w:name="_Toc3208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固废处理项目危机管理中，危机预警与识别是确保固废处理项目稳健运行的核心步骤。通过建立全面的监测机制，固废处理项目团队旨在及时发现和理解潜在的风险和危机因素，以便采取及时的预防和应对措施，确保固废处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首先，通过深入的风险评估，固废处理项目团队全面分析了整个固废处理项目和各个阶段可能存在的威胁。这包括准确评估每个潜在风险的发生概率和可能影响的程度，为后续危机预警提供了有力支持。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固废处理项目团队着重于明确定义固废处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固废处理项目进展的持续监控，团队能够及时发现潜在问题并作出迅速反应。固废处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在这一阶段，团队的专业素养和反应速度将发挥至关重要的作用，以确保潜在危机能够在初期得到有效的处理，最大程度地减轻负面影响。通过危机预警与识别，固废处理项目得以更有序、可控地推进。</w:t>
      </w:r>
    </w:p>
    <w:p>
      <w:pPr>
        <w:pStyle w:val="Heading2"/>
        <w:ind w:firstLine="560" w:firstLineChars="200"/>
        <w:rPr>
          <w:rFonts w:ascii="仿宋" w:eastAsia="仿宋" w:hAnsi="仿宋" w:cs="仿宋" w:hint="eastAsia"/>
          <w:sz w:val="28"/>
          <w:lang w:eastAsia="zh-CN"/>
        </w:rPr>
      </w:pPr>
      <w:bookmarkStart w:id="14" w:name="_Toc1663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在危机发生时，固废处理项目团队立即行动，成立了应急小组。该小组的任务是迅速制定并实施紧急应对措施，以最小化潜在损失。以下是采取的主要措施：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暂停固废处理项目进度：为遏制危机蔓延，固废处理项目暂时停止进行，以便全面评估当前状况。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资源重新分配：重新评估固废处理项目资源的分配，确保最大限度地减小损失。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实时沟通：与关键利益相关者建立实时沟通机制，向他们传递固废处理项目危机的实际状况，保障固废处理项目核心利益。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在紧急应对的同时，固废处理项目团队强调了团队协作和有效沟通的重要性。以下是团队协作的关键举措：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信息共享机制：建立了信息共享平台，确保团队成员能够及时获取固废处理项目危机的实时信息。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领导者沟通：固废处理项目领导者通过定期会议和即时沟通工具，指导团队应对危机，保持团队稳定运行。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随着危机得到初步控制，固废处理项目团队转向制定恢复计划，以确保固废处理项目能够从中迅速恢复。主要恢复计划包括：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修复受损的进度计划：重新评估固废处理项目进度，制定修复计划，确保固废处理项目尽快回归正常进程。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重新调整资源分配：优化资源分配，确保固废处理项目在有限资源下高效运转。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风险管理机制加强：对固废处理项目风险进行全面评估，制定更强化的风险管理策略，以预防未来可能的危机。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6524"/>
      <w:r>
        <w:rPr>
          <w:rFonts w:ascii="仿宋" w:eastAsia="仿宋" w:hAnsi="仿宋" w:cs="仿宋" w:hint="eastAsia"/>
          <w:sz w:val="28"/>
          <w:lang w:eastAsia="zh-CN"/>
        </w:rPr>
        <w:t>五、固废处理项目概论</w:t>
      </w:r>
      <w:bookmarkEnd w:id="15"/>
    </w:p>
    <w:p>
      <w:pPr>
        <w:pStyle w:val="Heading2"/>
        <w:rPr>
          <w:rFonts w:ascii="仿宋" w:eastAsia="仿宋" w:hAnsi="仿宋" w:cs="仿宋" w:hint="eastAsia"/>
          <w:lang w:eastAsia="zh-CN"/>
        </w:rPr>
      </w:pPr>
      <w:bookmarkStart w:id="16" w:name="_Toc12113"/>
      <w:r>
        <w:rPr>
          <w:rFonts w:ascii="仿宋" w:eastAsia="仿宋" w:hAnsi="仿宋" w:cs="仿宋" w:hint="eastAsia"/>
          <w:lang w:eastAsia="zh-CN"/>
        </w:rPr>
        <w:t>(一)、固废处理项目概况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固废处理项目的起源追溯至对市场的深入洞察。市场的不断演变与变革为固废处理项目提供了难得的机遇。当前市场存在的需求缺口和变革的大环境共同构成了固废处理项目的背景。这个固废处理项目旨在充分利用市场机遇，填补行业中尚未满足的需求，为客户提供全新的解决方案。市场的变革和需求的增长使得这个固废处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固废处理项目名称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正式命名为固废处理。这个名称不仅仅是一个标识，更代表了固废处理项目的核心理念和愿景。它蕴含着固废处理项目所要解决问题的关键字，具有强烈的表达和辨识度，为固废处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固废处理项目目标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核心目标是提供一种全新、高效的解决方案，满足客户日益增长的需求。固废处理项目追求的不仅仅是满足市场需求，更是在市场中获得卓越的竞争优势。通过不断提升产品或服务的质量和创新水平，固废处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固废处理项目范围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全面涵盖了产品研发、制造、市场推广和售后服务，确保从产品设计到最终用户体验的全方位关注。这一全面的固废处理项目范围是为了确保固废处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固废处理项目时间表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固废处理项目计划在未来18个月内完成，包括研发、测试、市场试点和正式推出等不同阶段。这个时间表的合理设计是为了确保固废处理项目各个阶段的顺利推进，以便按时交付高质量的成果。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固废处理项目预算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固废处理项目总预算估算为XX百万美元，主要分配在研发、市场推广、人员培训和运营等方面。这一充足的预算为固废处理项目提供了充足的资源，确保固废处理项目在各个方面都能取得优异的表现。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固废处理项目风险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固废处理项目可能面临的风险包括市场接受度低、技术难题、竞争激烈等。固废处理项目团队已经制定了相应的风险应对计划，通过前瞻性的风险管理，确保固废处理项目在面对不确定性时能够迅速做出应对。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固废处理项目团队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固废处理项目汇聚了一支经验丰富、多领域专业素养的核心团队，确保固废处理项目在各个方面都能拥有高水平的执行力。团队的协同作战是固废处理项目成功的关键因素之一。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固废处理项目背景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固废处理项目的背景根植于市场对更高效、创新产品的渴望，同时也受到科技发展对行业格局的深刻改变的影响。这为固废处理项目提供了广阔的发展空间和市场需求。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固废处理项目现状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截至目前，固废处理项目已完成市场调研和技术验证，取得了初步的成功。这为固废处理项目在未来的发展奠定了坚实的基础，为更远大的目标打下了坚实的基石。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3514"/>
      <w:r>
        <w:rPr>
          <w:rFonts w:ascii="仿宋" w:eastAsia="仿宋" w:hAnsi="仿宋" w:cs="仿宋" w:hint="eastAsia"/>
          <w:sz w:val="28"/>
          <w:lang w:eastAsia="zh-CN"/>
        </w:rPr>
        <w:t>(二)、固废处理项目目标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keyword》固废处理项目首要业务目标是在市场中占据有利地位，实现产品/服务的成功推广和销售。通过不断提升产品质量、创新性，固废处理项目追求成为行业中的领导者，赢得更多客户的青睐。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在科技迅速发展的时代，固废处理项目着眼于技术创新。通过持续的研发和技术升级，固废处理项目旨在推出更具创新性的产品或服务，以满足市场对新鲜、先进解决方案的需求。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为了建立可持续的客户关系，固废处理项目设定了客户满意度目标。通过提供卓越的产品质量和优质的客户服务，固废处理项目追求赢得客户的信任和忠诚度，确保他们的满意度达到行业领先水平。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固废处理项目注重社会责任和可持续发展。通过实施环保、社会责任固废处理项目，固废处理项目致力于在经济发展的同时保护环境，促进社会公平，实现可持续经营。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固废处理项目的团队是实现目标的核心驱动力。因此，固废处理项目设定了团队发展目标，包括提升团队成员的专业技能、培养领导力，以及搭建协同高效的团队工作氛围。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8260"/>
      <w:r>
        <w:rPr>
          <w:rFonts w:ascii="仿宋" w:eastAsia="仿宋" w:hAnsi="仿宋" w:cs="仿宋" w:hint="eastAsia"/>
          <w:sz w:val="28"/>
          <w:lang w:eastAsia="zh-CN"/>
        </w:rPr>
        <w:t>(三)、固废处理项目提出的理由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固废处理项目提出的理由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提出源于对市场机遇的深刻洞察。当前市场中存在的需求缺口和行业发展趋势表明，有巨大的商业机会等待被开发。通过准确捕捉市场机遇，固废处理项目可以在激烈的竞争中脱颖而出，迅速占领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理念基于对技术创新的信仰。通过持续的研发和技术投入，固废处理项目有望推出更具创新性的产品或服务。在科技飞速发展的当下，固废处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提出是为了增强企业的行业竞争力。通过提升产品或服务的质量和独特性，固废处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响应了消费者需求的变化。随着社会和科技的不断发展，消费者对产品和服务的需求也在发生变化。通过深入了解并及时回应消费者的新需求，固废处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固废处理项目的提出是企业战略发展规划的一部分。在面对日益激烈的市场竞争和不断变化的商业环境中，固废处理项目作为企业战略的一环，旨在为企业开辟新的增长领域，巩固企业在行业中的地位。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https://d.book118.com/997125022131006035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09658A"/>
    <w:rsid w:val="730965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7125022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2024-01-29T18:08:00Z</dcterms:created>
  <dcterms:modified xsi:type="dcterms:W3CDTF">2024-01-29T18:08:28Z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BFB0E312A0CB4AC1A5A0272192D1C219_11</vt:lpwstr>
  </property>
  <property fmtid="{D5CDD505-2E9C-101B-9397-08002B2CF9AE}" pid="3" name="KSOProductBuildVer">
    <vt:lpwstr>2052-12.1.0.16250</vt:lpwstr>
  </property>
</Properties>
</file>