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24423D2" w14:textId="77777777">
          <w:pPr>
            <w:pStyle w:val="NoSpacing"/>
          </w:pPr>
        </w:p>
        <w:p w:rsidR="00C018A2" w14:paraId="1B1F06E2" w14:textId="77777777">
          <w:pPr>
            <w:pStyle w:val="NoSpacing"/>
          </w:pPr>
        </w:p>
        <w:p w:rsidR="00C018A2" w14:paraId="1057CC8B" w14:textId="77777777">
          <w:pPr>
            <w:pStyle w:val="NoSpacing"/>
          </w:pPr>
        </w:p>
        <w:p w:rsidR="00C018A2" w14:paraId="134EAC11" w14:textId="77777777">
          <w:pPr>
            <w:pStyle w:val="NoSpacing"/>
          </w:pPr>
        </w:p>
        <w:p w:rsidR="00C018A2" w14:paraId="4C2BCB29" w14:textId="77777777">
          <w:pPr>
            <w:pStyle w:val="NoSpacing"/>
          </w:pPr>
        </w:p>
        <w:p w:rsidR="00C018A2" w14:paraId="471DCC92" w14:textId="77777777">
          <w:pPr>
            <w:pStyle w:val="NoSpacing"/>
          </w:pPr>
        </w:p>
        <w:p w:rsidR="00C018A2" w14:paraId="5D3DCD5C" w14:textId="77777777">
          <w:pPr>
            <w:pStyle w:val="NoSpacing"/>
          </w:pPr>
        </w:p>
        <w:p w:rsidR="00C018A2" w14:paraId="26FC37D6" w14:textId="77777777">
          <w:pPr>
            <w:pStyle w:val="NoSpacing"/>
          </w:pPr>
        </w:p>
        <w:p w:rsidR="00C018A2" w14:paraId="34F6D86C" w14:textId="77777777">
          <w:pPr>
            <w:pStyle w:val="NoSpacing"/>
          </w:pPr>
        </w:p>
        <w:p w:rsidR="00C018A2" w14:paraId="7CD96C3D" w14:textId="77777777">
          <w:pPr>
            <w:pStyle w:val="NoSpacing"/>
          </w:pPr>
        </w:p>
        <w:p w:rsidR="00C018A2" w14:paraId="3C1A6B87" w14:textId="77777777">
          <w:pPr>
            <w:pStyle w:val="NoSpacing"/>
          </w:pPr>
        </w:p>
        <w:p w:rsidR="00C018A2" w14:paraId="5C9BEE30" w14:textId="77777777">
          <w:pPr>
            <w:pStyle w:val="NoSpacing"/>
          </w:pPr>
        </w:p>
        <w:p w:rsidR="00C018A2" w14:paraId="650D809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D81C829" w14:textId="77777777">
                            <w:pPr>
                              <w:pStyle w:val="NoSpacing"/>
                              <w:jc w:val="right"/>
                              <w:rPr>
                                <w:color w:val="FFFFFF" w:themeColor="background1"/>
                                <w:sz w:val="28"/>
                                <w:szCs w:val="28"/>
                              </w:rPr>
                            </w:pPr>
                            <w:sdt>
                              <w:sdtPr>
                                <w:rPr>
                                  <w:color w:val="FFFFFF" w:themeColor="background1"/>
                                  <w:sz w:val="32"/>
                                  <w:szCs w:val="32"/>
                                </w:rPr>
                                <w:alias w:val="日期"/>
                                <w:id w:val="120166931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20B73A1"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电机驱动器</w:t>
          </w:r>
          <w:r w:rsidRPr="007A4CF7">
            <w:rPr>
              <w:rFonts w:ascii="仿宋" w:eastAsia="仿宋" w:hAnsi="仿宋" w:hint="eastAsia"/>
              <w:b/>
              <w:bCs/>
              <w:sz w:val="52"/>
              <w:szCs w:val="52"/>
            </w:rPr>
            <w:t>项目</w:t>
          </w:r>
        </w:p>
        <w:p w:rsidR="00C018A2" w:rsidP="007A4CF7" w14:paraId="1C5FBF9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0113592">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37FCC6F" w14:textId="60113592">
                          <w:pPr>
                            <w:pStyle w:val="NoSpacing"/>
                            <w:rPr>
                              <w:color w:val="4472C4" w:themeColor="accent1"/>
                              <w:sz w:val="36"/>
                              <w:szCs w:val="36"/>
                            </w:rPr>
                          </w:pPr>
                          <w:sdt>
                            <w:sdtPr>
                              <w:rPr>
                                <w:color w:val="4472C4" w:themeColor="accent1"/>
                                <w:sz w:val="36"/>
                                <w:szCs w:val="36"/>
                              </w:rPr>
                              <w:alias w:val="作者"/>
                              <w:id w:val="68113554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8D26FED" w14:textId="77777777">
                          <w:pPr>
                            <w:pStyle w:val="NoSpacing"/>
                            <w:rPr>
                              <w:color w:val="595959" w:themeColor="text1" w:themeTint="A6"/>
                              <w:sz w:val="24"/>
                              <w:szCs w:val="24"/>
                            </w:rPr>
                          </w:pPr>
                          <w:sdt>
                            <w:sdtPr>
                              <w:rPr>
                                <w:caps/>
                                <w:color w:val="595959" w:themeColor="text1" w:themeTint="A6"/>
                                <w:sz w:val="24"/>
                                <w:szCs w:val="24"/>
                              </w:rPr>
                              <w:alias w:val="公司"/>
                              <w:id w:val="142303167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046682A"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816D85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F766D9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D5696C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电机驱动器项目商业计划书摘要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DE39CE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007E5F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电机驱动器产品或服务描述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A0E4BF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183FECB"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电机驱动器目标市场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FD28BF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电机驱动器市场竞争分析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B502A8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电机驱动器行业趋势与机遇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D7BF51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776B68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045D30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电机驱动器产品定价策略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1BCA56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电机驱动器产品销售渠道与拓展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D224AA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7974B5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2319AC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40A8B4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38EAA6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32B989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A8ABA8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72240FB"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823C4A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81554946"/>
        <w:docPartObj>
          <w:docPartGallery w:val="Table of Contents"/>
          <w:docPartUnique/>
        </w:docPartObj>
      </w:sdtPr>
      <w:sdtEndPr>
        <w:rPr>
          <w:b/>
          <w:bCs/>
        </w:rPr>
      </w:sdtEndPr>
      <w:sdtContent>
        <w:p w:rsidR="007A4CF7" w:rsidRPr="007A4CF7" w:rsidP="007A4CF7" w14:paraId="0F3C5B64"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98AD6A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E58CD6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FCBFBD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89862E"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9ED5E17"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23F67DB"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5800BB0"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C4D0B3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2B44A98"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99E8EBF"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2D713F3"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0250D9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8876287"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CDB9482"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EDD134C"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23A1CCF" w14:textId="77777777">
          <w:pPr>
            <w:spacing w:line="500" w:lineRule="exact"/>
          </w:pPr>
          <w:r w:rsidRPr="007A4CF7">
            <w:rPr>
              <w:b/>
              <w:bCs/>
              <w:sz w:val="28"/>
              <w:szCs w:val="28"/>
              <w:lang w:val="zh-CN"/>
            </w:rPr>
            <w:fldChar w:fldCharType="end"/>
          </w:r>
        </w:p>
      </w:sdtContent>
    </w:sdt>
    <w:p w:rsidR="007A4CF7" w:rsidP="00DA4121" w14:paraId="2A6FEEA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322E152" w14:textId="77777777">
      <w:pPr>
        <w:pStyle w:val="Heading2"/>
      </w:pPr>
      <w:r w:rsidRPr="009C12B5">
        <w:t>一、概述</w:t>
      </w:r>
      <w:bookmarkEnd w:id="0"/>
    </w:p>
    <w:p w:rsidR="009C12B5" w:rsidRPr="00DA4121" w:rsidP="00DA4121" w14:paraId="0C2AD52B" w14:textId="77777777">
      <w:pPr>
        <w:pStyle w:val="Heading3"/>
      </w:pPr>
      <w:bookmarkStart w:id="1" w:name="_Toc157814104"/>
      <w:r w:rsidRPr="00DA4121">
        <w:t xml:space="preserve">1.1 </w:t>
      </w:r>
      <w:r w:rsidR="007A4CF7">
        <w:t>电机驱动器</w:t>
      </w:r>
      <w:r w:rsidR="007A4CF7">
        <w:rPr>
          <w:rFonts w:hint="eastAsia"/>
        </w:rPr>
        <w:t>项目</w:t>
      </w:r>
      <w:r w:rsidRPr="00DA4121">
        <w:t>商业计划书摘要</w:t>
      </w:r>
      <w:bookmarkEnd w:id="1"/>
    </w:p>
    <w:p w:rsidR="009C12B5" w:rsidRPr="009C12B5" w:rsidP="009C12B5" w14:paraId="624085F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电机驱动器产品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电机驱动器产品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电机驱动器产品</w:t>
      </w:r>
      <w:r w:rsidRPr="009C12B5">
        <w:rPr>
          <w:rFonts w:ascii="仿宋" w:eastAsia="仿宋" w:hAnsi="仿宋"/>
          <w:sz w:val="28"/>
          <w:szCs w:val="28"/>
        </w:rPr>
        <w:t>有望成为市场上的畅销产品，并为公司带来可观的收益和市场份额。</w:t>
      </w:r>
    </w:p>
    <w:p w:rsidR="009C12B5" w:rsidRPr="009C12B5" w:rsidP="009C12B5" w14:paraId="605F7F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电机驱动器产品</w:t>
      </w:r>
      <w:r w:rsidRPr="009C12B5">
        <w:rPr>
          <w:rFonts w:ascii="仿宋" w:eastAsia="仿宋" w:hAnsi="仿宋"/>
          <w:sz w:val="28"/>
          <w:szCs w:val="28"/>
        </w:rPr>
        <w:t>商业计划书中，我们将详细阐述</w:t>
      </w:r>
      <w:r w:rsidR="00E75C7F">
        <w:rPr>
          <w:rFonts w:ascii="仿宋" w:eastAsia="仿宋" w:hAnsi="仿宋"/>
          <w:sz w:val="28"/>
          <w:szCs w:val="28"/>
        </w:rPr>
        <w:t>电机驱动器产品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电机驱动器产品</w:t>
      </w:r>
      <w:r w:rsidRPr="009C12B5">
        <w:rPr>
          <w:rFonts w:ascii="仿宋" w:eastAsia="仿宋" w:hAnsi="仿宋"/>
          <w:sz w:val="28"/>
          <w:szCs w:val="28"/>
        </w:rPr>
        <w:t>有一个全面而深入的了解，并认识到其巨大的商业价值和投资潜力。</w:t>
      </w:r>
    </w:p>
    <w:p w:rsidR="009C12B5" w:rsidRPr="009C12B5" w:rsidP="009C12B5" w14:paraId="4A9877B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电机驱动器产品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635C1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电机驱动器产品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电机驱动器产品</w:t>
      </w:r>
      <w:r w:rsidRPr="009C12B5">
        <w:rPr>
          <w:rFonts w:ascii="仿宋" w:eastAsia="仿宋" w:hAnsi="仿宋"/>
          <w:sz w:val="28"/>
          <w:szCs w:val="28"/>
        </w:rPr>
        <w:t>的美好未来。</w:t>
      </w:r>
    </w:p>
    <w:p w:rsidR="009C12B5" w:rsidRPr="009C12B5" w:rsidP="007A4CF7" w14:paraId="6754295E" w14:textId="77777777">
      <w:pPr>
        <w:pStyle w:val="Heading3"/>
      </w:pPr>
      <w:bookmarkStart w:id="2" w:name="_Toc157814105"/>
      <w:r w:rsidRPr="009C12B5">
        <w:t xml:space="preserve">1.2 </w:t>
      </w:r>
      <w:r w:rsidRPr="009C12B5">
        <w:t>公司简介</w:t>
      </w:r>
      <w:bookmarkEnd w:id="2"/>
    </w:p>
    <w:p w:rsidR="009C12B5" w:rsidRPr="009C12B5" w:rsidP="009C12B5" w14:paraId="22C3F0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1E7F0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9FD8A9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EBB668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65A0DEF" w14:textId="77777777">
      <w:pPr>
        <w:pStyle w:val="Heading3"/>
      </w:pPr>
      <w:bookmarkStart w:id="3" w:name="_Toc157814106"/>
      <w:r w:rsidRPr="007A4CF7">
        <w:t xml:space="preserve">1.3 </w:t>
      </w:r>
      <w:r w:rsidR="007A4CF7">
        <w:t>电机驱动器</w:t>
      </w:r>
      <w:r w:rsidRPr="007A4CF7">
        <w:t>产品或服务描述</w:t>
      </w:r>
      <w:bookmarkEnd w:id="3"/>
    </w:p>
    <w:p w:rsidR="00155353" w14:paraId="17D55415" w14:textId="26E8456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电机驱动器是一种电子设备，它接收控制信号并将其转换为适合电机工作的电信号，从而控制电机的转速、方向和输出功率。电机驱动器通常包括功率半导体器件、控制电路、保护电路、接口电路等部分。其主要功能包括：</w:t>
      </w:r>
      <w:r>
        <w:rPr>
          <w:rFonts w:ascii="仿宋" w:eastAsia="仿宋" w:hAnsi="仿宋"/>
          <w:sz w:val="28"/>
        </w:rPr>
        <w:br/>
        <w:t xml:space="preserve">    1.</w:t>
      </w:r>
      <w:r>
        <w:rPr>
          <w:rFonts w:ascii="仿宋" w:eastAsia="仿宋" w:hAnsi="仿宋"/>
          <w:sz w:val="28"/>
        </w:rPr>
        <w:t>速度控制</w:t>
      </w:r>
      <w:r>
        <w:rPr>
          <w:rFonts w:ascii="仿宋" w:eastAsia="仿宋" w:hAnsi="仿宋"/>
          <w:sz w:val="28"/>
        </w:rPr>
        <w:t>：通过</w:t>
      </w:r>
      <w:r>
        <w:rPr>
          <w:rFonts w:ascii="仿宋" w:eastAsia="仿宋" w:hAnsi="仿宋"/>
          <w:sz w:val="28"/>
        </w:rPr>
        <w:t>PWM</w:t>
      </w:r>
      <w:r>
        <w:rPr>
          <w:rFonts w:ascii="仿宋" w:eastAsia="仿宋" w:hAnsi="仿宋"/>
          <w:sz w:val="28"/>
        </w:rPr>
        <w:t>（脉冲宽度调制）技术或其他控制算法，电机驱动器能够精确控制电机的转速。</w:t>
      </w:r>
      <w:r>
        <w:rPr>
          <w:rFonts w:ascii="仿宋" w:eastAsia="仿宋" w:hAnsi="仿宋"/>
          <w:sz w:val="28"/>
        </w:rPr>
        <w:br/>
        <w:t xml:space="preserve">    2.</w:t>
      </w:r>
      <w:r>
        <w:rPr>
          <w:rFonts w:ascii="仿宋" w:eastAsia="仿宋" w:hAnsi="仿宋"/>
          <w:sz w:val="28"/>
        </w:rPr>
        <w:t>方向控制</w:t>
      </w:r>
      <w:r>
        <w:rPr>
          <w:rFonts w:ascii="仿宋" w:eastAsia="仿宋" w:hAnsi="仿宋"/>
          <w:sz w:val="28"/>
        </w:rPr>
        <w:t>：通过切换三相电机的相序，电机驱动器可以实现电机的正反转控制。</w:t>
      </w:r>
      <w:r>
        <w:rPr>
          <w:rFonts w:ascii="仿宋" w:eastAsia="仿宋" w:hAnsi="仿宋"/>
          <w:sz w:val="28"/>
        </w:rPr>
        <w:br/>
        <w:t xml:space="preserve">    3.</w:t>
      </w:r>
      <w:r>
        <w:rPr>
          <w:rFonts w:ascii="仿宋" w:eastAsia="仿宋" w:hAnsi="仿宋"/>
          <w:sz w:val="28"/>
        </w:rPr>
        <w:t>力矩控制</w:t>
      </w:r>
      <w:r>
        <w:rPr>
          <w:rFonts w:ascii="仿宋" w:eastAsia="仿宋" w:hAnsi="仿宋"/>
          <w:sz w:val="28"/>
        </w:rPr>
        <w:t>：电机驱动器能够提供精确的力矩控制，这对于需要稳定负载的应用至关重要。</w:t>
      </w:r>
      <w:r>
        <w:rPr>
          <w:rFonts w:ascii="仿宋" w:eastAsia="仿宋" w:hAnsi="仿宋"/>
          <w:sz w:val="28"/>
        </w:rPr>
        <w:br/>
        <w:t xml:space="preserve">    4.</w:t>
      </w:r>
      <w:r>
        <w:rPr>
          <w:rFonts w:ascii="仿宋" w:eastAsia="仿宋" w:hAnsi="仿宋"/>
          <w:sz w:val="28"/>
        </w:rPr>
        <w:t>过压</w:t>
      </w:r>
      <w:r>
        <w:rPr>
          <w:rFonts w:ascii="仿宋" w:eastAsia="仿宋" w:hAnsi="仿宋"/>
          <w:sz w:val="28"/>
        </w:rPr>
        <w:t>/</w:t>
      </w:r>
      <w:r>
        <w:rPr>
          <w:rFonts w:ascii="仿宋" w:eastAsia="仿宋" w:hAnsi="仿宋"/>
          <w:sz w:val="28"/>
        </w:rPr>
        <w:t>过流保护</w:t>
      </w:r>
      <w:r>
        <w:rPr>
          <w:rFonts w:ascii="仿宋" w:eastAsia="仿宋" w:hAnsi="仿宋"/>
          <w:sz w:val="28"/>
        </w:rPr>
        <w:t>：内置保护电路可以防止因过压、过流或其他异常情况对电机和驱动器造成的损害。</w:t>
      </w:r>
      <w:r>
        <w:rPr>
          <w:rFonts w:ascii="仿宋" w:eastAsia="仿宋" w:hAnsi="仿宋"/>
          <w:sz w:val="28"/>
        </w:rPr>
        <w:br/>
        <w:t xml:space="preserve">    5.</w:t>
      </w:r>
      <w:r>
        <w:rPr>
          <w:rFonts w:ascii="仿宋" w:eastAsia="仿宋" w:hAnsi="仿宋"/>
          <w:sz w:val="28"/>
        </w:rPr>
        <w:t>温度监测</w:t>
      </w:r>
      <w:r>
        <w:rPr>
          <w:rFonts w:ascii="仿宋" w:eastAsia="仿宋" w:hAnsi="仿宋"/>
          <w:sz w:val="28"/>
        </w:rPr>
        <w:t>：实时监测电机和驱动器的温度，防止因过热导致的故障。</w:t>
      </w:r>
    </w:p>
    <w:p w:rsidR="00155353" w14:textId="26E8456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通信接口</w:t>
      </w:r>
      <w:r>
        <w:rPr>
          <w:rFonts w:ascii="仿宋" w:eastAsia="仿宋" w:hAnsi="仿宋"/>
          <w:sz w:val="28"/>
        </w:rPr>
        <w:t>：提供多种通信接口，如</w:t>
      </w:r>
      <w:r>
        <w:rPr>
          <w:rFonts w:ascii="仿宋" w:eastAsia="仿宋" w:hAnsi="仿宋"/>
          <w:sz w:val="28"/>
        </w:rPr>
        <w:t>RS-485</w:t>
      </w:r>
      <w:r>
        <w:rPr>
          <w:rFonts w:ascii="仿宋" w:eastAsia="仿宋" w:hAnsi="仿宋"/>
          <w:sz w:val="28"/>
        </w:rPr>
        <w:t>、</w:t>
      </w:r>
      <w:r>
        <w:rPr>
          <w:rFonts w:ascii="仿宋" w:eastAsia="仿宋" w:hAnsi="仿宋"/>
          <w:sz w:val="28"/>
        </w:rPr>
        <w:t>CAN</w:t>
      </w:r>
      <w:r>
        <w:rPr>
          <w:rFonts w:ascii="仿宋" w:eastAsia="仿宋" w:hAnsi="仿宋"/>
          <w:sz w:val="28"/>
        </w:rPr>
        <w:t>总线、以太网等，以便与上位机或控制系统进行数据交换。</w:t>
      </w:r>
      <w:r>
        <w:rPr>
          <w:rFonts w:ascii="仿宋" w:eastAsia="仿宋" w:hAnsi="仿宋"/>
          <w:sz w:val="28"/>
        </w:rPr>
        <w:br/>
        <w:t xml:space="preserve">    7.</w:t>
      </w:r>
      <w:r>
        <w:rPr>
          <w:rFonts w:ascii="仿宋" w:eastAsia="仿宋" w:hAnsi="仿宋"/>
          <w:sz w:val="28"/>
        </w:rPr>
        <w:t>故障诊断</w:t>
      </w:r>
      <w:r>
        <w:rPr>
          <w:rFonts w:ascii="仿宋" w:eastAsia="仿宋" w:hAnsi="仿宋"/>
          <w:sz w:val="28"/>
        </w:rPr>
        <w:t>：具备故障诊断功能，当出现异常时，能及时反馈给操作人员或系统。</w:t>
      </w:r>
      <w:r>
        <w:rPr>
          <w:rFonts w:ascii="仿宋" w:eastAsia="仿宋" w:hAnsi="仿宋"/>
          <w:sz w:val="28"/>
        </w:rPr>
        <w:br/>
        <w:t xml:space="preserve">    8.</w:t>
      </w:r>
      <w:r>
        <w:rPr>
          <w:rFonts w:ascii="仿宋" w:eastAsia="仿宋" w:hAnsi="仿宋"/>
          <w:sz w:val="28"/>
        </w:rPr>
        <w:t>能量回馈</w:t>
      </w:r>
      <w:r>
        <w:rPr>
          <w:rFonts w:ascii="仿宋" w:eastAsia="仿宋" w:hAnsi="仿宋"/>
          <w:sz w:val="28"/>
        </w:rPr>
        <w:t>：某些高端驱动器支持能量回馈功能，可以将电机的制动能量反馈回电网，提高能源利用效率。</w:t>
      </w:r>
      <w:r>
        <w:rPr>
          <w:rFonts w:ascii="仿宋" w:eastAsia="仿宋" w:hAnsi="仿宋"/>
          <w:sz w:val="28"/>
        </w:rPr>
        <w:br/>
        <w:t xml:space="preserve">    9.</w:t>
      </w:r>
      <w:r>
        <w:rPr>
          <w:rFonts w:ascii="仿宋" w:eastAsia="仿宋" w:hAnsi="仿宋"/>
          <w:sz w:val="28"/>
        </w:rPr>
        <w:t>调速范围广</w:t>
      </w:r>
      <w:r>
        <w:rPr>
          <w:rFonts w:ascii="仿宋" w:eastAsia="仿宋" w:hAnsi="仿宋"/>
          <w:sz w:val="28"/>
        </w:rPr>
        <w:t>：能够覆盖从几赫兹到几千赫兹的调速范围，满足不同应用场景的需求。</w:t>
      </w:r>
      <w:r>
        <w:rPr>
          <w:rFonts w:ascii="仿宋" w:eastAsia="仿宋" w:hAnsi="仿宋"/>
          <w:sz w:val="28"/>
        </w:rPr>
        <w:br/>
      </w:r>
      <w:r>
        <w:rPr>
          <w:rFonts w:ascii="仿宋" w:eastAsia="仿宋" w:hAnsi="仿宋"/>
          <w:sz w:val="28"/>
        </w:rPr>
        <w:t xml:space="preserve">10. </w:t>
      </w:r>
      <w:r>
        <w:rPr>
          <w:rFonts w:ascii="仿宋" w:eastAsia="仿宋" w:hAnsi="仿宋"/>
          <w:sz w:val="28"/>
        </w:rPr>
        <w:t>可靠性高</w:t>
      </w:r>
      <w:r>
        <w:rPr>
          <w:rFonts w:ascii="仿宋" w:eastAsia="仿宋" w:hAnsi="仿宋"/>
          <w:sz w:val="28"/>
        </w:rPr>
        <w:t>：采用冗余设计和高品质元器件，确保在恶劣环境和长时间工作下的可靠性。</w:t>
      </w:r>
      <w:r>
        <w:rPr>
          <w:rFonts w:ascii="仿宋" w:eastAsia="仿宋" w:hAnsi="仿宋"/>
          <w:sz w:val="28"/>
        </w:rPr>
        <w:br/>
      </w:r>
      <w:r>
        <w:rPr>
          <w:rFonts w:ascii="仿宋" w:eastAsia="仿宋" w:hAnsi="仿宋"/>
          <w:sz w:val="28"/>
        </w:rPr>
        <w:t>1    1.</w:t>
      </w:r>
      <w:r>
        <w:rPr>
          <w:rFonts w:ascii="仿宋" w:eastAsia="仿宋" w:hAnsi="仿宋"/>
          <w:sz w:val="28"/>
        </w:rPr>
        <w:t>维护友好</w:t>
      </w:r>
      <w:r>
        <w:rPr>
          <w:rFonts w:ascii="仿宋" w:eastAsia="仿宋" w:hAnsi="仿宋"/>
          <w:sz w:val="28"/>
        </w:rPr>
        <w:t>：设计有友好的用户界面和调试工具，简化维护和调试过程。</w:t>
      </w:r>
      <w:r>
        <w:rPr>
          <w:rFonts w:ascii="仿宋" w:eastAsia="仿宋" w:hAnsi="仿宋"/>
          <w:sz w:val="28"/>
        </w:rPr>
        <w:br/>
      </w:r>
      <w:r>
        <w:rPr>
          <w:rFonts w:ascii="仿宋" w:eastAsia="仿宋" w:hAnsi="仿宋"/>
          <w:sz w:val="28"/>
        </w:rPr>
        <w:t>1    2.</w:t>
      </w:r>
      <w:r>
        <w:rPr>
          <w:rFonts w:ascii="仿宋" w:eastAsia="仿宋" w:hAnsi="仿宋"/>
          <w:sz w:val="28"/>
        </w:rPr>
        <w:t>适应性强</w:t>
      </w:r>
      <w:r>
        <w:rPr>
          <w:rFonts w:ascii="仿宋" w:eastAsia="仿宋" w:hAnsi="仿宋"/>
          <w:sz w:val="28"/>
        </w:rPr>
        <w:t>：能够适应不同类型的电机和多种工作环境。</w:t>
      </w:r>
      <w:r>
        <w:rPr>
          <w:rFonts w:ascii="仿宋" w:eastAsia="仿宋" w:hAnsi="仿宋"/>
          <w:sz w:val="28"/>
        </w:rPr>
        <w:br/>
      </w:r>
      <w:r>
        <w:rPr>
          <w:rFonts w:ascii="仿宋" w:eastAsia="仿宋" w:hAnsi="仿宋"/>
          <w:sz w:val="28"/>
        </w:rPr>
        <w:t>电机驱动器产品的发展计划书应详细介绍产品的上述功能，并阐述如何通过技术创新和市场策略来推动产品在目标市场中的应用和普及。</w:t>
      </w:r>
    </w:p>
    <w:p w:rsidR="009C12B5" w:rsidRPr="009C12B5" w:rsidP="009C12B5" w14:paraId="6E075D54"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电机驱动器产品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电机驱动器产品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电机驱动器产品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电机驱动器产品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B9446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电机驱动器产品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251D3D1" w14:textId="77777777">
      <w:pPr>
        <w:pStyle w:val="Heading2"/>
      </w:pPr>
      <w:bookmarkStart w:id="4" w:name="_Toc157814107"/>
      <w:r w:rsidRPr="009C12B5">
        <w:t>二、市场分析</w:t>
      </w:r>
      <w:bookmarkEnd w:id="4"/>
    </w:p>
    <w:p w:rsidR="009C12B5" w:rsidP="007A4CF7" w14:paraId="4837F59B" w14:textId="77777777">
      <w:pPr>
        <w:pStyle w:val="Heading3"/>
      </w:pPr>
      <w:bookmarkStart w:id="5" w:name="_Toc157814108"/>
      <w:r w:rsidRPr="009C12B5">
        <w:t xml:space="preserve">2.1 </w:t>
      </w:r>
      <w:r w:rsidR="007A4CF7">
        <w:t>电机驱动器</w:t>
      </w:r>
      <w:r w:rsidRPr="009C12B5">
        <w:t>目标市场</w:t>
      </w:r>
      <w:bookmarkEnd w:id="5"/>
    </w:p>
    <w:p w:rsidR="00155353" w14:paraId="25D61EBE" w14:textId="5E314037">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电机驱动器产品项目商业发展计划书中的目标市场分析应重点评估市场潜力和机会，以确定产品定位和营销策略。以下是关键的分析内容：</w:t>
      </w:r>
      <w:r>
        <w:rPr>
          <w:rFonts w:ascii="仿宋" w:eastAsia="仿宋" w:hAnsi="仿宋"/>
          <w:sz w:val="28"/>
        </w:rPr>
        <w:br/>
        <w:t xml:space="preserve">    1.</w:t>
      </w:r>
      <w:r>
        <w:rPr>
          <w:rFonts w:ascii="仿宋" w:eastAsia="仿宋" w:hAnsi="仿宋"/>
          <w:sz w:val="28"/>
        </w:rPr>
        <w:t>市场容量评估：分析目标市场的整体规模，包括现有和潜在的市场需求，以及市场未来的增长趋势。</w:t>
      </w:r>
      <w:r>
        <w:rPr>
          <w:rFonts w:ascii="仿宋" w:eastAsia="仿宋" w:hAnsi="仿宋"/>
          <w:sz w:val="28"/>
        </w:rPr>
        <w:br/>
        <w:t xml:space="preserve">    2.</w:t>
      </w:r>
      <w:r>
        <w:rPr>
          <w:rFonts w:ascii="仿宋" w:eastAsia="仿宋" w:hAnsi="仿宋"/>
          <w:sz w:val="28"/>
        </w:rPr>
        <w:t>客户细分：识别不同类型的客户群体，如</w:t>
      </w:r>
      <w:r>
        <w:rPr>
          <w:rFonts w:ascii="仿宋" w:eastAsia="仿宋" w:hAnsi="仿宋"/>
          <w:sz w:val="28"/>
        </w:rPr>
        <w:t xml:space="preserve"> OEM </w:t>
      </w:r>
      <w:r>
        <w:rPr>
          <w:rFonts w:ascii="仿宋" w:eastAsia="仿宋" w:hAnsi="仿宋"/>
          <w:sz w:val="28"/>
        </w:rPr>
        <w:t>制造商、系统集成商、最终用户等，并分析他们的需求特点和购买行为。</w:t>
      </w:r>
      <w:r>
        <w:rPr>
          <w:rFonts w:ascii="仿宋" w:eastAsia="仿宋" w:hAnsi="仿宋"/>
          <w:sz w:val="28"/>
        </w:rPr>
        <w:br/>
        <w:t xml:space="preserve">    3.</w:t>
      </w:r>
      <w:r>
        <w:rPr>
          <w:rFonts w:ascii="仿宋" w:eastAsia="仿宋" w:hAnsi="仿宋"/>
          <w:sz w:val="28"/>
        </w:rPr>
        <w:t>竞争对手分析：评估现有和潜在竞争对手的产品、服务、价格、市场定位和市场份额，以确定自身的竞争优势和劣势。</w:t>
      </w:r>
      <w:r>
        <w:rPr>
          <w:rFonts w:ascii="仿宋" w:eastAsia="仿宋" w:hAnsi="仿宋"/>
          <w:sz w:val="28"/>
        </w:rPr>
        <w:br/>
        <w:t xml:space="preserve">    4.</w:t>
      </w:r>
      <w:r>
        <w:rPr>
          <w:rFonts w:ascii="仿宋" w:eastAsia="仿宋" w:hAnsi="仿宋"/>
          <w:sz w:val="28"/>
        </w:rPr>
        <w:t>市场趋势分析：研究行业和技术的发展趋势，如自动化、节能、智能化等，以把握市场未来的走向。</w:t>
      </w:r>
      <w:r>
        <w:rPr>
          <w:rFonts w:ascii="仿宋" w:eastAsia="仿宋" w:hAnsi="仿宋"/>
          <w:sz w:val="28"/>
        </w:rPr>
        <w:br/>
        <w:t xml:space="preserve">    5.</w:t>
      </w:r>
      <w:r>
        <w:rPr>
          <w:rFonts w:ascii="仿宋" w:eastAsia="仿宋" w:hAnsi="仿宋"/>
          <w:sz w:val="28"/>
        </w:rPr>
        <w:t>市场准入策略：制定市场进入策略，包括直接销售、分销、合作伙伴关系等，以确保产品能够有效地到达目标客户。</w:t>
      </w:r>
      <w:r>
        <w:rPr>
          <w:rFonts w:ascii="仿宋" w:eastAsia="仿宋" w:hAnsi="仿宋"/>
          <w:sz w:val="28"/>
        </w:rPr>
        <w:br/>
        <w:t xml:space="preserve">    6.</w:t>
      </w:r>
    </w:p>
    <w:p w:rsidR="00155353" w14:textId="5E314037">
      <w:pPr>
        <w:ind w:firstLine="560"/>
      </w:pPr>
      <w:r>
        <w:rPr>
          <w:rFonts w:ascii="仿宋" w:eastAsia="仿宋" w:hAnsi="仿宋"/>
          <w:sz w:val="28"/>
        </w:rPr>
        <w:t>定价策略：根据成本分析、市场调研和竞争对手定价，制定合理的定价策略，以平衡市场接受度和盈利能力。</w:t>
      </w:r>
      <w:r>
        <w:rPr>
          <w:rFonts w:ascii="仿宋" w:eastAsia="仿宋" w:hAnsi="仿宋"/>
          <w:sz w:val="28"/>
        </w:rPr>
        <w:br/>
        <w:t xml:space="preserve">    7.</w:t>
      </w:r>
      <w:r>
        <w:rPr>
          <w:rFonts w:ascii="仿宋" w:eastAsia="仿宋" w:hAnsi="仿宋"/>
          <w:sz w:val="28"/>
        </w:rPr>
        <w:t>营销策略：制定营销计划，包括品牌建设、广告宣传、促销活动、销售渠道开发等，以提高产品在目标市场的知名度和销售量。</w:t>
      </w:r>
      <w:r>
        <w:rPr>
          <w:rFonts w:ascii="仿宋" w:eastAsia="仿宋" w:hAnsi="仿宋"/>
          <w:sz w:val="28"/>
        </w:rPr>
        <w:br/>
        <w:t xml:space="preserve">    8.</w:t>
      </w:r>
      <w:r>
        <w:rPr>
          <w:rFonts w:ascii="仿宋" w:eastAsia="仿宋" w:hAnsi="仿宋"/>
          <w:sz w:val="28"/>
        </w:rPr>
        <w:t>销售预测：基于市场分析和营销策略，预测产品在不同时间段内的销售情况，为商业计划的实施提供数据支持。</w:t>
      </w:r>
      <w:r>
        <w:rPr>
          <w:rFonts w:ascii="仿宋" w:eastAsia="仿宋" w:hAnsi="仿宋"/>
          <w:sz w:val="28"/>
        </w:rPr>
        <w:br/>
      </w:r>
      <w:r>
        <w:rPr>
          <w:rFonts w:ascii="仿宋" w:eastAsia="仿宋" w:hAnsi="仿宋"/>
          <w:sz w:val="28"/>
        </w:rPr>
        <w:t>通过上述分析，商业发展计划书能够为电机驱动器产品的市场推广提供清晰的策略和目标，确保产品能够成功地进入市场并获得市场份额。</w:t>
      </w:r>
    </w:p>
    <w:p w:rsidR="009C12B5" w:rsidRPr="009C12B5" w:rsidP="009C12B5" w14:paraId="226613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11727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电机驱动器产品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电机驱动器产品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电机驱动器产品</w:t>
      </w:r>
      <w:r w:rsidRPr="009C12B5">
        <w:rPr>
          <w:rFonts w:ascii="仿宋" w:eastAsia="仿宋" w:hAnsi="仿宋"/>
          <w:sz w:val="28"/>
          <w:szCs w:val="28"/>
        </w:rPr>
        <w:t>始终与市场需求保持同步。</w:t>
      </w:r>
    </w:p>
    <w:p w:rsidR="009C12B5" w:rsidP="007A4CF7" w14:paraId="305B6F4C" w14:textId="77777777">
      <w:pPr>
        <w:pStyle w:val="Heading3"/>
      </w:pPr>
      <w:bookmarkStart w:id="6" w:name="_Toc157814109"/>
      <w:r w:rsidRPr="009C12B5">
        <w:t xml:space="preserve">2.2 </w:t>
      </w:r>
      <w:r w:rsidR="007A4CF7">
        <w:t>电机驱动器</w:t>
      </w:r>
      <w:r w:rsidR="007A4CF7">
        <w:rPr>
          <w:rFonts w:hint="eastAsia"/>
        </w:rPr>
        <w:t>市场</w:t>
      </w:r>
      <w:r w:rsidRPr="009C12B5">
        <w:t>竞争分析</w:t>
      </w:r>
      <w:bookmarkEnd w:id="6"/>
    </w:p>
    <w:p w:rsidR="00155353" w14:paraId="3EC98BF4" w14:textId="0655843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155353" w14:textId="06558430">
      <w:pPr>
        <w:ind w:firstLine="560"/>
      </w:pPr>
      <w:r>
        <w:rPr>
          <w:rFonts w:ascii="仿宋" w:eastAsia="仿宋" w:hAnsi="仿宋"/>
          <w:sz w:val="28"/>
        </w:rPr>
        <w:t>电机驱动器市场正经历着快速增长，主要得益于电动汽车、工业自动化、家用电器和可再生能源等领域的需求增长。随着技术的不断进步和成本的逐渐降低，电机驱动器产品在性能、效率和可靠性方面不断提升，这进一步推动了市场的发展。</w:t>
      </w:r>
      <w:r>
        <w:rPr>
          <w:rFonts w:ascii="仿宋" w:eastAsia="仿宋" w:hAnsi="仿宋"/>
          <w:sz w:val="28"/>
        </w:rPr>
        <w:br/>
      </w:r>
      <w:r>
        <w:rPr>
          <w:rFonts w:ascii="仿宋" w:eastAsia="仿宋" w:hAnsi="仿宋"/>
          <w:sz w:val="28"/>
        </w:rPr>
        <w:t>市场竞争格局方面，全球市场由少数几家大型企业和众多小型企业组成。大型企业通常拥有强大的研发能力和品牌影响力，能够提供全系列产品和综合解决方案，而小型企业则专注于特定应用或区域市场。</w:t>
      </w:r>
      <w:r>
        <w:rPr>
          <w:rFonts w:ascii="仿宋" w:eastAsia="仿宋" w:hAnsi="仿宋"/>
          <w:sz w:val="28"/>
        </w:rPr>
        <w:br/>
      </w:r>
      <w:r>
        <w:rPr>
          <w:rFonts w:ascii="仿宋" w:eastAsia="仿宋" w:hAnsi="仿宋"/>
          <w:sz w:val="28"/>
        </w:rPr>
        <w:t>在技术发展方面，永磁同步电机驱动器由于其高效和高性能特性，正成为市场上的主流选择。同时，变频驱动器和有刷直流电机驱动器也在特定应用中占据重要地位。</w:t>
      </w:r>
      <w:r>
        <w:rPr>
          <w:rFonts w:ascii="仿宋" w:eastAsia="仿宋" w:hAnsi="仿宋"/>
          <w:sz w:val="28"/>
        </w:rPr>
        <w:br/>
      </w:r>
      <w:r>
        <w:rPr>
          <w:rFonts w:ascii="仿宋" w:eastAsia="仿宋" w:hAnsi="仿宋"/>
          <w:sz w:val="28"/>
        </w:rPr>
        <w:t>价格是市场竞争的一个重要因素，随着新兴市场的崛起和成本压力的增加，价格竞争日益激烈。然而，长期来看，技术创新和成本优化将是企业保持竞争力的关键。</w:t>
      </w:r>
      <w:r>
        <w:rPr>
          <w:rFonts w:ascii="仿宋" w:eastAsia="仿宋" w:hAnsi="仿宋"/>
          <w:sz w:val="28"/>
        </w:rPr>
        <w:br/>
      </w:r>
      <w:r>
        <w:rPr>
          <w:rFonts w:ascii="仿宋" w:eastAsia="仿宋" w:hAnsi="仿宋"/>
          <w:sz w:val="28"/>
        </w:rPr>
        <w:t>为了应对市场挑战，电机驱动器制造商需要不断加强研发，推出更高效率、更小尺寸和更低成本的产品。同时，提供定制化解决方案、增强售后服务和技术支持也是吸引客户的重要手段。</w:t>
      </w:r>
      <w:r>
        <w:rPr>
          <w:rFonts w:ascii="仿宋" w:eastAsia="仿宋" w:hAnsi="仿宋"/>
          <w:sz w:val="28"/>
        </w:rPr>
        <w:br/>
      </w:r>
      <w:r>
        <w:rPr>
          <w:rFonts w:ascii="仿宋" w:eastAsia="仿宋" w:hAnsi="仿宋"/>
          <w:sz w:val="28"/>
        </w:rPr>
        <w:t>总之，电机驱动器市场充满活力，竞争激烈。企业需要不断创新，提高产品质量，降低成本，并提供满足客户需求的个性化服务，才能在市场中脱颖而出。</w:t>
      </w:r>
    </w:p>
    <w:p w:rsidR="009C12B5" w:rsidRPr="009C12B5" w:rsidP="009C12B5" w14:paraId="550AE535"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电机驱动器产品</w:t>
      </w:r>
      <w:r w:rsidRPr="009C12B5">
        <w:rPr>
          <w:rFonts w:ascii="仿宋" w:eastAsia="仿宋" w:hAnsi="仿宋"/>
          <w:sz w:val="28"/>
          <w:szCs w:val="28"/>
        </w:rPr>
        <w:t>的竞争优势和差异化策略。我们认为，</w:t>
      </w:r>
      <w:r w:rsidR="00E75C7F">
        <w:rPr>
          <w:rFonts w:ascii="仿宋" w:eastAsia="仿宋" w:hAnsi="仿宋"/>
          <w:sz w:val="28"/>
          <w:szCs w:val="28"/>
        </w:rPr>
        <w:t>电机驱动器产品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E080C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电机驱动器产品</w:t>
      </w:r>
      <w:r w:rsidRPr="009C12B5">
        <w:rPr>
          <w:rFonts w:ascii="仿宋" w:eastAsia="仿宋" w:hAnsi="仿宋"/>
          <w:sz w:val="28"/>
          <w:szCs w:val="28"/>
        </w:rPr>
        <w:t>将在竞争激烈的市场中脱颖而出。</w:t>
      </w:r>
    </w:p>
    <w:p w:rsidR="009C12B5" w:rsidP="007A4CF7" w14:paraId="35DD19AE" w14:textId="77777777">
      <w:pPr>
        <w:pStyle w:val="Heading3"/>
      </w:pPr>
      <w:bookmarkStart w:id="7" w:name="_Toc157814110"/>
      <w:r w:rsidRPr="009C12B5">
        <w:t xml:space="preserve">2.3 </w:t>
      </w:r>
      <w:r w:rsidR="007A4CF7">
        <w:t>电机驱动器</w:t>
      </w:r>
      <w:r w:rsidRPr="009C12B5">
        <w:t>行业趋势与机遇</w:t>
      </w:r>
      <w:bookmarkEnd w:id="7"/>
    </w:p>
    <w:p w:rsidR="00155353" w14:paraId="7E2F0771" w14:textId="28C743E0">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电机驱动器产品行业正经历着一系列积极的趋势和机遇，这些因素正在推动市场的增长和创新。首先，随着工业自动化和机器人技术的快速发展，对高效、可靠的电机驱动器的需求日益增长。特别是，在汽车、航空航天、医疗设备、家用电器和可再生能源等领域，对驱动器的性能和效率提出了更高的要求。</w:t>
      </w:r>
      <w:r>
        <w:rPr>
          <w:rFonts w:ascii="仿宋" w:eastAsia="仿宋" w:hAnsi="仿宋"/>
          <w:sz w:val="28"/>
        </w:rPr>
        <w:br/>
      </w:r>
      <w:r>
        <w:rPr>
          <w:rFonts w:ascii="仿宋" w:eastAsia="仿宋" w:hAnsi="仿宋"/>
          <w:sz w:val="28"/>
        </w:rPr>
        <w:t>其次，数字化和智能化是电机驱动器行业的重要发展趋势。通过集成先进的传感器、控制算法和通信技术，驱动器正在变得更加智能和互联。这不仅提高了设备的运行效率，还为远程监控、预测性维护和优化生产流程提供了可能。</w:t>
      </w:r>
      <w:r>
        <w:rPr>
          <w:rFonts w:ascii="仿宋" w:eastAsia="仿宋" w:hAnsi="仿宋"/>
          <w:sz w:val="28"/>
        </w:rPr>
        <w:br/>
      </w:r>
    </w:p>
    <w:p w:rsidR="00155353" w14:textId="28C743E0">
      <w:pPr>
        <w:ind w:firstLine="560"/>
      </w:pPr>
      <w:r>
        <w:rPr>
          <w:rFonts w:ascii="仿宋" w:eastAsia="仿宋" w:hAnsi="仿宋"/>
          <w:sz w:val="28"/>
        </w:rPr>
        <w:t>此外，节能和环保意识的提升，推动了电机驱动器产品向高效、低能耗方向发展。永磁同步电机、无刷直流电机等新型电机的应用，以及变频驱动技术的普及，有助于减少能源消耗和碳排放，符合可持续发展的大趋势。</w:t>
      </w:r>
      <w:r>
        <w:rPr>
          <w:rFonts w:ascii="仿宋" w:eastAsia="仿宋" w:hAnsi="仿宋"/>
          <w:sz w:val="28"/>
        </w:rPr>
        <w:br/>
      </w:r>
      <w:r>
        <w:rPr>
          <w:rFonts w:ascii="仿宋" w:eastAsia="仿宋" w:hAnsi="仿宋"/>
          <w:sz w:val="28"/>
        </w:rPr>
        <w:t>同时，随着物联网（</w:t>
      </w:r>
      <w:r>
        <w:rPr>
          <w:rFonts w:ascii="仿宋" w:eastAsia="仿宋" w:hAnsi="仿宋"/>
          <w:sz w:val="28"/>
        </w:rPr>
        <w:t>IoT</w:t>
      </w:r>
      <w:r>
        <w:rPr>
          <w:rFonts w:ascii="仿宋" w:eastAsia="仿宋" w:hAnsi="仿宋"/>
          <w:sz w:val="28"/>
        </w:rPr>
        <w:t>）和工业物联网（</w:t>
      </w:r>
      <w:r>
        <w:rPr>
          <w:rFonts w:ascii="仿宋" w:eastAsia="仿宋" w:hAnsi="仿宋"/>
          <w:sz w:val="28"/>
        </w:rPr>
        <w:t>IIoT</w:t>
      </w:r>
      <w:r>
        <w:rPr>
          <w:rFonts w:ascii="仿宋" w:eastAsia="仿宋" w:hAnsi="仿宋"/>
          <w:sz w:val="28"/>
        </w:rPr>
        <w:t>）的兴起，电机驱动器产品需要具备更高的互操作性和网络安全性，以适应日益复杂的网络环境。这为开发集成式、模块化、可扩展的驱动器解决方案提供了机遇。</w:t>
      </w:r>
      <w:r>
        <w:rPr>
          <w:rFonts w:ascii="仿宋" w:eastAsia="仿宋" w:hAnsi="仿宋"/>
          <w:sz w:val="28"/>
        </w:rPr>
        <w:br/>
      </w:r>
      <w:r>
        <w:rPr>
          <w:rFonts w:ascii="仿宋" w:eastAsia="仿宋" w:hAnsi="仿宋"/>
          <w:sz w:val="28"/>
        </w:rPr>
        <w:t>最后，新兴市场国家经济的快速增长，为电机驱动器行业带来了新的增长机遇。这些国家在基础设施建设、制造业升级和消费电子领域的投资，将带动对电机驱动器的需求。</w:t>
      </w:r>
      <w:r>
        <w:rPr>
          <w:rFonts w:ascii="仿宋" w:eastAsia="仿宋" w:hAnsi="仿宋"/>
          <w:sz w:val="28"/>
        </w:rPr>
        <w:br/>
      </w:r>
      <w:r>
        <w:rPr>
          <w:rFonts w:ascii="仿宋" w:eastAsia="仿宋" w:hAnsi="仿宋"/>
          <w:sz w:val="28"/>
        </w:rPr>
        <w:t>综上所述，电机驱动器产品行业正处于一个充满活力和机遇的发展时期。通过持续的技术创新、市场适应和战略合作，企业可以在这个快速变化的行业中获得竞争优势，并实现长期增长。</w:t>
      </w:r>
    </w:p>
    <w:p w:rsidR="009C12B5" w:rsidRPr="009C12B5" w:rsidP="009C12B5" w14:paraId="6D3D75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电机驱动器产品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电机驱动器产品</w:t>
      </w:r>
      <w:r w:rsidRPr="009C12B5">
        <w:rPr>
          <w:rFonts w:ascii="仿宋" w:eastAsia="仿宋" w:hAnsi="仿宋"/>
          <w:sz w:val="28"/>
          <w:szCs w:val="28"/>
        </w:rPr>
        <w:t>始终走在行业的前沿并抓住每一个市场机遇。</w:t>
      </w:r>
    </w:p>
    <w:p w:rsidR="009C12B5" w:rsidRPr="009C12B5" w:rsidP="007A4CF7" w14:paraId="69C18A5B" w14:textId="77777777">
      <w:pPr>
        <w:pStyle w:val="Heading2"/>
      </w:pPr>
      <w:bookmarkStart w:id="8" w:name="_Toc157814111"/>
      <w:r w:rsidRPr="009C12B5">
        <w:t>三、营销策略</w:t>
      </w:r>
      <w:bookmarkEnd w:id="8"/>
    </w:p>
    <w:p w:rsidR="009C12B5" w:rsidRPr="009C12B5" w:rsidP="007A4CF7" w14:paraId="40E5BC45" w14:textId="77777777">
      <w:pPr>
        <w:pStyle w:val="Heading3"/>
      </w:pPr>
      <w:bookmarkStart w:id="9" w:name="_Toc157814112"/>
      <w:r w:rsidRPr="009C12B5">
        <w:t xml:space="preserve">3.1 </w:t>
      </w:r>
      <w:r w:rsidRPr="009C12B5">
        <w:t>品牌定位与传播</w:t>
      </w:r>
      <w:bookmarkEnd w:id="9"/>
    </w:p>
    <w:p w:rsidR="009C12B5" w:rsidRPr="009C12B5" w:rsidP="007A4CF7" w14:paraId="48747C88"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电机驱动器产品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7DA42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电机驱动器产品</w:t>
      </w:r>
      <w:r w:rsidRPr="009C12B5">
        <w:rPr>
          <w:rFonts w:ascii="仿宋" w:eastAsia="仿宋" w:hAnsi="仿宋"/>
          <w:sz w:val="28"/>
          <w:szCs w:val="28"/>
        </w:rPr>
        <w:t>的专业评测和推荐文章，以扩大品牌影响力。</w:t>
      </w:r>
    </w:p>
    <w:p w:rsidR="009C12B5" w:rsidRPr="009C12B5" w:rsidP="009C12B5" w14:paraId="4B39D5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电机驱动器产品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4C35B1F" w14:textId="77777777">
      <w:pPr>
        <w:pStyle w:val="Heading3"/>
      </w:pPr>
      <w:bookmarkStart w:id="10" w:name="_Toc157814113"/>
      <w:r w:rsidRPr="009C12B5">
        <w:t xml:space="preserve">3.2 </w:t>
      </w:r>
      <w:r w:rsidR="007A4CF7">
        <w:t>电机驱动器</w:t>
      </w:r>
      <w:r w:rsidRPr="009C12B5">
        <w:t>产品定价策略</w:t>
      </w:r>
      <w:bookmarkEnd w:id="10"/>
    </w:p>
    <w:p w:rsidR="009C12B5" w:rsidRPr="009C12B5" w:rsidP="00CA39FB" w14:paraId="558B6B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电机驱动器产品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09EA94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1CFFA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电机驱动器产品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2BBA3D2" w14:textId="77777777">
      <w:pPr>
        <w:pStyle w:val="Heading3"/>
      </w:pPr>
      <w:bookmarkStart w:id="11" w:name="_Toc157814114"/>
      <w:r w:rsidRPr="009C12B5">
        <w:t xml:space="preserve">3.3 </w:t>
      </w:r>
      <w:r w:rsidR="007A4CF7">
        <w:t>电机驱动器</w:t>
      </w:r>
      <w:r w:rsidR="007A4CF7">
        <w:rPr>
          <w:rFonts w:hint="eastAsia"/>
        </w:rPr>
        <w:t>产品</w:t>
      </w:r>
      <w:r w:rsidRPr="009C12B5">
        <w:t>销售渠道与拓展</w:t>
      </w:r>
      <w:bookmarkEnd w:id="11"/>
    </w:p>
    <w:p w:rsidR="009C12B5" w:rsidRPr="009C12B5" w:rsidP="009C12B5" w14:paraId="538895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电机驱动器产品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9D613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电机驱动器产品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4BA00F6"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电机驱动器产品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EC3C2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701AA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601BE4F" w14:textId="77777777">
      <w:pPr>
        <w:pStyle w:val="Heading2"/>
      </w:pPr>
      <w:bookmarkStart w:id="12" w:name="_Toc157814115"/>
      <w:r w:rsidRPr="009C12B5">
        <w:t>四、运营计划</w:t>
      </w:r>
      <w:bookmarkEnd w:id="12"/>
    </w:p>
    <w:p w:rsidR="009C12B5" w:rsidRPr="009C12B5" w:rsidP="007A4CF7" w14:paraId="2BEE95A5" w14:textId="77777777">
      <w:pPr>
        <w:pStyle w:val="Heading3"/>
      </w:pPr>
      <w:bookmarkStart w:id="13" w:name="_Toc157814116"/>
      <w:r w:rsidRPr="009C12B5">
        <w:t xml:space="preserve">4.1 </w:t>
      </w:r>
      <w:r w:rsidRPr="009C12B5">
        <w:t>运营目标与策略</w:t>
      </w:r>
      <w:bookmarkEnd w:id="13"/>
    </w:p>
    <w:p w:rsidR="009C12B5" w:rsidRPr="009C12B5" w:rsidP="009C12B5" w14:paraId="7AEFB6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电机驱动器产品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593C2B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https://d.book118.com/997140160131006040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DCF8166" w14:textId="77777777">
    <w:pPr>
      <w:pStyle w:val="Footer"/>
      <w:jc w:val="center"/>
    </w:pPr>
  </w:p>
  <w:p w:rsidR="00FE7E16" w14:paraId="7CA406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E672CCC" w14:textId="77777777">
    <w:pPr>
      <w:pStyle w:val="Footer"/>
      <w:jc w:val="center"/>
    </w:pPr>
  </w:p>
  <w:p w:rsidR="007A4CF7" w14:paraId="372E85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5D4911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06CF5B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263281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106F2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3581798"/>
      <w:docPartObj>
        <w:docPartGallery w:val="Page Numbers (Bottom of Page)"/>
        <w:docPartUnique/>
      </w:docPartObj>
    </w:sdtPr>
    <w:sdtContent>
      <w:sdt>
        <w:sdtPr>
          <w:id w:val="14502016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5090105"/>
      <w:docPartObj>
        <w:docPartGallery w:val="Page Numbers (Bottom of Page)"/>
        <w:docPartUnique/>
      </w:docPartObj>
    </w:sdtPr>
    <w:sdtContent>
      <w:sdt>
        <w:sdtPr>
          <w:id w:val="9736380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8133831"/>
      <w:docPartObj>
        <w:docPartGallery w:val="Page Numbers (Bottom of Page)"/>
        <w:docPartUnique/>
      </w:docPartObj>
    </w:sdtPr>
    <w:sdtContent>
      <w:sdt>
        <w:sdtPr>
          <w:id w:val="13172775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4604329"/>
      <w:docPartObj>
        <w:docPartGallery w:val="Page Numbers (Bottom of Page)"/>
        <w:docPartUnique/>
      </w:docPartObj>
    </w:sdtPr>
    <w:sdtContent>
      <w:sdt>
        <w:sdtPr>
          <w:id w:val="10748806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9440437"/>
      <w:docPartObj>
        <w:docPartGallery w:val="Page Numbers (Bottom of Page)"/>
        <w:docPartUnique/>
      </w:docPartObj>
    </w:sdtPr>
    <w:sdtContent>
      <w:sdt>
        <w:sdtPr>
          <w:id w:val="5890500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3939246"/>
      <w:docPartObj>
        <w:docPartGallery w:val="Page Numbers (Bottom of Page)"/>
        <w:docPartUnique/>
      </w:docPartObj>
    </w:sdtPr>
    <w:sdtContent>
      <w:sdt>
        <w:sdtPr>
          <w:id w:val="15793555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4472171"/>
      <w:docPartObj>
        <w:docPartGallery w:val="Page Numbers (Bottom of Page)"/>
        <w:docPartUnique/>
      </w:docPartObj>
    </w:sdtPr>
    <w:sdtContent>
      <w:sdt>
        <w:sdtPr>
          <w:id w:val="10679978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4765406"/>
      <w:docPartObj>
        <w:docPartGallery w:val="Page Numbers (Bottom of Page)"/>
        <w:docPartUnique/>
      </w:docPartObj>
    </w:sdtPr>
    <w:sdtContent>
      <w:sdt>
        <w:sdtPr>
          <w:id w:val="518815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6034429"/>
      <w:docPartObj>
        <w:docPartGallery w:val="Page Numbers (Bottom of Page)"/>
        <w:docPartUnique/>
      </w:docPartObj>
    </w:sdtPr>
    <w:sdtContent>
      <w:sdt>
        <w:sdtPr>
          <w:id w:val="1122137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7915783"/>
      <w:docPartObj>
        <w:docPartGallery w:val="Page Numbers (Bottom of Page)"/>
        <w:docPartUnique/>
      </w:docPartObj>
    </w:sdtPr>
    <w:sdtContent>
      <w:sdt>
        <w:sdtPr>
          <w:id w:val="4808496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3773824"/>
      <w:docPartObj>
        <w:docPartGallery w:val="Page Numbers (Bottom of Page)"/>
        <w:docPartUnique/>
      </w:docPartObj>
    </w:sdtPr>
    <w:sdtContent>
      <w:sdt>
        <w:sdtPr>
          <w:id w:val="2627497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9596692"/>
      <w:docPartObj>
        <w:docPartGallery w:val="Page Numbers (Bottom of Page)"/>
        <w:docPartUnique/>
      </w:docPartObj>
    </w:sdtPr>
    <w:sdtContent>
      <w:sdt>
        <w:sdtPr>
          <w:id w:val="2741819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6039398"/>
      <w:docPartObj>
        <w:docPartGallery w:val="Page Numbers (Bottom of Page)"/>
        <w:docPartUnique/>
      </w:docPartObj>
    </w:sdtPr>
    <w:sdtContent>
      <w:sdt>
        <w:sdtPr>
          <w:id w:val="18084385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2044760"/>
      <w:docPartObj>
        <w:docPartGallery w:val="Page Numbers (Bottom of Page)"/>
        <w:docPartUnique/>
      </w:docPartObj>
    </w:sdtPr>
    <w:sdtContent>
      <w:sdt>
        <w:sdtPr>
          <w:id w:val="11801204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3460805"/>
      <w:docPartObj>
        <w:docPartGallery w:val="Page Numbers (Bottom of Page)"/>
        <w:docPartUnique/>
      </w:docPartObj>
    </w:sdtPr>
    <w:sdtContent>
      <w:sdt>
        <w:sdtPr>
          <w:id w:val="16933050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4565585"/>
      <w:docPartObj>
        <w:docPartGallery w:val="Page Numbers (Bottom of Page)"/>
        <w:docPartUnique/>
      </w:docPartObj>
    </w:sdtPr>
    <w:sdtContent>
      <w:sdt>
        <w:sdtPr>
          <w:id w:val="2521222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2405563"/>
      <w:docPartObj>
        <w:docPartGallery w:val="Page Numbers (Bottom of Page)"/>
        <w:docPartUnique/>
      </w:docPartObj>
    </w:sdtPr>
    <w:sdtContent>
      <w:sdt>
        <w:sdtPr>
          <w:id w:val="12491599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7642949"/>
      <w:docPartObj>
        <w:docPartGallery w:val="Page Numbers (Bottom of Page)"/>
        <w:docPartUnique/>
      </w:docPartObj>
    </w:sdtPr>
    <w:sdtContent>
      <w:sdt>
        <w:sdtPr>
          <w:id w:val="186353504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3813868"/>
      <w:docPartObj>
        <w:docPartGallery w:val="Page Numbers (Bottom of Page)"/>
        <w:docPartUnique/>
      </w:docPartObj>
    </w:sdtPr>
    <w:sdtContent>
      <w:sdt>
        <w:sdtPr>
          <w:id w:val="7548820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909222"/>
      <w:docPartObj>
        <w:docPartGallery w:val="Page Numbers (Bottom of Page)"/>
        <w:docPartUnique/>
      </w:docPartObj>
    </w:sdtPr>
    <w:sdtContent>
      <w:sdt>
        <w:sdtPr>
          <w:id w:val="1888354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8015056"/>
      <w:docPartObj>
        <w:docPartGallery w:val="Page Numbers (Bottom of Page)"/>
        <w:docPartUnique/>
      </w:docPartObj>
    </w:sdtPr>
    <w:sdtContent>
      <w:sdt>
        <w:sdtPr>
          <w:id w:val="5067380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9924171"/>
      <w:docPartObj>
        <w:docPartGallery w:val="Page Numbers (Bottom of Page)"/>
        <w:docPartUnique/>
      </w:docPartObj>
    </w:sdtPr>
    <w:sdtContent>
      <w:sdt>
        <w:sdtPr>
          <w:id w:val="4615243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E4F0AF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36820B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55353"/>
    <w:rsid w:val="001A4B50"/>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57A9D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97140160131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2744</Words>
  <Characters>15642</Characters>
  <Application>Microsoft Office Word</Application>
  <DocSecurity>0</DocSecurity>
  <Lines>130</Lines>
  <Paragraphs>36</Paragraphs>
  <ScaleCrop>false</ScaleCrop>
  <Company/>
  <LinksUpToDate>false</LinksUpToDate>
  <CharactersWithSpaces>18350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2024-02-05T05:49:00Z</dcterms:modified>
</cp:coreProperties>
</file>