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煤化工项目计划设计方案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69" w:history="1">
        <w:r>
          <w:rPr>
            <w:rFonts w:ascii="仿宋" w:eastAsia="仿宋" w:hAnsi="仿宋" w:cs="仿宋" w:hint="eastAsia"/>
            <w:lang w:eastAsia="zh-CN"/>
          </w:rPr>
          <w:t>序言</w:t>
        </w:r>
        <w:r>
          <w:tab/>
        </w:r>
        <w:r>
          <w:fldChar w:fldCharType="begin"/>
        </w:r>
        <w:r>
          <w:instrText xml:space="preserve"> PAGEREF _Toc9769 \h </w:instrText>
        </w:r>
        <w:r>
          <w:fldChar w:fldCharType="separate"/>
        </w:r>
        <w:r>
          <w:t>3</w:t>
        </w:r>
        <w:r>
          <w:fldChar w:fldCharType="end"/>
        </w:r>
      </w:hyperlink>
    </w:p>
    <w:p>
      <w:pPr>
        <w:pStyle w:val="TOC1"/>
        <w:tabs>
          <w:tab w:val="right" w:leader="dot" w:pos="8306"/>
        </w:tabs>
      </w:pPr>
      <w:hyperlink w:anchor="_Toc15139" w:history="1">
        <w:r>
          <w:rPr>
            <w:rFonts w:ascii="仿宋" w:eastAsia="仿宋" w:hAnsi="仿宋" w:cs="仿宋" w:hint="eastAsia"/>
            <w:lang w:eastAsia="zh-CN"/>
          </w:rPr>
          <w:t>一、工艺说明</w:t>
        </w:r>
        <w:r>
          <w:tab/>
        </w:r>
        <w:r>
          <w:fldChar w:fldCharType="begin"/>
        </w:r>
        <w:r>
          <w:instrText xml:space="preserve"> PAGEREF _Toc15139 \h </w:instrText>
        </w:r>
        <w:r>
          <w:fldChar w:fldCharType="separate"/>
        </w:r>
        <w:r>
          <w:t>3</w:t>
        </w:r>
        <w:r>
          <w:fldChar w:fldCharType="end"/>
        </w:r>
      </w:hyperlink>
    </w:p>
    <w:p>
      <w:pPr>
        <w:pStyle w:val="TOC2"/>
        <w:tabs>
          <w:tab w:val="right" w:leader="dot" w:pos="8306"/>
        </w:tabs>
      </w:pPr>
      <w:hyperlink w:anchor="_Toc4944" w:history="1">
        <w:r>
          <w:rPr>
            <w:rFonts w:ascii="仿宋" w:eastAsia="仿宋" w:hAnsi="仿宋" w:cs="仿宋" w:hint="eastAsia"/>
            <w:lang w:eastAsia="zh-CN"/>
          </w:rPr>
          <w:t>(一)、技术管理特点</w:t>
        </w:r>
        <w:r>
          <w:tab/>
        </w:r>
        <w:r>
          <w:fldChar w:fldCharType="begin"/>
        </w:r>
        <w:r>
          <w:instrText xml:space="preserve"> PAGEREF _Toc4944 \h </w:instrText>
        </w:r>
        <w:r>
          <w:fldChar w:fldCharType="separate"/>
        </w:r>
        <w:r>
          <w:t>3</w:t>
        </w:r>
        <w:r>
          <w:fldChar w:fldCharType="end"/>
        </w:r>
      </w:hyperlink>
    </w:p>
    <w:p>
      <w:pPr>
        <w:pStyle w:val="TOC2"/>
        <w:tabs>
          <w:tab w:val="right" w:leader="dot" w:pos="8306"/>
        </w:tabs>
      </w:pPr>
      <w:hyperlink w:anchor="_Toc13672" w:history="1">
        <w:r>
          <w:rPr>
            <w:rFonts w:ascii="仿宋" w:eastAsia="仿宋" w:hAnsi="仿宋" w:cs="仿宋" w:hint="eastAsia"/>
            <w:lang w:eastAsia="zh-CN"/>
          </w:rPr>
          <w:t>(二)、煤化工项目工艺技术设计方案</w:t>
        </w:r>
        <w:r>
          <w:tab/>
        </w:r>
        <w:r>
          <w:fldChar w:fldCharType="begin"/>
        </w:r>
        <w:r>
          <w:instrText xml:space="preserve"> PAGEREF _Toc13672 \h </w:instrText>
        </w:r>
        <w:r>
          <w:fldChar w:fldCharType="separate"/>
        </w:r>
        <w:r>
          <w:t>4</w:t>
        </w:r>
        <w:r>
          <w:fldChar w:fldCharType="end"/>
        </w:r>
      </w:hyperlink>
    </w:p>
    <w:p>
      <w:pPr>
        <w:pStyle w:val="TOC2"/>
        <w:tabs>
          <w:tab w:val="right" w:leader="dot" w:pos="8306"/>
        </w:tabs>
      </w:pPr>
      <w:hyperlink w:anchor="_Toc16244" w:history="1">
        <w:r>
          <w:rPr>
            <w:rFonts w:ascii="仿宋" w:eastAsia="仿宋" w:hAnsi="仿宋" w:cs="仿宋" w:hint="eastAsia"/>
            <w:lang w:eastAsia="zh-CN"/>
          </w:rPr>
          <w:t>(三)、设备选型方案</w:t>
        </w:r>
        <w:r>
          <w:tab/>
        </w:r>
        <w:r>
          <w:fldChar w:fldCharType="begin"/>
        </w:r>
        <w:r>
          <w:instrText xml:space="preserve"> PAGEREF _Toc16244 \h </w:instrText>
        </w:r>
        <w:r>
          <w:fldChar w:fldCharType="separate"/>
        </w:r>
        <w:r>
          <w:t>5</w:t>
        </w:r>
        <w:r>
          <w:fldChar w:fldCharType="end"/>
        </w:r>
      </w:hyperlink>
    </w:p>
    <w:p>
      <w:pPr>
        <w:pStyle w:val="TOC1"/>
        <w:tabs>
          <w:tab w:val="right" w:leader="dot" w:pos="8306"/>
        </w:tabs>
      </w:pPr>
      <w:hyperlink w:anchor="_Toc16322" w:history="1">
        <w:r>
          <w:rPr>
            <w:rFonts w:ascii="仿宋" w:eastAsia="仿宋" w:hAnsi="仿宋" w:cs="仿宋" w:hint="eastAsia"/>
            <w:lang w:eastAsia="zh-CN"/>
          </w:rPr>
          <w:t>二、煤化工项目危机管理</w:t>
        </w:r>
        <w:r>
          <w:tab/>
        </w:r>
        <w:r>
          <w:fldChar w:fldCharType="begin"/>
        </w:r>
        <w:r>
          <w:instrText xml:space="preserve"> PAGEREF _Toc16322 \h </w:instrText>
        </w:r>
        <w:r>
          <w:fldChar w:fldCharType="separate"/>
        </w:r>
        <w:r>
          <w:t>7</w:t>
        </w:r>
        <w:r>
          <w:fldChar w:fldCharType="end"/>
        </w:r>
      </w:hyperlink>
    </w:p>
    <w:p>
      <w:pPr>
        <w:pStyle w:val="TOC2"/>
        <w:tabs>
          <w:tab w:val="right" w:leader="dot" w:pos="8306"/>
        </w:tabs>
      </w:pPr>
      <w:hyperlink w:anchor="_Toc21815" w:history="1">
        <w:r>
          <w:rPr>
            <w:rFonts w:ascii="仿宋" w:eastAsia="仿宋" w:hAnsi="仿宋" w:cs="仿宋" w:hint="eastAsia"/>
            <w:lang w:eastAsia="zh-CN"/>
          </w:rPr>
          <w:t>(一)、危机预警与识别</w:t>
        </w:r>
        <w:r>
          <w:tab/>
        </w:r>
        <w:r>
          <w:fldChar w:fldCharType="begin"/>
        </w:r>
        <w:r>
          <w:instrText xml:space="preserve"> PAGEREF _Toc21815 \h </w:instrText>
        </w:r>
        <w:r>
          <w:fldChar w:fldCharType="separate"/>
        </w:r>
        <w:r>
          <w:t>7</w:t>
        </w:r>
        <w:r>
          <w:fldChar w:fldCharType="end"/>
        </w:r>
      </w:hyperlink>
    </w:p>
    <w:p>
      <w:pPr>
        <w:pStyle w:val="TOC2"/>
        <w:tabs>
          <w:tab w:val="right" w:leader="dot" w:pos="8306"/>
        </w:tabs>
      </w:pPr>
      <w:hyperlink w:anchor="_Toc15534" w:history="1">
        <w:r>
          <w:rPr>
            <w:rFonts w:ascii="仿宋" w:eastAsia="仿宋" w:hAnsi="仿宋" w:cs="仿宋" w:hint="eastAsia"/>
            <w:lang w:eastAsia="zh-CN"/>
          </w:rPr>
          <w:t>(二)、危机应对与恢复</w:t>
        </w:r>
        <w:r>
          <w:tab/>
        </w:r>
        <w:r>
          <w:fldChar w:fldCharType="begin"/>
        </w:r>
        <w:r>
          <w:instrText xml:space="preserve"> PAGEREF _Toc15534 \h </w:instrText>
        </w:r>
        <w:r>
          <w:fldChar w:fldCharType="separate"/>
        </w:r>
        <w:r>
          <w:t>8</w:t>
        </w:r>
        <w:r>
          <w:fldChar w:fldCharType="end"/>
        </w:r>
      </w:hyperlink>
    </w:p>
    <w:p>
      <w:pPr>
        <w:pStyle w:val="TOC1"/>
        <w:tabs>
          <w:tab w:val="right" w:leader="dot" w:pos="8306"/>
        </w:tabs>
      </w:pPr>
      <w:hyperlink w:anchor="_Toc3575" w:history="1">
        <w:r>
          <w:rPr>
            <w:rFonts w:ascii="仿宋" w:eastAsia="仿宋" w:hAnsi="仿宋" w:cs="仿宋" w:hint="eastAsia"/>
            <w:lang w:eastAsia="zh-CN"/>
          </w:rPr>
          <w:t>三、煤化工项目可持续发展</w:t>
        </w:r>
        <w:r>
          <w:tab/>
        </w:r>
        <w:r>
          <w:fldChar w:fldCharType="begin"/>
        </w:r>
        <w:r>
          <w:instrText xml:space="preserve"> PAGEREF _Toc3575 \h </w:instrText>
        </w:r>
        <w:r>
          <w:fldChar w:fldCharType="separate"/>
        </w:r>
        <w:r>
          <w:t>9</w:t>
        </w:r>
        <w:r>
          <w:fldChar w:fldCharType="end"/>
        </w:r>
      </w:hyperlink>
    </w:p>
    <w:p>
      <w:pPr>
        <w:pStyle w:val="TOC2"/>
        <w:tabs>
          <w:tab w:val="right" w:leader="dot" w:pos="8306"/>
        </w:tabs>
      </w:pPr>
      <w:hyperlink w:anchor="_Toc17794" w:history="1">
        <w:r>
          <w:rPr>
            <w:rFonts w:ascii="仿宋" w:eastAsia="仿宋" w:hAnsi="仿宋" w:cs="仿宋" w:hint="eastAsia"/>
            <w:lang w:eastAsia="zh-CN"/>
          </w:rPr>
          <w:t>(一)、可持续战略与实践</w:t>
        </w:r>
        <w:r>
          <w:tab/>
        </w:r>
        <w:r>
          <w:fldChar w:fldCharType="begin"/>
        </w:r>
        <w:r>
          <w:instrText xml:space="preserve"> PAGEREF _Toc17794 \h </w:instrText>
        </w:r>
        <w:r>
          <w:fldChar w:fldCharType="separate"/>
        </w:r>
        <w:r>
          <w:t>9</w:t>
        </w:r>
        <w:r>
          <w:fldChar w:fldCharType="end"/>
        </w:r>
      </w:hyperlink>
    </w:p>
    <w:p>
      <w:pPr>
        <w:pStyle w:val="TOC2"/>
        <w:tabs>
          <w:tab w:val="right" w:leader="dot" w:pos="8306"/>
        </w:tabs>
      </w:pPr>
      <w:hyperlink w:anchor="_Toc5468" w:history="1">
        <w:r>
          <w:rPr>
            <w:rFonts w:ascii="仿宋" w:eastAsia="仿宋" w:hAnsi="仿宋" w:cs="仿宋" w:hint="eastAsia"/>
            <w:lang w:eastAsia="zh-CN"/>
          </w:rPr>
          <w:t>(二)、环保与社会责任</w:t>
        </w:r>
        <w:r>
          <w:tab/>
        </w:r>
        <w:r>
          <w:fldChar w:fldCharType="begin"/>
        </w:r>
        <w:r>
          <w:instrText xml:space="preserve"> PAGEREF _Toc5468 \h </w:instrText>
        </w:r>
        <w:r>
          <w:fldChar w:fldCharType="separate"/>
        </w:r>
        <w:r>
          <w:t>10</w:t>
        </w:r>
        <w:r>
          <w:fldChar w:fldCharType="end"/>
        </w:r>
      </w:hyperlink>
    </w:p>
    <w:p>
      <w:pPr>
        <w:pStyle w:val="TOC1"/>
        <w:tabs>
          <w:tab w:val="right" w:leader="dot" w:pos="8306"/>
        </w:tabs>
      </w:pPr>
      <w:hyperlink w:anchor="_Toc6216" w:history="1">
        <w:r>
          <w:rPr>
            <w:rFonts w:ascii="仿宋" w:eastAsia="仿宋" w:hAnsi="仿宋" w:cs="仿宋" w:hint="eastAsia"/>
            <w:lang w:eastAsia="zh-CN"/>
          </w:rPr>
          <w:t>四、煤化工项目文档管理</w:t>
        </w:r>
        <w:r>
          <w:tab/>
        </w:r>
        <w:r>
          <w:fldChar w:fldCharType="begin"/>
        </w:r>
        <w:r>
          <w:instrText xml:space="preserve"> PAGEREF _Toc6216 \h </w:instrText>
        </w:r>
        <w:r>
          <w:fldChar w:fldCharType="separate"/>
        </w:r>
        <w:r>
          <w:t>11</w:t>
        </w:r>
        <w:r>
          <w:fldChar w:fldCharType="end"/>
        </w:r>
      </w:hyperlink>
    </w:p>
    <w:p>
      <w:pPr>
        <w:pStyle w:val="TOC2"/>
        <w:tabs>
          <w:tab w:val="right" w:leader="dot" w:pos="8306"/>
        </w:tabs>
      </w:pPr>
      <w:hyperlink w:anchor="_Toc30278" w:history="1">
        <w:r>
          <w:rPr>
            <w:rFonts w:ascii="仿宋" w:eastAsia="仿宋" w:hAnsi="仿宋" w:cs="仿宋" w:hint="eastAsia"/>
            <w:lang w:eastAsia="zh-CN"/>
          </w:rPr>
          <w:t>(一)、文档编制与审查</w:t>
        </w:r>
        <w:r>
          <w:tab/>
        </w:r>
        <w:r>
          <w:fldChar w:fldCharType="begin"/>
        </w:r>
        <w:r>
          <w:instrText xml:space="preserve"> PAGEREF _Toc30278 \h </w:instrText>
        </w:r>
        <w:r>
          <w:fldChar w:fldCharType="separate"/>
        </w:r>
        <w:r>
          <w:t>11</w:t>
        </w:r>
        <w:r>
          <w:fldChar w:fldCharType="end"/>
        </w:r>
      </w:hyperlink>
    </w:p>
    <w:p>
      <w:pPr>
        <w:pStyle w:val="TOC2"/>
        <w:tabs>
          <w:tab w:val="right" w:leader="dot" w:pos="8306"/>
        </w:tabs>
      </w:pPr>
      <w:hyperlink w:anchor="_Toc11637" w:history="1">
        <w:r>
          <w:rPr>
            <w:rFonts w:ascii="仿宋" w:eastAsia="仿宋" w:hAnsi="仿宋" w:cs="仿宋" w:hint="eastAsia"/>
            <w:lang w:eastAsia="zh-CN"/>
          </w:rPr>
          <w:t>(二)、文档发布与分发</w:t>
        </w:r>
        <w:r>
          <w:tab/>
        </w:r>
        <w:r>
          <w:fldChar w:fldCharType="begin"/>
        </w:r>
        <w:r>
          <w:instrText xml:space="preserve"> PAGEREF _Toc11637 \h </w:instrText>
        </w:r>
        <w:r>
          <w:fldChar w:fldCharType="separate"/>
        </w:r>
        <w:r>
          <w:t>12</w:t>
        </w:r>
        <w:r>
          <w:fldChar w:fldCharType="end"/>
        </w:r>
      </w:hyperlink>
    </w:p>
    <w:p>
      <w:pPr>
        <w:pStyle w:val="TOC2"/>
        <w:tabs>
          <w:tab w:val="right" w:leader="dot" w:pos="8306"/>
        </w:tabs>
      </w:pPr>
      <w:hyperlink w:anchor="_Toc17441" w:history="1">
        <w:r>
          <w:rPr>
            <w:rFonts w:ascii="仿宋" w:eastAsia="仿宋" w:hAnsi="仿宋" w:cs="仿宋" w:hint="eastAsia"/>
            <w:lang w:eastAsia="zh-CN"/>
          </w:rPr>
          <w:t>(三)、文档存档与归档</w:t>
        </w:r>
        <w:r>
          <w:tab/>
        </w:r>
        <w:r>
          <w:fldChar w:fldCharType="begin"/>
        </w:r>
        <w:r>
          <w:instrText xml:space="preserve"> PAGEREF _Toc17441 \h </w:instrText>
        </w:r>
        <w:r>
          <w:fldChar w:fldCharType="separate"/>
        </w:r>
        <w:r>
          <w:t>13</w:t>
        </w:r>
        <w:r>
          <w:fldChar w:fldCharType="end"/>
        </w:r>
      </w:hyperlink>
    </w:p>
    <w:p>
      <w:pPr>
        <w:pStyle w:val="TOC1"/>
        <w:tabs>
          <w:tab w:val="right" w:leader="dot" w:pos="8306"/>
        </w:tabs>
      </w:pPr>
      <w:hyperlink w:anchor="_Toc31845" w:history="1">
        <w:r>
          <w:rPr>
            <w:rFonts w:ascii="仿宋" w:eastAsia="仿宋" w:hAnsi="仿宋" w:cs="仿宋" w:hint="eastAsia"/>
            <w:lang w:eastAsia="zh-CN"/>
          </w:rPr>
          <w:t>五、煤化工项目绩效评估</w:t>
        </w:r>
        <w:r>
          <w:tab/>
        </w:r>
        <w:r>
          <w:fldChar w:fldCharType="begin"/>
        </w:r>
        <w:r>
          <w:instrText xml:space="preserve"> PAGEREF _Toc31845 \h </w:instrText>
        </w:r>
        <w:r>
          <w:fldChar w:fldCharType="separate"/>
        </w:r>
        <w:r>
          <w:t>14</w:t>
        </w:r>
        <w:r>
          <w:fldChar w:fldCharType="end"/>
        </w:r>
      </w:hyperlink>
    </w:p>
    <w:p>
      <w:pPr>
        <w:pStyle w:val="TOC2"/>
        <w:tabs>
          <w:tab w:val="right" w:leader="dot" w:pos="8306"/>
        </w:tabs>
      </w:pPr>
      <w:hyperlink w:anchor="_Toc3053" w:history="1">
        <w:r>
          <w:rPr>
            <w:rFonts w:ascii="仿宋" w:eastAsia="仿宋" w:hAnsi="仿宋" w:cs="仿宋" w:hint="eastAsia"/>
            <w:lang w:eastAsia="zh-CN"/>
          </w:rPr>
          <w:t>(一)、绩效评估指标</w:t>
        </w:r>
        <w:r>
          <w:tab/>
        </w:r>
        <w:r>
          <w:fldChar w:fldCharType="begin"/>
        </w:r>
        <w:r>
          <w:instrText xml:space="preserve"> PAGEREF _Toc3053 \h </w:instrText>
        </w:r>
        <w:r>
          <w:fldChar w:fldCharType="separate"/>
        </w:r>
        <w:r>
          <w:t>14</w:t>
        </w:r>
        <w:r>
          <w:fldChar w:fldCharType="end"/>
        </w:r>
      </w:hyperlink>
    </w:p>
    <w:p>
      <w:pPr>
        <w:pStyle w:val="TOC2"/>
        <w:tabs>
          <w:tab w:val="right" w:leader="dot" w:pos="8306"/>
        </w:tabs>
      </w:pPr>
      <w:hyperlink w:anchor="_Toc27852" w:history="1">
        <w:r>
          <w:rPr>
            <w:rFonts w:ascii="仿宋" w:eastAsia="仿宋" w:hAnsi="仿宋" w:cs="仿宋" w:hint="eastAsia"/>
            <w:lang w:eastAsia="zh-CN"/>
          </w:rPr>
          <w:t>(二)、绩效评估方法</w:t>
        </w:r>
        <w:r>
          <w:tab/>
        </w:r>
        <w:r>
          <w:fldChar w:fldCharType="begin"/>
        </w:r>
        <w:r>
          <w:instrText xml:space="preserve"> PAGEREF _Toc27852 \h </w:instrText>
        </w:r>
        <w:r>
          <w:fldChar w:fldCharType="separate"/>
        </w:r>
        <w:r>
          <w:t>15</w:t>
        </w:r>
        <w:r>
          <w:fldChar w:fldCharType="end"/>
        </w:r>
      </w:hyperlink>
    </w:p>
    <w:p>
      <w:pPr>
        <w:pStyle w:val="TOC2"/>
        <w:tabs>
          <w:tab w:val="right" w:leader="dot" w:pos="8306"/>
        </w:tabs>
      </w:pPr>
      <w:hyperlink w:anchor="_Toc12925" w:history="1">
        <w:r>
          <w:rPr>
            <w:rFonts w:ascii="仿宋" w:eastAsia="仿宋" w:hAnsi="仿宋" w:cs="仿宋" w:hint="eastAsia"/>
            <w:lang w:eastAsia="zh-CN"/>
          </w:rPr>
          <w:t>(三)、绩效评估周期</w:t>
        </w:r>
        <w:r>
          <w:tab/>
        </w:r>
        <w:r>
          <w:fldChar w:fldCharType="begin"/>
        </w:r>
        <w:r>
          <w:instrText xml:space="preserve"> PAGEREF _Toc12925 \h </w:instrText>
        </w:r>
        <w:r>
          <w:fldChar w:fldCharType="separate"/>
        </w:r>
        <w:r>
          <w:t>16</w:t>
        </w:r>
        <w:r>
          <w:fldChar w:fldCharType="end"/>
        </w:r>
      </w:hyperlink>
    </w:p>
    <w:p>
      <w:pPr>
        <w:pStyle w:val="TOC1"/>
        <w:tabs>
          <w:tab w:val="right" w:leader="dot" w:pos="8306"/>
        </w:tabs>
      </w:pPr>
      <w:hyperlink w:anchor="_Toc9326" w:history="1">
        <w:r>
          <w:rPr>
            <w:rFonts w:ascii="仿宋" w:eastAsia="仿宋" w:hAnsi="仿宋" w:cs="仿宋" w:hint="eastAsia"/>
            <w:lang w:eastAsia="zh-CN"/>
          </w:rPr>
          <w:t>六、煤化工项目选址可行性分析</w:t>
        </w:r>
        <w:r>
          <w:tab/>
        </w:r>
        <w:r>
          <w:fldChar w:fldCharType="begin"/>
        </w:r>
        <w:r>
          <w:instrText xml:space="preserve"> PAGEREF _Toc9326 \h </w:instrText>
        </w:r>
        <w:r>
          <w:fldChar w:fldCharType="separate"/>
        </w:r>
        <w:r>
          <w:t>17</w:t>
        </w:r>
        <w:r>
          <w:fldChar w:fldCharType="end"/>
        </w:r>
      </w:hyperlink>
    </w:p>
    <w:p>
      <w:pPr>
        <w:pStyle w:val="TOC2"/>
        <w:tabs>
          <w:tab w:val="right" w:leader="dot" w:pos="8306"/>
        </w:tabs>
      </w:pPr>
      <w:hyperlink w:anchor="_Toc20924" w:history="1">
        <w:r>
          <w:rPr>
            <w:rFonts w:ascii="仿宋" w:eastAsia="仿宋" w:hAnsi="仿宋" w:cs="仿宋" w:hint="eastAsia"/>
            <w:lang w:eastAsia="zh-CN"/>
          </w:rPr>
          <w:t>(一)、煤化工项目选址</w:t>
        </w:r>
        <w:r>
          <w:tab/>
        </w:r>
        <w:r>
          <w:fldChar w:fldCharType="begin"/>
        </w:r>
        <w:r>
          <w:instrText xml:space="preserve"> PAGEREF _Toc20924 \h </w:instrText>
        </w:r>
        <w:r>
          <w:fldChar w:fldCharType="separate"/>
        </w:r>
        <w:r>
          <w:t>17</w:t>
        </w:r>
        <w:r>
          <w:fldChar w:fldCharType="end"/>
        </w:r>
      </w:hyperlink>
    </w:p>
    <w:p>
      <w:pPr>
        <w:pStyle w:val="TOC2"/>
        <w:tabs>
          <w:tab w:val="right" w:leader="dot" w:pos="8306"/>
        </w:tabs>
      </w:pPr>
      <w:hyperlink w:anchor="_Toc7138" w:history="1">
        <w:r>
          <w:rPr>
            <w:rFonts w:ascii="仿宋" w:eastAsia="仿宋" w:hAnsi="仿宋" w:cs="仿宋" w:hint="eastAsia"/>
            <w:lang w:eastAsia="zh-CN"/>
          </w:rPr>
          <w:t>(二)、用地控制指标</w:t>
        </w:r>
        <w:r>
          <w:tab/>
        </w:r>
        <w:r>
          <w:fldChar w:fldCharType="begin"/>
        </w:r>
        <w:r>
          <w:instrText xml:space="preserve"> PAGEREF _Toc7138 \h </w:instrText>
        </w:r>
        <w:r>
          <w:fldChar w:fldCharType="separate"/>
        </w:r>
        <w:r>
          <w:t>17</w:t>
        </w:r>
        <w:r>
          <w:fldChar w:fldCharType="end"/>
        </w:r>
      </w:hyperlink>
    </w:p>
    <w:p>
      <w:pPr>
        <w:pStyle w:val="TOC2"/>
        <w:tabs>
          <w:tab w:val="right" w:leader="dot" w:pos="8306"/>
        </w:tabs>
      </w:pPr>
      <w:hyperlink w:anchor="_Toc29938" w:history="1">
        <w:r>
          <w:rPr>
            <w:rFonts w:ascii="仿宋" w:eastAsia="仿宋" w:hAnsi="仿宋" w:cs="仿宋" w:hint="eastAsia"/>
            <w:lang w:eastAsia="zh-CN"/>
          </w:rPr>
          <w:t>(三)、节约用地措施</w:t>
        </w:r>
        <w:r>
          <w:tab/>
        </w:r>
        <w:r>
          <w:fldChar w:fldCharType="begin"/>
        </w:r>
        <w:r>
          <w:instrText xml:space="preserve"> PAGEREF _Toc29938 \h </w:instrText>
        </w:r>
        <w:r>
          <w:fldChar w:fldCharType="separate"/>
        </w:r>
        <w:r>
          <w:t>19</w:t>
        </w:r>
        <w:r>
          <w:fldChar w:fldCharType="end"/>
        </w:r>
      </w:hyperlink>
    </w:p>
    <w:p>
      <w:pPr>
        <w:pStyle w:val="TOC2"/>
        <w:tabs>
          <w:tab w:val="right" w:leader="dot" w:pos="8306"/>
        </w:tabs>
      </w:pPr>
      <w:hyperlink w:anchor="_Toc31278" w:history="1">
        <w:r>
          <w:rPr>
            <w:rFonts w:ascii="仿宋" w:eastAsia="仿宋" w:hAnsi="仿宋" w:cs="仿宋" w:hint="eastAsia"/>
            <w:lang w:eastAsia="zh-CN"/>
          </w:rPr>
          <w:t>(四)、总图布置方案</w:t>
        </w:r>
        <w:r>
          <w:tab/>
        </w:r>
        <w:r>
          <w:fldChar w:fldCharType="begin"/>
        </w:r>
        <w:r>
          <w:instrText xml:space="preserve"> PAGEREF _Toc31278 \h </w:instrText>
        </w:r>
        <w:r>
          <w:fldChar w:fldCharType="separate"/>
        </w:r>
        <w:r>
          <w:t>20</w:t>
        </w:r>
        <w:r>
          <w:fldChar w:fldCharType="end"/>
        </w:r>
      </w:hyperlink>
    </w:p>
    <w:p>
      <w:pPr>
        <w:pStyle w:val="TOC2"/>
        <w:tabs>
          <w:tab w:val="right" w:leader="dot" w:pos="8306"/>
        </w:tabs>
      </w:pPr>
      <w:hyperlink w:anchor="_Toc21602" w:history="1">
        <w:r>
          <w:rPr>
            <w:rFonts w:ascii="仿宋" w:eastAsia="仿宋" w:hAnsi="仿宋" w:cs="仿宋" w:hint="eastAsia"/>
            <w:lang w:eastAsia="zh-CN"/>
          </w:rPr>
          <w:t>(五)、选址综合评价</w:t>
        </w:r>
        <w:r>
          <w:tab/>
        </w:r>
        <w:r>
          <w:fldChar w:fldCharType="begin"/>
        </w:r>
        <w:r>
          <w:instrText xml:space="preserve"> PAGEREF _Toc21602 \h </w:instrText>
        </w:r>
        <w:r>
          <w:fldChar w:fldCharType="separate"/>
        </w:r>
        <w:r>
          <w:t>21</w:t>
        </w:r>
        <w:r>
          <w:fldChar w:fldCharType="end"/>
        </w:r>
      </w:hyperlink>
    </w:p>
    <w:p>
      <w:pPr>
        <w:pStyle w:val="TOC1"/>
        <w:tabs>
          <w:tab w:val="right" w:leader="dot" w:pos="8306"/>
        </w:tabs>
      </w:pPr>
      <w:hyperlink w:anchor="_Toc30332" w:history="1">
        <w:r>
          <w:rPr>
            <w:rFonts w:ascii="仿宋" w:eastAsia="仿宋" w:hAnsi="仿宋" w:cs="仿宋" w:hint="eastAsia"/>
            <w:lang w:eastAsia="zh-CN"/>
          </w:rPr>
          <w:t>七、煤化工项目投资规划</w:t>
        </w:r>
        <w:r>
          <w:tab/>
        </w:r>
        <w:r>
          <w:fldChar w:fldCharType="begin"/>
        </w:r>
        <w:r>
          <w:instrText xml:space="preserve"> PAGEREF _Toc30332 \h </w:instrText>
        </w:r>
        <w:r>
          <w:fldChar w:fldCharType="separate"/>
        </w:r>
        <w:r>
          <w:t>22</w:t>
        </w:r>
        <w:r>
          <w:fldChar w:fldCharType="end"/>
        </w:r>
      </w:hyperlink>
    </w:p>
    <w:p>
      <w:pPr>
        <w:pStyle w:val="TOC2"/>
        <w:tabs>
          <w:tab w:val="right" w:leader="dot" w:pos="8306"/>
        </w:tabs>
      </w:pPr>
      <w:hyperlink w:anchor="_Toc29375" w:history="1">
        <w:r>
          <w:rPr>
            <w:rFonts w:ascii="仿宋" w:eastAsia="仿宋" w:hAnsi="仿宋" w:cs="仿宋" w:hint="eastAsia"/>
            <w:lang w:eastAsia="zh-CN"/>
          </w:rPr>
          <w:t>(一)、煤化工项目总投资估算</w:t>
        </w:r>
        <w:r>
          <w:tab/>
        </w:r>
        <w:r>
          <w:fldChar w:fldCharType="begin"/>
        </w:r>
        <w:r>
          <w:instrText xml:space="preserve"> PAGEREF _Toc29375 \h </w:instrText>
        </w:r>
        <w:r>
          <w:fldChar w:fldCharType="separate"/>
        </w:r>
        <w:r>
          <w:t>22</w:t>
        </w:r>
        <w:r>
          <w:fldChar w:fldCharType="end"/>
        </w:r>
      </w:hyperlink>
    </w:p>
    <w:p>
      <w:pPr>
        <w:pStyle w:val="TOC2"/>
        <w:tabs>
          <w:tab w:val="right" w:leader="dot" w:pos="8306"/>
        </w:tabs>
      </w:pPr>
      <w:hyperlink w:anchor="_Toc14390" w:history="1">
        <w:r>
          <w:rPr>
            <w:rFonts w:ascii="仿宋" w:eastAsia="仿宋" w:hAnsi="仿宋" w:cs="仿宋" w:hint="eastAsia"/>
            <w:lang w:eastAsia="zh-CN"/>
          </w:rPr>
          <w:t>(二)、资金筹措</w:t>
        </w:r>
        <w:r>
          <w:tab/>
        </w:r>
        <w:r>
          <w:fldChar w:fldCharType="begin"/>
        </w:r>
        <w:r>
          <w:instrText xml:space="preserve"> PAGEREF _Toc14390 \h </w:instrText>
        </w:r>
        <w:r>
          <w:fldChar w:fldCharType="separate"/>
        </w:r>
        <w:r>
          <w:t>23</w:t>
        </w:r>
        <w:r>
          <w:fldChar w:fldCharType="end"/>
        </w:r>
      </w:hyperlink>
    </w:p>
    <w:p>
      <w:pPr>
        <w:pStyle w:val="TOC1"/>
        <w:tabs>
          <w:tab w:val="right" w:leader="dot" w:pos="8306"/>
        </w:tabs>
      </w:pPr>
      <w:hyperlink w:anchor="_Toc21310" w:history="1">
        <w:r>
          <w:rPr>
            <w:rFonts w:ascii="仿宋" w:eastAsia="仿宋" w:hAnsi="仿宋" w:cs="仿宋" w:hint="eastAsia"/>
            <w:lang w:eastAsia="zh-CN"/>
          </w:rPr>
          <w:t>八、煤化工项目人力资源培养与发展</w:t>
        </w:r>
        <w:r>
          <w:tab/>
        </w:r>
        <w:r>
          <w:fldChar w:fldCharType="begin"/>
        </w:r>
        <w:r>
          <w:instrText xml:space="preserve"> PAGEREF _Toc21310 \h </w:instrText>
        </w:r>
        <w:r>
          <w:fldChar w:fldCharType="separate"/>
        </w:r>
        <w:r>
          <w:t>24</w:t>
        </w:r>
        <w:r>
          <w:fldChar w:fldCharType="end"/>
        </w:r>
      </w:hyperlink>
    </w:p>
    <w:p>
      <w:pPr>
        <w:pStyle w:val="TOC2"/>
        <w:tabs>
          <w:tab w:val="right" w:leader="dot" w:pos="8306"/>
        </w:tabs>
      </w:pPr>
      <w:hyperlink w:anchor="_Toc12623" w:history="1">
        <w:r>
          <w:rPr>
            <w:rFonts w:ascii="仿宋" w:eastAsia="仿宋" w:hAnsi="仿宋" w:cs="仿宋" w:hint="eastAsia"/>
            <w:lang w:eastAsia="zh-CN"/>
          </w:rPr>
          <w:t>(一)、人才需求与规划</w:t>
        </w:r>
        <w:r>
          <w:tab/>
        </w:r>
        <w:r>
          <w:fldChar w:fldCharType="begin"/>
        </w:r>
        <w:r>
          <w:instrText xml:space="preserve"> PAGEREF _Toc12623 \h </w:instrText>
        </w:r>
        <w:r>
          <w:fldChar w:fldCharType="separate"/>
        </w:r>
        <w:r>
          <w:t>24</w:t>
        </w:r>
        <w:r>
          <w:fldChar w:fldCharType="end"/>
        </w:r>
      </w:hyperlink>
    </w:p>
    <w:p>
      <w:pPr>
        <w:pStyle w:val="TOC2"/>
        <w:tabs>
          <w:tab w:val="right" w:leader="dot" w:pos="8306"/>
        </w:tabs>
      </w:pPr>
      <w:hyperlink w:anchor="_Toc30038" w:history="1">
        <w:r>
          <w:rPr>
            <w:rFonts w:ascii="仿宋" w:eastAsia="仿宋" w:hAnsi="仿宋" w:cs="仿宋" w:hint="eastAsia"/>
            <w:lang w:eastAsia="zh-CN"/>
          </w:rPr>
          <w:t>(二)、培训与发展计划</w:t>
        </w:r>
        <w:r>
          <w:tab/>
        </w:r>
        <w:r>
          <w:fldChar w:fldCharType="begin"/>
        </w:r>
        <w:r>
          <w:instrText xml:space="preserve"> PAGEREF _Toc30038 \h </w:instrText>
        </w:r>
        <w:r>
          <w:fldChar w:fldCharType="separate"/>
        </w:r>
        <w:r>
          <w:t>25</w:t>
        </w:r>
        <w:r>
          <w:fldChar w:fldCharType="end"/>
        </w:r>
      </w:hyperlink>
    </w:p>
    <w:p>
      <w:pPr>
        <w:pStyle w:val="TOC1"/>
        <w:tabs>
          <w:tab w:val="right" w:leader="dot" w:pos="8306"/>
        </w:tabs>
      </w:pPr>
      <w:hyperlink w:anchor="_Toc2944" w:history="1">
        <w:r>
          <w:rPr>
            <w:rFonts w:ascii="仿宋" w:eastAsia="仿宋" w:hAnsi="仿宋" w:cs="仿宋" w:hint="eastAsia"/>
            <w:lang w:eastAsia="zh-CN"/>
          </w:rPr>
          <w:t>九、煤化工项目技术管理</w:t>
        </w:r>
        <w:r>
          <w:tab/>
        </w:r>
        <w:r>
          <w:fldChar w:fldCharType="begin"/>
        </w:r>
        <w:r>
          <w:instrText xml:space="preserve"> PAGEREF _Toc2944 \h </w:instrText>
        </w:r>
        <w:r>
          <w:fldChar w:fldCharType="separate"/>
        </w:r>
        <w:r>
          <w:t>25</w:t>
        </w:r>
        <w:r>
          <w:fldChar w:fldCharType="end"/>
        </w:r>
      </w:hyperlink>
    </w:p>
    <w:p>
      <w:pPr>
        <w:pStyle w:val="TOC2"/>
        <w:tabs>
          <w:tab w:val="right" w:leader="dot" w:pos="8306"/>
        </w:tabs>
      </w:pPr>
      <w:hyperlink w:anchor="_Toc27505" w:history="1">
        <w:r>
          <w:rPr>
            <w:rFonts w:ascii="仿宋" w:eastAsia="仿宋" w:hAnsi="仿宋" w:cs="仿宋" w:hint="eastAsia"/>
            <w:lang w:eastAsia="zh-CN"/>
          </w:rPr>
          <w:t>(一)、技术方案选用方向</w:t>
        </w:r>
        <w:r>
          <w:tab/>
        </w:r>
        <w:r>
          <w:fldChar w:fldCharType="begin"/>
        </w:r>
        <w:r>
          <w:instrText xml:space="preserve"> PAGEREF _Toc27505 \h </w:instrText>
        </w:r>
        <w:r>
          <w:fldChar w:fldCharType="separate"/>
        </w:r>
        <w:r>
          <w:t>25</w:t>
        </w:r>
        <w:r>
          <w:fldChar w:fldCharType="end"/>
        </w:r>
      </w:hyperlink>
    </w:p>
    <w:p>
      <w:pPr>
        <w:pStyle w:val="TOC2"/>
        <w:tabs>
          <w:tab w:val="right" w:leader="dot" w:pos="8306"/>
        </w:tabs>
      </w:pPr>
      <w:hyperlink w:anchor="_Toc18626" w:history="1">
        <w:r>
          <w:rPr>
            <w:rFonts w:ascii="仿宋" w:eastAsia="仿宋" w:hAnsi="仿宋" w:cs="仿宋" w:hint="eastAsia"/>
            <w:lang w:eastAsia="zh-CN"/>
          </w:rPr>
          <w:t>(二)、工艺技术方案选用原则</w:t>
        </w:r>
        <w:r>
          <w:tab/>
        </w:r>
        <w:r>
          <w:fldChar w:fldCharType="begin"/>
        </w:r>
        <w:r>
          <w:instrText xml:space="preserve"> PAGEREF _Toc18626 \h </w:instrText>
        </w:r>
        <w:r>
          <w:fldChar w:fldCharType="separate"/>
        </w:r>
        <w:r>
          <w:t>27</w:t>
        </w:r>
        <w:r>
          <w:fldChar w:fldCharType="end"/>
        </w:r>
      </w:hyperlink>
    </w:p>
    <w:p>
      <w:pPr>
        <w:pStyle w:val="TOC2"/>
        <w:tabs>
          <w:tab w:val="right" w:leader="dot" w:pos="8306"/>
        </w:tabs>
      </w:pPr>
      <w:hyperlink w:anchor="_Toc19472" w:history="1">
        <w:r>
          <w:rPr>
            <w:rFonts w:ascii="仿宋" w:eastAsia="仿宋" w:hAnsi="仿宋" w:cs="仿宋" w:hint="eastAsia"/>
            <w:lang w:eastAsia="zh-CN"/>
          </w:rPr>
          <w:t>(三)、工艺技术方案要求</w:t>
        </w:r>
        <w:r>
          <w:tab/>
        </w:r>
        <w:r>
          <w:fldChar w:fldCharType="begin"/>
        </w:r>
        <w:r>
          <w:instrText xml:space="preserve"> PAGEREF _Toc19472 \h </w:instrText>
        </w:r>
        <w:r>
          <w:fldChar w:fldCharType="separate"/>
        </w:r>
        <w:r>
          <w:t>29</w:t>
        </w:r>
        <w:r>
          <w:fldChar w:fldCharType="end"/>
        </w:r>
      </w:hyperlink>
    </w:p>
    <w:p>
      <w:pPr>
        <w:pStyle w:val="TOC1"/>
        <w:tabs>
          <w:tab w:val="right" w:leader="dot" w:pos="8306"/>
        </w:tabs>
      </w:pPr>
      <w:hyperlink w:anchor="_Toc30802" w:history="1">
        <w:r>
          <w:rPr>
            <w:rFonts w:ascii="仿宋" w:eastAsia="仿宋" w:hAnsi="仿宋" w:cs="仿宋" w:hint="eastAsia"/>
            <w:lang w:eastAsia="zh-CN"/>
          </w:rPr>
          <w:t>十、煤化工项目社会影响</w:t>
        </w:r>
        <w:r>
          <w:tab/>
        </w:r>
        <w:r>
          <w:fldChar w:fldCharType="begin"/>
        </w:r>
        <w:r>
          <w:instrText xml:space="preserve"> PAGEREF _Toc30802 \h </w:instrText>
        </w:r>
        <w:r>
          <w:fldChar w:fldCharType="separate"/>
        </w:r>
        <w:r>
          <w:t>31</w:t>
        </w:r>
        <w:r>
          <w:fldChar w:fldCharType="end"/>
        </w:r>
      </w:hyperlink>
    </w:p>
    <w:p>
      <w:pPr>
        <w:pStyle w:val="TOC2"/>
        <w:tabs>
          <w:tab w:val="right" w:leader="dot" w:pos="8306"/>
        </w:tabs>
      </w:pPr>
      <w:hyperlink w:anchor="_Toc31032" w:history="1">
        <w:r>
          <w:rPr>
            <w:rFonts w:ascii="仿宋" w:eastAsia="仿宋" w:hAnsi="仿宋" w:cs="仿宋" w:hint="eastAsia"/>
            <w:lang w:eastAsia="zh-CN"/>
          </w:rPr>
          <w:t>(一)、社会责任与义务</w:t>
        </w:r>
        <w:r>
          <w:tab/>
        </w:r>
        <w:r>
          <w:fldChar w:fldCharType="begin"/>
        </w:r>
        <w:r>
          <w:instrText xml:space="preserve"> PAGEREF _Toc31032 \h </w:instrText>
        </w:r>
        <w:r>
          <w:fldChar w:fldCharType="separate"/>
        </w:r>
        <w:r>
          <w:t>31</w:t>
        </w:r>
        <w:r>
          <w:fldChar w:fldCharType="end"/>
        </w:r>
      </w:hyperlink>
    </w:p>
    <w:p>
      <w:pPr>
        <w:pStyle w:val="TOC2"/>
        <w:tabs>
          <w:tab w:val="right" w:leader="dot" w:pos="8306"/>
        </w:tabs>
      </w:pPr>
      <w:hyperlink w:anchor="_Toc11510" w:history="1">
        <w:r>
          <w:rPr>
            <w:rFonts w:ascii="仿宋" w:eastAsia="仿宋" w:hAnsi="仿宋" w:cs="仿宋" w:hint="eastAsia"/>
            <w:lang w:eastAsia="zh-CN"/>
          </w:rPr>
          <w:t>(二)、社会参与与沟通</w:t>
        </w:r>
        <w:r>
          <w:tab/>
        </w:r>
        <w:r>
          <w:fldChar w:fldCharType="begin"/>
        </w:r>
        <w:r>
          <w:instrText xml:space="preserve"> PAGEREF _Toc11510 \h </w:instrText>
        </w:r>
        <w:r>
          <w:fldChar w:fldCharType="separate"/>
        </w:r>
        <w:r>
          <w:t>32</w:t>
        </w:r>
        <w:r>
          <w:fldChar w:fldCharType="end"/>
        </w:r>
      </w:hyperlink>
    </w:p>
    <w:p>
      <w:pPr>
        <w:pStyle w:val="TOC1"/>
        <w:tabs>
          <w:tab w:val="right" w:leader="dot" w:pos="8306"/>
        </w:tabs>
      </w:pPr>
      <w:hyperlink w:anchor="_Toc22560" w:history="1">
        <w:r>
          <w:rPr>
            <w:rFonts w:ascii="仿宋" w:eastAsia="仿宋" w:hAnsi="仿宋" w:cs="仿宋" w:hint="eastAsia"/>
            <w:lang w:eastAsia="zh-CN"/>
          </w:rPr>
          <w:t>十一、煤化工项目人力资源管理</w:t>
        </w:r>
        <w:r>
          <w:tab/>
        </w:r>
        <w:r>
          <w:fldChar w:fldCharType="begin"/>
        </w:r>
        <w:r>
          <w:instrText xml:space="preserve"> PAGEREF _Toc22560 \h </w:instrText>
        </w:r>
        <w:r>
          <w:fldChar w:fldCharType="separate"/>
        </w:r>
        <w:r>
          <w:t>33</w:t>
        </w:r>
        <w:r>
          <w:fldChar w:fldCharType="end"/>
        </w:r>
      </w:hyperlink>
    </w:p>
    <w:p>
      <w:pPr>
        <w:pStyle w:val="TOC2"/>
        <w:tabs>
          <w:tab w:val="right" w:leader="dot" w:pos="8306"/>
        </w:tabs>
      </w:pPr>
      <w:hyperlink w:anchor="_Toc1637" w:history="1">
        <w:r>
          <w:rPr>
            <w:rFonts w:ascii="仿宋" w:eastAsia="仿宋" w:hAnsi="仿宋" w:cs="仿宋" w:hint="eastAsia"/>
            <w:lang w:eastAsia="zh-CN"/>
          </w:rPr>
          <w:t>(一)、建立健全的预算管理制度</w:t>
        </w:r>
        <w:r>
          <w:tab/>
        </w:r>
        <w:r>
          <w:fldChar w:fldCharType="begin"/>
        </w:r>
        <w:r>
          <w:instrText xml:space="preserve"> PAGEREF _Toc1637 \h </w:instrText>
        </w:r>
        <w:r>
          <w:fldChar w:fldCharType="separate"/>
        </w:r>
        <w:r>
          <w:t>33</w:t>
        </w:r>
        <w:r>
          <w:fldChar w:fldCharType="end"/>
        </w:r>
      </w:hyperlink>
    </w:p>
    <w:p>
      <w:pPr>
        <w:pStyle w:val="TOC2"/>
        <w:tabs>
          <w:tab w:val="right" w:leader="dot" w:pos="8306"/>
        </w:tabs>
      </w:pPr>
      <w:hyperlink w:anchor="_Toc9081" w:history="1">
        <w:r>
          <w:rPr>
            <w:rFonts w:ascii="仿宋" w:eastAsia="仿宋" w:hAnsi="仿宋" w:cs="仿宋" w:hint="eastAsia"/>
            <w:lang w:eastAsia="zh-CN"/>
          </w:rPr>
          <w:t>(二)、加强资金流动监控</w:t>
        </w:r>
        <w:r>
          <w:tab/>
        </w:r>
        <w:r>
          <w:fldChar w:fldCharType="begin"/>
        </w:r>
        <w:r>
          <w:instrText xml:space="preserve"> PAGEREF _Toc9081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19" w:history="1">
        <w:r>
          <w:rPr>
            <w:rFonts w:ascii="仿宋" w:eastAsia="仿宋" w:hAnsi="仿宋" w:cs="仿宋" w:hint="eastAsia"/>
            <w:lang w:eastAsia="zh-CN"/>
          </w:rPr>
          <w:t>(三)、制定完善的风险控制机制</w:t>
        </w:r>
        <w:r>
          <w:tab/>
        </w:r>
        <w:r>
          <w:fldChar w:fldCharType="begin"/>
        </w:r>
        <w:r>
          <w:instrText xml:space="preserve"> PAGEREF _Toc28419 \h </w:instrText>
        </w:r>
        <w:r>
          <w:fldChar w:fldCharType="separate"/>
        </w:r>
        <w:r>
          <w:t>36</w:t>
        </w:r>
        <w:r>
          <w:fldChar w:fldCharType="end"/>
        </w:r>
      </w:hyperlink>
    </w:p>
    <w:p>
      <w:pPr>
        <w:pStyle w:val="TOC2"/>
        <w:tabs>
          <w:tab w:val="right" w:leader="dot" w:pos="8306"/>
        </w:tabs>
      </w:pPr>
      <w:hyperlink w:anchor="_Toc5318" w:history="1">
        <w:r>
          <w:rPr>
            <w:rFonts w:ascii="仿宋" w:eastAsia="仿宋" w:hAnsi="仿宋" w:cs="仿宋" w:hint="eastAsia"/>
            <w:lang w:eastAsia="zh-CN"/>
          </w:rPr>
          <w:t>(四)、优化成本管理</w:t>
        </w:r>
        <w:r>
          <w:tab/>
        </w:r>
        <w:r>
          <w:fldChar w:fldCharType="begin"/>
        </w:r>
        <w:r>
          <w:instrText xml:space="preserve"> PAGEREF _Toc5318 \h </w:instrText>
        </w:r>
        <w:r>
          <w:fldChar w:fldCharType="separate"/>
        </w:r>
        <w:r>
          <w:t>37</w:t>
        </w:r>
        <w:r>
          <w:fldChar w:fldCharType="end"/>
        </w:r>
      </w:hyperlink>
    </w:p>
    <w:p>
      <w:pPr>
        <w:pStyle w:val="TOC1"/>
        <w:tabs>
          <w:tab w:val="right" w:leader="dot" w:pos="8306"/>
        </w:tabs>
      </w:pPr>
      <w:hyperlink w:anchor="_Toc30791" w:history="1">
        <w:r>
          <w:rPr>
            <w:rFonts w:ascii="仿宋" w:eastAsia="仿宋" w:hAnsi="仿宋" w:cs="仿宋" w:hint="eastAsia"/>
            <w:lang w:eastAsia="zh-CN"/>
          </w:rPr>
          <w:t>十二、煤化工项目财务管理</w:t>
        </w:r>
        <w:r>
          <w:tab/>
        </w:r>
        <w:r>
          <w:fldChar w:fldCharType="begin"/>
        </w:r>
        <w:r>
          <w:instrText xml:space="preserve"> PAGEREF _Toc30791 \h </w:instrText>
        </w:r>
        <w:r>
          <w:fldChar w:fldCharType="separate"/>
        </w:r>
        <w:r>
          <w:t>38</w:t>
        </w:r>
        <w:r>
          <w:fldChar w:fldCharType="end"/>
        </w:r>
      </w:hyperlink>
    </w:p>
    <w:p>
      <w:pPr>
        <w:pStyle w:val="TOC2"/>
        <w:tabs>
          <w:tab w:val="right" w:leader="dot" w:pos="8306"/>
        </w:tabs>
      </w:pPr>
      <w:hyperlink w:anchor="_Toc17819" w:history="1">
        <w:r>
          <w:rPr>
            <w:rFonts w:ascii="仿宋" w:eastAsia="仿宋" w:hAnsi="仿宋" w:cs="仿宋" w:hint="eastAsia"/>
            <w:lang w:eastAsia="zh-CN"/>
          </w:rPr>
          <w:t>(一)、资金需求大</w:t>
        </w:r>
        <w:r>
          <w:tab/>
        </w:r>
        <w:r>
          <w:fldChar w:fldCharType="begin"/>
        </w:r>
        <w:r>
          <w:instrText xml:space="preserve"> PAGEREF _Toc17819 \h </w:instrText>
        </w:r>
        <w:r>
          <w:fldChar w:fldCharType="separate"/>
        </w:r>
        <w:r>
          <w:t>38</w:t>
        </w:r>
        <w:r>
          <w:fldChar w:fldCharType="end"/>
        </w:r>
      </w:hyperlink>
    </w:p>
    <w:p>
      <w:pPr>
        <w:pStyle w:val="TOC2"/>
        <w:tabs>
          <w:tab w:val="right" w:leader="dot" w:pos="8306"/>
        </w:tabs>
      </w:pPr>
      <w:hyperlink w:anchor="_Toc21381" w:history="1">
        <w:r>
          <w:rPr>
            <w:rFonts w:ascii="仿宋" w:eastAsia="仿宋" w:hAnsi="仿宋" w:cs="仿宋" w:hint="eastAsia"/>
            <w:lang w:eastAsia="zh-CN"/>
          </w:rPr>
          <w:t>(二)、研发周期长</w:t>
        </w:r>
        <w:r>
          <w:tab/>
        </w:r>
        <w:r>
          <w:fldChar w:fldCharType="begin"/>
        </w:r>
        <w:r>
          <w:instrText xml:space="preserve"> PAGEREF _Toc21381 \h </w:instrText>
        </w:r>
        <w:r>
          <w:fldChar w:fldCharType="separate"/>
        </w:r>
        <w:r>
          <w:t>39</w:t>
        </w:r>
        <w:r>
          <w:fldChar w:fldCharType="end"/>
        </w:r>
      </w:hyperlink>
    </w:p>
    <w:p>
      <w:pPr>
        <w:pStyle w:val="TOC2"/>
        <w:tabs>
          <w:tab w:val="right" w:leader="dot" w:pos="8306"/>
        </w:tabs>
      </w:pPr>
      <w:hyperlink w:anchor="_Toc28613" w:history="1">
        <w:r>
          <w:rPr>
            <w:rFonts w:ascii="仿宋" w:eastAsia="仿宋" w:hAnsi="仿宋" w:cs="仿宋" w:hint="eastAsia"/>
            <w:lang w:eastAsia="zh-CN"/>
          </w:rPr>
          <w:t>(三)、市场风险大</w:t>
        </w:r>
        <w:r>
          <w:tab/>
        </w:r>
        <w:r>
          <w:fldChar w:fldCharType="begin"/>
        </w:r>
        <w:r>
          <w:instrText xml:space="preserve"> PAGEREF _Toc28613 \h </w:instrText>
        </w:r>
        <w:r>
          <w:fldChar w:fldCharType="separate"/>
        </w:r>
        <w:r>
          <w:t>40</w:t>
        </w:r>
        <w:r>
          <w:fldChar w:fldCharType="end"/>
        </w:r>
      </w:hyperlink>
    </w:p>
    <w:p>
      <w:pPr>
        <w:pStyle w:val="TOC2"/>
        <w:tabs>
          <w:tab w:val="right" w:leader="dot" w:pos="8306"/>
        </w:tabs>
      </w:pPr>
      <w:hyperlink w:anchor="_Toc4606" w:history="1">
        <w:r>
          <w:rPr>
            <w:rFonts w:ascii="仿宋" w:eastAsia="仿宋" w:hAnsi="仿宋" w:cs="仿宋" w:hint="eastAsia"/>
            <w:lang w:eastAsia="zh-CN"/>
          </w:rPr>
          <w:t>(四)、利润率高</w:t>
        </w:r>
        <w:r>
          <w:tab/>
        </w:r>
        <w:r>
          <w:fldChar w:fldCharType="begin"/>
        </w:r>
        <w:r>
          <w:instrText xml:space="preserve"> PAGEREF _Toc4606 \h </w:instrText>
        </w:r>
        <w:r>
          <w:fldChar w:fldCharType="separate"/>
        </w:r>
        <w:r>
          <w:t>43</w:t>
        </w:r>
        <w:r>
          <w:fldChar w:fldCharType="end"/>
        </w:r>
      </w:hyperlink>
    </w:p>
    <w:p>
      <w:pPr>
        <w:pStyle w:val="TOC1"/>
        <w:tabs>
          <w:tab w:val="right" w:leader="dot" w:pos="8306"/>
        </w:tabs>
      </w:pPr>
      <w:hyperlink w:anchor="_Toc11163" w:history="1">
        <w:r>
          <w:rPr>
            <w:rFonts w:ascii="仿宋" w:eastAsia="仿宋" w:hAnsi="仿宋" w:cs="仿宋" w:hint="eastAsia"/>
            <w:lang w:eastAsia="zh-CN"/>
          </w:rPr>
          <w:t>十三、煤化工项目实施保障措施</w:t>
        </w:r>
        <w:r>
          <w:tab/>
        </w:r>
        <w:r>
          <w:fldChar w:fldCharType="begin"/>
        </w:r>
        <w:r>
          <w:instrText xml:space="preserve"> PAGEREF _Toc11163 \h </w:instrText>
        </w:r>
        <w:r>
          <w:fldChar w:fldCharType="separate"/>
        </w:r>
        <w:r>
          <w:t>45</w:t>
        </w:r>
        <w:r>
          <w:fldChar w:fldCharType="end"/>
        </w:r>
      </w:hyperlink>
    </w:p>
    <w:p>
      <w:pPr>
        <w:pStyle w:val="TOC2"/>
        <w:tabs>
          <w:tab w:val="right" w:leader="dot" w:pos="8306"/>
        </w:tabs>
      </w:pPr>
      <w:hyperlink w:anchor="_Toc28248" w:history="1">
        <w:r>
          <w:rPr>
            <w:rFonts w:ascii="仿宋" w:eastAsia="仿宋" w:hAnsi="仿宋" w:cs="仿宋" w:hint="eastAsia"/>
            <w:lang w:eastAsia="zh-CN"/>
          </w:rPr>
          <w:t>(一)、煤化工项目实施保障机制</w:t>
        </w:r>
        <w:r>
          <w:tab/>
        </w:r>
        <w:r>
          <w:fldChar w:fldCharType="begin"/>
        </w:r>
        <w:r>
          <w:instrText xml:space="preserve"> PAGEREF _Toc28248 \h </w:instrText>
        </w:r>
        <w:r>
          <w:fldChar w:fldCharType="separate"/>
        </w:r>
        <w:r>
          <w:t>45</w:t>
        </w:r>
        <w:r>
          <w:fldChar w:fldCharType="end"/>
        </w:r>
      </w:hyperlink>
    </w:p>
    <w:p>
      <w:pPr>
        <w:pStyle w:val="TOC2"/>
        <w:tabs>
          <w:tab w:val="right" w:leader="dot" w:pos="8306"/>
        </w:tabs>
      </w:pPr>
      <w:hyperlink w:anchor="_Toc1558" w:history="1">
        <w:r>
          <w:rPr>
            <w:rFonts w:ascii="仿宋" w:eastAsia="仿宋" w:hAnsi="仿宋" w:cs="仿宋" w:hint="eastAsia"/>
            <w:lang w:eastAsia="zh-CN"/>
          </w:rPr>
          <w:t>(二)、煤化工项目法律合规要求</w:t>
        </w:r>
        <w:r>
          <w:tab/>
        </w:r>
        <w:r>
          <w:fldChar w:fldCharType="begin"/>
        </w:r>
        <w:r>
          <w:instrText xml:space="preserve"> PAGEREF _Toc1558 \h </w:instrText>
        </w:r>
        <w:r>
          <w:fldChar w:fldCharType="separate"/>
        </w:r>
        <w:r>
          <w:t>49</w:t>
        </w:r>
        <w:r>
          <w:fldChar w:fldCharType="end"/>
        </w:r>
      </w:hyperlink>
    </w:p>
    <w:p>
      <w:pPr>
        <w:pStyle w:val="TOC2"/>
        <w:tabs>
          <w:tab w:val="right" w:leader="dot" w:pos="8306"/>
        </w:tabs>
      </w:pPr>
      <w:hyperlink w:anchor="_Toc13038" w:history="1">
        <w:r>
          <w:rPr>
            <w:rFonts w:ascii="仿宋" w:eastAsia="仿宋" w:hAnsi="仿宋" w:cs="仿宋" w:hint="eastAsia"/>
            <w:lang w:eastAsia="zh-CN"/>
          </w:rPr>
          <w:t>(三)、煤化工项目合同管理与法律事务</w:t>
        </w:r>
        <w:r>
          <w:tab/>
        </w:r>
        <w:r>
          <w:fldChar w:fldCharType="begin"/>
        </w:r>
        <w:r>
          <w:instrText xml:space="preserve"> PAGEREF _Toc13038 \h </w:instrText>
        </w:r>
        <w:r>
          <w:fldChar w:fldCharType="separate"/>
        </w:r>
        <w:r>
          <w:t>53</w:t>
        </w:r>
        <w:r>
          <w:fldChar w:fldCharType="end"/>
        </w:r>
      </w:hyperlink>
    </w:p>
    <w:p>
      <w:pPr>
        <w:pStyle w:val="TOC2"/>
        <w:tabs>
          <w:tab w:val="right" w:leader="dot" w:pos="8306"/>
        </w:tabs>
      </w:pPr>
      <w:hyperlink w:anchor="_Toc21596" w:history="1">
        <w:r>
          <w:rPr>
            <w:rFonts w:ascii="仿宋" w:eastAsia="仿宋" w:hAnsi="仿宋" w:cs="仿宋" w:hint="eastAsia"/>
            <w:lang w:eastAsia="zh-CN"/>
          </w:rPr>
          <w:t>(四)、煤化工项目知识产权保护策略</w:t>
        </w:r>
        <w:r>
          <w:tab/>
        </w:r>
        <w:r>
          <w:fldChar w:fldCharType="begin"/>
        </w:r>
        <w:r>
          <w:instrText xml:space="preserve"> PAGEREF _Toc21596 \h </w:instrText>
        </w:r>
        <w:r>
          <w:fldChar w:fldCharType="separate"/>
        </w:r>
        <w:r>
          <w:t>59</w:t>
        </w:r>
        <w:r>
          <w:fldChar w:fldCharType="end"/>
        </w:r>
      </w:hyperlink>
    </w:p>
    <w:p>
      <w:pPr>
        <w:pStyle w:val="TOC1"/>
        <w:tabs>
          <w:tab w:val="right" w:leader="dot" w:pos="8306"/>
        </w:tabs>
      </w:pPr>
      <w:hyperlink w:anchor="_Toc11167" w:history="1">
        <w:r>
          <w:rPr>
            <w:rFonts w:ascii="仿宋" w:eastAsia="仿宋" w:hAnsi="仿宋" w:cs="仿宋" w:hint="eastAsia"/>
            <w:lang w:eastAsia="zh-CN"/>
          </w:rPr>
          <w:t>十四、煤化工项目工程方案分析</w:t>
        </w:r>
        <w:r>
          <w:tab/>
        </w:r>
        <w:r>
          <w:fldChar w:fldCharType="begin"/>
        </w:r>
        <w:r>
          <w:instrText xml:space="preserve"> PAGEREF _Toc11167 \h </w:instrText>
        </w:r>
        <w:r>
          <w:fldChar w:fldCharType="separate"/>
        </w:r>
        <w:r>
          <w:t>61</w:t>
        </w:r>
        <w:r>
          <w:fldChar w:fldCharType="end"/>
        </w:r>
      </w:hyperlink>
    </w:p>
    <w:p>
      <w:pPr>
        <w:pStyle w:val="TOC2"/>
        <w:tabs>
          <w:tab w:val="right" w:leader="dot" w:pos="8306"/>
        </w:tabs>
      </w:pPr>
      <w:hyperlink w:anchor="_Toc6366" w:history="1">
        <w:r>
          <w:rPr>
            <w:rFonts w:ascii="仿宋" w:eastAsia="仿宋" w:hAnsi="仿宋" w:cs="仿宋" w:hint="eastAsia"/>
            <w:lang w:eastAsia="zh-CN"/>
          </w:rPr>
          <w:t>(一)、建筑工程设计原则</w:t>
        </w:r>
        <w:r>
          <w:tab/>
        </w:r>
        <w:r>
          <w:fldChar w:fldCharType="begin"/>
        </w:r>
        <w:r>
          <w:instrText xml:space="preserve"> PAGEREF _Toc6366 \h </w:instrText>
        </w:r>
        <w:r>
          <w:fldChar w:fldCharType="separate"/>
        </w:r>
        <w:r>
          <w:t>61</w:t>
        </w:r>
        <w:r>
          <w:fldChar w:fldCharType="end"/>
        </w:r>
      </w:hyperlink>
    </w:p>
    <w:p>
      <w:pPr>
        <w:pStyle w:val="TOC2"/>
        <w:tabs>
          <w:tab w:val="right" w:leader="dot" w:pos="8306"/>
        </w:tabs>
      </w:pPr>
      <w:hyperlink w:anchor="_Toc18173" w:history="1">
        <w:r>
          <w:rPr>
            <w:rFonts w:ascii="仿宋" w:eastAsia="仿宋" w:hAnsi="仿宋" w:cs="仿宋" w:hint="eastAsia"/>
            <w:lang w:eastAsia="zh-CN"/>
          </w:rPr>
          <w:t>(二)、土建工程建设指标</w:t>
        </w:r>
        <w:r>
          <w:tab/>
        </w:r>
        <w:r>
          <w:fldChar w:fldCharType="begin"/>
        </w:r>
        <w:r>
          <w:instrText xml:space="preserve"> PAGEREF _Toc18173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94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的技术管理特点体现在其创新导向。通过引入最先进的技术趋势和解决方案，煤化工项目致力于提升科技含量、提高质量和效率水平。这意味着我们将采用最新的工具和方法，确保煤化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化工项目技术管理的显著特征。通过整合不同领域的技术资源，我们实现了跨学科的协同工作。这有助于优化技术架构，提高整体效能。此外，整合性策略还促进了不同技术团队之间的紧密沟通和高效合作，确保煤化工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煤化工项目所采用的技术。通过不断优化技术方案，煤化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化工项目团队将在煤化工项目初期识别可能的技术风险，并采取相应的预防和应对措施。通过建立健全的风险评估机制，煤化工项目能够在实施过程中及时发现并解决潜在的技术问题，保障煤化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通过这些独特的技术管理特点，我们确信在煤化工项目中，技术将成为煤化工项目成功的有力支持。这一深度剖析揭示了技术管理在煤化工项目实施中的关键作用，为煤化工项目的技术基础奠定了坚实的基础。</w:t>
      </w:r>
    </w:p>
    <w:p>
      <w:pPr>
        <w:pStyle w:val="Heading2"/>
        <w:ind w:firstLine="560" w:firstLineChars="200"/>
        <w:rPr>
          <w:rFonts w:ascii="仿宋" w:eastAsia="仿宋" w:hAnsi="仿宋" w:cs="仿宋" w:hint="eastAsia"/>
          <w:sz w:val="28"/>
          <w:lang w:eastAsia="zh-CN"/>
        </w:rPr>
      </w:pPr>
      <w:bookmarkStart w:id="4" w:name="_Toc13672"/>
      <w:r>
        <w:rPr>
          <w:rFonts w:ascii="仿宋" w:eastAsia="仿宋" w:hAnsi="仿宋" w:cs="仿宋" w:hint="eastAsia"/>
          <w:sz w:val="28"/>
          <w:lang w:eastAsia="zh-CN"/>
        </w:rPr>
        <w:t>(二)、煤化工项目工艺技术设计方案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化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化工项目将严格按照相关行业规范要求进行组织。通过有效控制产品质量，煤化工项目将致力于为顾客提供优质的煤化工项目产品和良好的服务。这体现了煤化工项目对于生产活动合规性和质量标准的高度重视，为煤化工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化工项目注重生态效益和清洁生产原则。煤化工项目建设将紧密结合地方特色经济发展，与社会经济发展规划和区域环境保护规划方案相协调一致。通过与当地区域自然生态系统的结合，煤化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化工项目产品具有多样化的客户需求和个性化的特点。因此，煤化工项目产品规格品种多样，且单批生产数量较小。为满足这一特点，煤化工项目承办单位将建设先进的柔性制造生产线。通过广泛应用柔性制造技术，煤化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化工项目采用的技术具有较高的技术含量和自动化水平，处于国内先进水平。这一技术选用不仅体现了对生产效率、质量和环境友好性的高标准要求，同时为煤化工项目的可持续发展奠定了坚实的基础。</w:t>
      </w:r>
    </w:p>
    <w:p>
      <w:pPr>
        <w:pStyle w:val="Heading2"/>
        <w:ind w:firstLine="560" w:firstLineChars="200"/>
        <w:rPr>
          <w:rFonts w:ascii="仿宋" w:eastAsia="仿宋" w:hAnsi="仿宋" w:cs="仿宋" w:hint="eastAsia"/>
          <w:sz w:val="28"/>
          <w:lang w:eastAsia="zh-CN"/>
        </w:rPr>
      </w:pPr>
      <w:bookmarkStart w:id="5" w:name="_Toc1624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为确保煤化工项目的高效生产和技术实施，我们制定了一套精心设计的设备选型方案，以满足煤化工项目生产、质量和环保的要求。该方案的主要特点如下：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化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针对煤化工项目产品的多样性和小批量生产的特点，我们将建设柔性制造生产线。通过在设备选型中考虑柔性制造技术，可以灵活应对不同产品规格和生产需求，实现生产线的高度灵活性和适应性。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322"/>
      <w:r>
        <w:rPr>
          <w:rFonts w:ascii="仿宋" w:eastAsia="仿宋" w:hAnsi="仿宋" w:cs="仿宋" w:hint="eastAsia"/>
          <w:sz w:val="28"/>
          <w:lang w:eastAsia="zh-CN"/>
        </w:rPr>
        <w:t>二、煤化工项目危机管理</w:t>
      </w:r>
      <w:bookmarkEnd w:id="6"/>
    </w:p>
    <w:p>
      <w:pPr>
        <w:pStyle w:val="Heading2"/>
        <w:rPr>
          <w:rFonts w:ascii="仿宋" w:eastAsia="仿宋" w:hAnsi="仿宋" w:cs="仿宋" w:hint="eastAsia"/>
          <w:lang w:eastAsia="zh-CN"/>
        </w:rPr>
      </w:pPr>
      <w:bookmarkStart w:id="7" w:name="_Toc2181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煤化工项目危机管理中，危机预警与识别是确保煤化工项目稳健运行的核心步骤。通过建立全面的监测机制，煤化工项目团队旨在及时发现和理解潜在的风险和危机因素，以便采取及时的预防和应对措施，确保煤化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首先，通过深入的风险评估，煤化工项目团队全面分析了整个煤化工项目和各个阶段可能存在的威胁。这包括准确评估每个潜在风险的发生概率和可能影响的程度，为后续危机预警提供了有力支持。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化工项目团队着重于明确定义煤化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化工项目进展的持续监控，团队能够及时发现潜在问题并作出迅速反应。煤化工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在这一阶段，团队的专业素养和反应速度将发挥至关重要的作用，以确保潜在危机能够在初期得到有效的处理，最大程度地减轻负面影响。通过危机预警与识别，煤化工项目得以更有序、可控地推进。</w:t>
      </w:r>
    </w:p>
    <w:p>
      <w:pPr>
        <w:pStyle w:val="Heading2"/>
        <w:ind w:firstLine="560" w:firstLineChars="200"/>
        <w:rPr>
          <w:rFonts w:ascii="仿宋" w:eastAsia="仿宋" w:hAnsi="仿宋" w:cs="仿宋" w:hint="eastAsia"/>
          <w:sz w:val="28"/>
          <w:lang w:eastAsia="zh-CN"/>
        </w:rPr>
      </w:pPr>
      <w:bookmarkStart w:id="8" w:name="_Toc1553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在危机发生时，煤化工项目团队立即行动，成立了应急小组。该小组的任务是迅速制定并实施紧急应对措施，以最小化潜在损失。以下是采取的主要措施：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暂停煤化工项目进度：为遏制危机蔓延，煤化工项目暂时停止进行，以便全面评估当前状况。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资源重新分配：重新评估煤化工项目资源的分配，确保最大限度地减小损失。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实时沟通：与关键利益相关者建立实时沟通机制，向他们传递煤化工项目危机的实际状况，保障煤化工项目核心利益。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在紧急应对的同时，煤化工项目团队强调了团队协作和有效沟通的重要性。以下是团队协作的关键举措：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信息共享机制：建立了信息共享平台，确保团队成员能够及时获取煤化工项目危机的实时信息。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领导者沟通：煤化工项目领导者通过定期会议和即时沟通工具，指导团队应对危机，保持团队稳定运行。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随着危机得到初步控制，煤化工项目团队转向制定恢复计划，以确保煤化工项目能够从中迅速恢复。主要恢复计划包括：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修复受损的进度计划：重新评估煤化工项目进度，制定修复计划，确保煤化工项目尽快回归正常进程。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重新调整资源分配：优化资源分配，确保煤化工项目在有限资源下高效运转。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风险管理机制加强：对煤化工项目风险进行全面评估，制定更强化的风险管理策略，以预防未来可能的危机。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575"/>
      <w:r>
        <w:rPr>
          <w:rFonts w:ascii="仿宋" w:eastAsia="仿宋" w:hAnsi="仿宋" w:cs="仿宋" w:hint="eastAsia"/>
          <w:sz w:val="28"/>
          <w:lang w:eastAsia="zh-CN"/>
        </w:rPr>
        <w:t>三、煤化工项目可持续发展</w:t>
      </w:r>
      <w:bookmarkEnd w:id="9"/>
    </w:p>
    <w:p>
      <w:pPr>
        <w:pStyle w:val="Heading2"/>
        <w:rPr>
          <w:rFonts w:ascii="仿宋" w:eastAsia="仿宋" w:hAnsi="仿宋" w:cs="仿宋" w:hint="eastAsia"/>
          <w:lang w:eastAsia="zh-CN"/>
        </w:rPr>
      </w:pPr>
      <w:bookmarkStart w:id="10" w:name="_Toc1779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化工项目中，煤化工项目团队着眼于未来，明确了可持续发展的战略方向。制定的具体可持续发展目标包括降低资源使用、采用环保技术、最大化社会效益等。这一步骤不仅有助于煤化工项目在环保和社会责任方面达到最高标准，也为未来提供了明确的指引，确保煤化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可持续实践的融入煤化工项目管理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化工项目管理周期。从煤化工项目规划开始，煤化工项目团队就考虑了环境和社会的因素。在执行阶段，煤化工项目团队积极推动绿色技术的应用，优化资源利用。此外，关注员工的社会责任，通过培训和沟通活动提高员工对可持续发展的认知，使他们能够在日常工作中践行可持续实践。这些举措不仅为煤化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46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扎根于煤化工项目的可持续发展理念，我们深信环保与社会责任是煤化工项目成功的关键支柱。在煤化工项目的每一步，我们都致力于通过创新和实践，履行对环境和社会的坚定责任。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团队通过引入先进的环保技术、建立高效的废物处理系统以及推动能源节约措施，积极履行环保责任。定期的环保监测和评估确保煤化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不仅致力于自身可持续发展，还注重对社会的回馈。通过支持社区煤化工项目、参与慈善事业、提供培训机会等方式，煤化工项目积极履行社会责任。与当地社区建立积极互动，关注员工的工作与生活平衡，以及员工的身心健康，是煤化工项目在社会责任层面的关键举措。这样的实践不仅增强了煤化工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6216"/>
      <w:r>
        <w:rPr>
          <w:rFonts w:ascii="仿宋" w:eastAsia="仿宋" w:hAnsi="仿宋" w:cs="仿宋" w:hint="eastAsia"/>
          <w:sz w:val="28"/>
          <w:lang w:eastAsia="zh-CN"/>
        </w:rPr>
        <w:t>四、煤化工项目文档管理</w:t>
      </w:r>
      <w:bookmarkEnd w:id="12"/>
    </w:p>
    <w:p>
      <w:pPr>
        <w:pStyle w:val="Heading2"/>
        <w:rPr>
          <w:rFonts w:ascii="仿宋" w:eastAsia="仿宋" w:hAnsi="仿宋" w:cs="仿宋" w:hint="eastAsia"/>
          <w:lang w:eastAsia="zh-CN"/>
        </w:rPr>
      </w:pPr>
      <w:bookmarkStart w:id="13" w:name="_Toc3027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煤化工项目高度重视文档的质量和准确性，以支持煤化工项目的各项活动和决策。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文档的编制始于煤化工项目计划的初期，我们制定了详细的文档编制计划，明确了每个文档的内容、格式和编写责任人。在煤化工项目启动阶段，我们首先编制了煤化工项目章程，明确定义了煤化工项目的目标、范围、风险等关键要素。随后，煤化工项目团队根据计划陆续编制了需求文档、设计文档、测试文档等各类文档，确保煤化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煤化工项目管理中的重要环节，旨在确保煤化工项目文档符合质量标准和煤化工项目需求。在煤化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除了内部审查，我们还进行了外部审查，邀请煤化工项目相关利益方和专业领域的专家对文档进行独立审查。这有助于获取更全面、客观的反馈，确保煤化工项目文档不仅符合内部标准，也满足外部需求。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煤化工项目在文档编制与审查方面建立了严格的管理机制，通过规范的流程和多维度的审查，确保煤化工项目文档的质量、准确性和可靠性，为煤化工项目的顺利推进提供了有力支持。</w:t>
      </w:r>
    </w:p>
    <w:p>
      <w:pPr>
        <w:pStyle w:val="Heading2"/>
        <w:ind w:firstLine="560" w:firstLineChars="200"/>
        <w:rPr>
          <w:rFonts w:ascii="仿宋" w:eastAsia="仿宋" w:hAnsi="仿宋" w:cs="仿宋" w:hint="eastAsia"/>
          <w:sz w:val="28"/>
          <w:lang w:eastAsia="zh-CN"/>
        </w:rPr>
      </w:pPr>
      <w:bookmarkStart w:id="14" w:name="_Toc1163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在煤化工项目中，我们致力于优化文档发布与分发过程，以确保信息的高效传递和团队间协作的顺畅进行。以下是我们采取的关键优化策略：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我们通过多渠道发布文档，包括电子邮件、煤化工项目管理平台、内部网站等，以满足不同团队成员的偏好和需求。多渠道发布确保了信息的全面覆盖。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我们采用了精细的权限控制，确保只有授权人员可以访问敏感信息。这种安全措施保护了煤化工项目文档的机密性，防止了未经授权的信息泄露。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744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文档存档与归档是煤化工项目生命周期中一个至关重要的环节，直接关系到煤化工项目信息的长期保存和历史记录的完整性。在煤化工项目中，我们实施了一系列有效的文档存档与归档管理策略：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1845"/>
      <w:r>
        <w:rPr>
          <w:rFonts w:ascii="仿宋" w:eastAsia="仿宋" w:hAnsi="仿宋" w:cs="仿宋" w:hint="eastAsia"/>
          <w:sz w:val="28"/>
          <w:lang w:eastAsia="zh-CN"/>
        </w:rPr>
        <w:t>五、煤化工项目绩效评估</w:t>
      </w:r>
      <w:bookmarkEnd w:id="16"/>
    </w:p>
    <w:p>
      <w:pPr>
        <w:pStyle w:val="Heading2"/>
        <w:rPr>
          <w:rFonts w:ascii="仿宋" w:eastAsia="仿宋" w:hAnsi="仿宋" w:cs="仿宋" w:hint="eastAsia"/>
          <w:lang w:eastAsia="zh-CN"/>
        </w:rPr>
      </w:pPr>
      <w:bookmarkStart w:id="17" w:name="_Toc305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在煤化工项目中，我们设计了一套全面的绩效评估指标，以确保煤化工项目的可控和成功交付。这些指标跨足煤化工项目目标、成本、进度和质量等多个维度，为我们提供了全面洞察煤化工项目的健康状况。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目标达成率是我们关注的首要指标。我们设定了明确的目标，并通过定期监测和评估，迅速发现并应对潜在的目标偏差。这为煤化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成本绩效是另一个核心关注点。通过实际成本与预算成本的对比分析，我们深入了解成本差异的原因，及时调整资源分配，保持煤化工项目在经济效益方面的合理水平。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进度作为关键的绩效指标之一，得到了精心的关注。我们制定了详细的煤化工项目进度计划，并设立了进度符合度指标，确保实际进度与计划进度保持一致。这使我们能够快速发现和解决潜在的进度问题，保持煤化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化工项目绩效的不可或缺的一环。我们引入了一系列的质量标准和客户满意度指标，以确保煤化工项目交付的成果在质量上达到或超越预期水平。通过持续监测这些指标，我们努力提升煤化工项目整体质量水平，为煤化工项目的成功交付提供有力保障。通过这些科学且全面的绩效评估，我们能够更好地引导煤化工项目的持续改进，确保煤化工项目目标的顺利达成。</w:t>
      </w:r>
    </w:p>
    <w:p>
      <w:pPr>
        <w:pStyle w:val="Heading2"/>
        <w:ind w:firstLine="560" w:firstLineChars="200"/>
        <w:rPr>
          <w:rFonts w:ascii="仿宋" w:eastAsia="仿宋" w:hAnsi="仿宋" w:cs="仿宋" w:hint="eastAsia"/>
          <w:sz w:val="28"/>
          <w:lang w:eastAsia="zh-CN"/>
        </w:rPr>
      </w:pPr>
      <w:bookmarkStart w:id="18" w:name="_Toc2785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绩效评估是煤化工项目中的关键环节，为确保煤化工项目达到预期目标，我们采用了多层次、多维度的绩效评估方法。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化工项目的战略目标对齐，确保每个决策和行动都与煤化工项目整体目标保持一致。团队会定期召开战略对齐会议，审视当前工作与煤化工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煤化工项目进度、质量、成本和风险等方面。这些指标通过数据收集和分析，为煤化工项目管理团队提供了客观的评估依据。例如，我们通过煤化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绩效评估不仅仅停留在煤化工项目内部，还考虑了煤化工项目对外部环境的影响。我们定期进行干系人满意度调查，以了解各利益相关方对煤化工项目的期望和满意度，并及时做出调整。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这种多层次、多角度的绩效评估方法，使得我们能够全面了解煤化工项目的运行状态，及时做出调整，确保煤化工项目在不断变化的环境中保持稳健前行。</w:t>
      </w:r>
    </w:p>
    <w:p>
      <w:pPr>
        <w:pStyle w:val="Heading2"/>
        <w:ind w:firstLine="560" w:firstLineChars="200"/>
        <w:rPr>
          <w:rFonts w:ascii="仿宋" w:eastAsia="仿宋" w:hAnsi="仿宋" w:cs="仿宋" w:hint="eastAsia"/>
          <w:sz w:val="28"/>
          <w:lang w:eastAsia="zh-CN"/>
        </w:rPr>
      </w:pPr>
      <w:bookmarkStart w:id="19" w:name="_Toc1292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为了确保煤化工项目的有效管理和不断优化，我们采用了精心设计的绩效评估周期。这个周期旨在实现灵活、实时和全面的评估，以适应煤化工项目执行中的各种挑战。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化工项目的不同需求，分为短期、中期和长期。短期评估关注每个迭代或工作周期，以及时发现和解决当前任务中的问题。中期评估涵盖几个迭代，深入了解整体煤化工项目的趋势和性能。长期评估则着眼于整个煤化工项目阶段，确保煤化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https://d.book118.com/997144133046006034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01938"/>
    <w:rsid w:val="73F019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14413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2024-01-15T18:16:00Z</dcterms:created>
  <dcterms:modified xsi:type="dcterms:W3CDTF">2024-01-15T18:16:46Z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B049B44B91AE44E1AEF2BB90A5AD6A92_11</vt:lpwstr>
  </property>
  <property fmtid="{D5CDD505-2E9C-101B-9397-08002B2CF9AE}" pid="3" name="KSOProductBuildVer">
    <vt:lpwstr>2052-12.1.0.16120</vt:lpwstr>
  </property>
</Properties>
</file>