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4" w:line="225" w:lineRule="auto"/>
        <w:rPr>
          <w:rFonts w:ascii="STXinwei" w:eastAsia="STXinwei" w:hAnsi="STXinwei" w:cs="STXinwei"/>
          <w:sz w:val="64"/>
          <w:szCs w:val="64"/>
        </w:rPr>
      </w:pPr>
      <w:r>
        <w:rPr>
          <w:rFonts w:ascii="STXinwei" w:eastAsia="STXinwei" w:hAnsi="STXinwei" w:cs="STXinwei"/>
          <w:spacing w:val="-8"/>
          <w:sz w:val="64"/>
          <w:szCs w:val="64"/>
        </w:rPr>
        <w:t>中科院计算所2024年春季战略研讨会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805" w:lineRule="exact"/>
        <w:ind w:firstLine="781"/>
      </w:pPr>
      <w:r>
        <w:rPr>
          <w:position w:val="-56"/>
        </w:rPr>
        <w:pict>
          <v:group id="_x0000_i1025" style="width:754.8pt;height:140.3pt;mso-position-horizontal-relative:char;mso-position-vertical-relative:line" coordorigin="0,0" coordsize="15095,2806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095;height:2806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5135;height:2846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48" w:line="223" w:lineRule="auto"/>
                      <w:ind w:left="1121"/>
                      <w:outlineLvl w:val="0"/>
                      <w:rPr>
                        <w:rFonts w:ascii="SimHei" w:eastAsia="SimHei" w:hAnsi="SimHei" w:cs="SimHei"/>
                        <w:sz w:val="107"/>
                        <w:szCs w:val="107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7"/>
                        <w:sz w:val="107"/>
                        <w:szCs w:val="107"/>
                      </w:rPr>
                      <w:t>推动科研范式的智能化变革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291" w:line="220" w:lineRule="auto"/>
        <w:ind w:left="7190"/>
        <w:rPr>
          <w:rFonts w:ascii="STXinwei" w:eastAsia="STXinwei" w:hAnsi="STXinwei" w:cs="STXinwei"/>
          <w:sz w:val="88"/>
          <w:szCs w:val="88"/>
        </w:rPr>
        <w:sectPr>
          <w:pgSz w:w="19200" w:h="10800"/>
          <w:pgMar w:top="287" w:right="1982" w:bottom="0" w:left="1340" w:header="0" w:footer="0" w:gutter="0"/>
          <w:cols w:space="708"/>
        </w:sectPr>
      </w:pPr>
      <w:r>
        <w:rPr>
          <w:rFonts w:ascii="STXinwei" w:eastAsia="STXinwei" w:hAnsi="STXinwei" w:cs="STXinwei"/>
          <w:spacing w:val="-39"/>
          <w:sz w:val="88"/>
          <w:szCs w:val="88"/>
        </w:rPr>
        <w:t>李国杰</w:t>
      </w:r>
    </w:p>
    <w:p>
      <w:pPr>
        <w:spacing w:before="2" w:line="239" w:lineRule="auto"/>
        <w:ind w:left="5718"/>
        <w:rPr>
          <w:rFonts w:ascii="STXinwei" w:eastAsia="STXinwei" w:hAnsi="STXinwei" w:cs="STXinwei"/>
          <w:sz w:val="71"/>
          <w:szCs w:val="71"/>
        </w:rPr>
      </w:pPr>
      <w:r>
        <w:rPr>
          <w:rFonts w:ascii="STXinwei" w:eastAsia="STXinwei" w:hAnsi="STXinwei" w:cs="STXinwei"/>
          <w:spacing w:val="-8"/>
          <w:sz w:val="64"/>
          <w:szCs w:val="64"/>
        </w:rPr>
        <w:t>2024.03.07，</w:t>
      </w:r>
      <w:r>
        <w:rPr>
          <w:rFonts w:ascii="STXinwei" w:eastAsia="STXinwei" w:hAnsi="STXinwei" w:cs="STXinwei"/>
          <w:spacing w:val="-57"/>
          <w:sz w:val="64"/>
          <w:szCs w:val="64"/>
        </w:rPr>
        <w:t xml:space="preserve"> </w:t>
      </w:r>
      <w:r>
        <w:rPr>
          <w:rFonts w:ascii="STXinwei" w:eastAsia="STXinwei" w:hAnsi="STXinwei" w:cs="STXinwei"/>
          <w:spacing w:val="-8"/>
          <w:sz w:val="71"/>
          <w:szCs w:val="71"/>
        </w:rPr>
        <w:t>北京</w:t>
      </w:r>
    </w:p>
    <w:p>
      <w:pPr>
        <w:spacing w:line="239" w:lineRule="auto"/>
        <w:rPr>
          <w:rFonts w:ascii="STXinwei" w:eastAsia="STXinwei" w:hAnsi="STXinwei" w:cs="STXinwei"/>
          <w:sz w:val="71"/>
          <w:szCs w:val="71"/>
        </w:rPr>
        <w:sectPr>
          <w:type w:val="nextPage"/>
          <w:pgSz w:w="19200" w:h="10800"/>
          <w:pgMar w:top="287" w:right="1982" w:bottom="0" w:left="134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460" w:lineRule="exact"/>
      </w:pPr>
      <w:r>
        <w:rPr>
          <w:position w:val="-49"/>
        </w:rPr>
        <w:pict>
          <v:group id="_x0000_i1028" style="width:754.8pt;height:123pt;mso-position-horizontal-relative:char;mso-position-vertical-relative:line" coordorigin="0,0" coordsize="15095,2460" filled="f" stroked="f">
            <v:shape id="_x0000_s1029" type="#_x0000_t75" style="width:15095;height:2460;position:absolute" filled="f" stroked="f">
              <v:imagedata r:id="rId5" o:title=""/>
            </v:shape>
            <v:shape id="_x0000_s1030" type="#_x0000_t202" style="width:15135;height:250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33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48" w:line="223" w:lineRule="auto"/>
                      <w:ind w:left="2754"/>
                      <w:rPr>
                        <w:rFonts w:ascii="SimHei" w:eastAsia="SimHei" w:hAnsi="SimHei" w:cs="SimHei"/>
                        <w:sz w:val="107"/>
                        <w:szCs w:val="107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4"/>
                        <w:sz w:val="107"/>
                        <w:szCs w:val="107"/>
                      </w:rPr>
                      <w:t>科研方法和科研范式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460" w:lineRule="exact"/>
        <w:sectPr>
          <w:pgSz w:w="19200" w:h="10800"/>
          <w:pgMar w:top="918" w:right="2164" w:bottom="0" w:left="1939" w:header="0" w:footer="0" w:gutter="0"/>
          <w:pgNumType w:start="3"/>
          <w:cols w:space="708"/>
        </w:sectPr>
      </w:pPr>
    </w:p>
    <w:p>
      <w:pPr>
        <w:spacing w:line="1432" w:lineRule="exact"/>
        <w:ind w:firstLine="22"/>
      </w:pPr>
      <w:r>
        <w:rPr>
          <w:position w:val="-28"/>
        </w:rPr>
        <w:pict>
          <v:group id="_x0000_i1031" style="width:828.5pt;height:71.65pt;mso-position-horizontal-relative:char;mso-position-vertical-relative:line" coordorigin="0,0" coordsize="16570,1433" filled="f" stroked="f">
            <v:shape id="_x0000_s1032" type="#_x0000_t75" style="width:16570;height:1433;position:absolute" filled="f" stroked="f">
              <v:imagedata r:id="rId6" o:title=""/>
            </v:shape>
            <v:shape id="_x0000_s1033" type="#_x0000_t202" style="width:16610;height:147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83" w:line="223" w:lineRule="auto"/>
                      <w:ind w:left="4739"/>
                      <w:rPr>
                        <w:rFonts w:ascii="SimHei" w:eastAsia="SimHei" w:hAnsi="SimHei" w:cs="SimHei"/>
                        <w:sz w:val="79"/>
                        <w:szCs w:val="79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6"/>
                        <w:sz w:val="79"/>
                        <w:szCs w:val="79"/>
                      </w:rPr>
                      <w:t>科研选题和科研方法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07" w:lineRule="exact"/>
      </w:pPr>
    </w:p>
    <w:tbl>
      <w:tblPr>
        <w:tblStyle w:val="TableNormal0"/>
        <w:tblW w:w="16565" w:type="dxa"/>
        <w:tblInd w:w="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6565"/>
      </w:tblGrid>
      <w:tr>
        <w:tblPrEx>
          <w:tblW w:w="16565" w:type="dxa"/>
          <w:tblInd w:w="2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3968"/>
        </w:trPr>
        <w:tc>
          <w:tcPr>
            <w:tcW w:w="16565" w:type="dxa"/>
            <w:vAlign w:val="top"/>
          </w:tcPr>
          <w:p>
            <w:pPr>
              <w:pStyle w:val="TableText"/>
              <w:spacing w:before="110" w:line="230" w:lineRule="auto"/>
              <w:ind w:left="549" w:right="213" w:hanging="368"/>
            </w:pPr>
            <w:r>
              <w:rPr>
                <w:rFonts w:ascii="Wingdings" w:eastAsia="Wingdings" w:hAnsi="Wingdings" w:cs="Wingdings"/>
                <w:spacing w:val="9"/>
              </w:rPr>
              <w:t>l</w:t>
            </w:r>
            <w:r>
              <w:rPr>
                <w:spacing w:val="9"/>
              </w:rPr>
              <w:t>科研能否成功，除了为国分忧、强烈的好奇心、勤奋努</w:t>
            </w:r>
            <w:r>
              <w:rPr>
                <w:spacing w:val="8"/>
              </w:rPr>
              <w:t>力、持之以恒等心理</w:t>
            </w:r>
            <w:r>
              <w:t xml:space="preserve"> </w:t>
            </w:r>
            <w:r>
              <w:rPr>
                <w:spacing w:val="7"/>
              </w:rPr>
              <w:t>因素外，主要取决于</w:t>
            </w:r>
            <w:r>
              <w:rPr>
                <w:color w:val="C00000"/>
                <w:spacing w:val="7"/>
              </w:rPr>
              <w:t>科研选题</w:t>
            </w:r>
            <w:r>
              <w:rPr>
                <w:spacing w:val="7"/>
              </w:rPr>
              <w:t>的眼光和合适的</w:t>
            </w:r>
            <w:r>
              <w:rPr>
                <w:color w:val="C00000"/>
                <w:spacing w:val="7"/>
              </w:rPr>
              <w:t>科研方法</w:t>
            </w:r>
            <w:r>
              <w:rPr>
                <w:spacing w:val="7"/>
              </w:rPr>
              <w:t>。</w:t>
            </w:r>
          </w:p>
          <w:p>
            <w:pPr>
              <w:pStyle w:val="TableText"/>
              <w:spacing w:before="227" w:line="233" w:lineRule="auto"/>
              <w:ind w:left="513" w:right="213" w:hanging="332"/>
            </w:pPr>
            <w:r>
              <w:rPr>
                <w:rFonts w:ascii="Wingdings" w:eastAsia="Wingdings" w:hAnsi="Wingdings" w:cs="Wingdings"/>
                <w:spacing w:val="8"/>
              </w:rPr>
              <w:t>l</w:t>
            </w:r>
            <w:r>
              <w:rPr>
                <w:spacing w:val="8"/>
              </w:rPr>
              <w:t>2005年，我在《科技日报》上发表的第一篇非学术性文章是“</w:t>
            </w:r>
            <w:r>
              <w:rPr>
                <w:color w:val="C00000"/>
                <w:spacing w:val="8"/>
              </w:rPr>
              <w:t>技术创新的关</w:t>
            </w:r>
            <w:r>
              <w:rPr>
                <w:color w:val="C00000"/>
                <w:spacing w:val="9"/>
              </w:rPr>
              <w:t xml:space="preserve"> </w:t>
            </w:r>
            <w:r>
              <w:rPr>
                <w:color w:val="C00000"/>
                <w:spacing w:val="8"/>
              </w:rPr>
              <w:t>键在选题</w:t>
            </w:r>
            <w:r>
              <w:rPr>
                <w:spacing w:val="8"/>
              </w:rPr>
              <w:t>”</w:t>
            </w:r>
            <w:r>
              <w:rPr>
                <w:spacing w:val="-169"/>
              </w:rPr>
              <w:t xml:space="preserve"> </w:t>
            </w:r>
            <w:r>
              <w:rPr>
                <w:spacing w:val="8"/>
              </w:rPr>
              <w:t>，过去我在许多场合都强调过选</w:t>
            </w:r>
            <w:r>
              <w:rPr>
                <w:spacing w:val="7"/>
              </w:rPr>
              <w:t>择科研方向的重要性，主张</w:t>
            </w:r>
            <w:r>
              <w:rPr>
                <w:rFonts w:ascii="SimSun" w:eastAsia="SimSun" w:hAnsi="SimSun" w:cs="SimSun"/>
                <w:color w:val="C00000"/>
                <w:spacing w:val="7"/>
              </w:rPr>
              <w:t>“</w:t>
            </w:r>
            <w:r>
              <w:rPr>
                <w:color w:val="C00000"/>
                <w:spacing w:val="7"/>
              </w:rPr>
              <w:t>谁</w:t>
            </w:r>
            <w:r>
              <w:rPr>
                <w:color w:val="C00000"/>
              </w:rPr>
              <w:t xml:space="preserve"> </w:t>
            </w:r>
            <w:r>
              <w:rPr>
                <w:color w:val="C00000"/>
                <w:spacing w:val="6"/>
              </w:rPr>
              <w:t>扣扳机谁瞄准”</w:t>
            </w:r>
            <w:r>
              <w:rPr>
                <w:color w:val="C00000"/>
                <w:spacing w:val="-173"/>
              </w:rPr>
              <w:t xml:space="preserve"> </w:t>
            </w:r>
            <w:r>
              <w:rPr>
                <w:spacing w:val="6"/>
              </w:rPr>
              <w:t>。现在我已经不在第一线“扣扳机”</w:t>
            </w:r>
            <w:r>
              <w:rPr>
                <w:spacing w:val="-169"/>
              </w:rPr>
              <w:t xml:space="preserve"> </w:t>
            </w:r>
            <w:r>
              <w:rPr>
                <w:spacing w:val="5"/>
              </w:rPr>
              <w:t>，空谈科研选题讲不到</w:t>
            </w:r>
            <w:r>
              <w:t xml:space="preserve"> </w:t>
            </w:r>
            <w:r>
              <w:rPr>
                <w:spacing w:val="8"/>
              </w:rPr>
              <w:t>点子上，今天重点讲科研方法。</w:t>
            </w:r>
          </w:p>
        </w:tc>
      </w:tr>
    </w:tbl>
    <w:p>
      <w:pPr>
        <w:spacing w:before="15"/>
      </w:pPr>
    </w:p>
    <w:tbl>
      <w:tblPr>
        <w:tblStyle w:val="TableNormal0"/>
        <w:tblW w:w="1656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6565"/>
      </w:tblGrid>
      <w:tr>
        <w:tblPrEx>
          <w:tblW w:w="16565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2764"/>
        </w:trPr>
        <w:tc>
          <w:tcPr>
            <w:tcW w:w="16565" w:type="dxa"/>
            <w:vAlign w:val="top"/>
          </w:tcPr>
          <w:p>
            <w:pPr>
              <w:pStyle w:val="TableText"/>
              <w:spacing w:before="140" w:line="247" w:lineRule="auto"/>
              <w:ind w:left="517" w:right="213" w:hanging="336"/>
            </w:pPr>
            <w:r>
              <w:rPr>
                <w:rFonts w:ascii="Wingdings" w:eastAsia="Wingdings" w:hAnsi="Wingdings" w:cs="Wingdings"/>
                <w:spacing w:val="7"/>
              </w:rPr>
              <w:t>l</w:t>
            </w:r>
            <w:r>
              <w:rPr>
                <w:spacing w:val="7"/>
              </w:rPr>
              <w:t>做科研这一行比其他行业有更严格的“</w:t>
            </w:r>
            <w:r>
              <w:rPr>
                <w:color w:val="C00000"/>
                <w:spacing w:val="7"/>
              </w:rPr>
              <w:t>铁律</w:t>
            </w:r>
            <w:r>
              <w:rPr>
                <w:spacing w:val="7"/>
              </w:rPr>
              <w:t>”</w:t>
            </w:r>
            <w:r>
              <w:rPr>
                <w:spacing w:val="-170"/>
              </w:rPr>
              <w:t xml:space="preserve"> </w:t>
            </w:r>
            <w:r>
              <w:rPr>
                <w:spacing w:val="7"/>
              </w:rPr>
              <w:t>，必须凭“证据</w:t>
            </w:r>
            <w:r>
              <w:rPr>
                <w:spacing w:val="6"/>
              </w:rPr>
              <w:t>”说话。一个</w:t>
            </w:r>
            <w:r>
              <w:t xml:space="preserve"> </w:t>
            </w:r>
            <w:r>
              <w:rPr>
                <w:spacing w:val="9"/>
              </w:rPr>
              <w:t>时期内</w:t>
            </w:r>
            <w:r>
              <w:rPr>
                <w:color w:val="C00000"/>
                <w:spacing w:val="9"/>
              </w:rPr>
              <w:t>科学共同体</w:t>
            </w:r>
            <w:r>
              <w:rPr>
                <w:spacing w:val="9"/>
              </w:rPr>
              <w:t>内占据主导地位的</w:t>
            </w:r>
            <w:r>
              <w:rPr>
                <w:color w:val="C00000"/>
                <w:spacing w:val="9"/>
              </w:rPr>
              <w:t>基本共识和思维模式称为科研范式。</w:t>
            </w:r>
            <w:r>
              <w:rPr>
                <w:spacing w:val="9"/>
              </w:rPr>
              <w:t>科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技人员都是按“共同的范例”做科研。范式有各种理解，本报告讲的范式是</w:t>
            </w:r>
            <w:r>
              <w:rPr>
                <w:spacing w:val="15"/>
              </w:rPr>
              <w:t xml:space="preserve"> </w:t>
            </w:r>
            <w:r>
              <w:rPr>
                <w:spacing w:val="7"/>
              </w:rPr>
              <w:t>指做科研的基本方法。</w:t>
            </w:r>
          </w:p>
        </w:tc>
      </w:tr>
    </w:tbl>
    <w:p>
      <w:pPr>
        <w:pStyle w:val="BodyText"/>
      </w:pPr>
    </w:p>
    <w:p>
      <w:pPr>
        <w:sectPr>
          <w:pgSz w:w="19200" w:h="10800"/>
          <w:pgMar w:top="244" w:right="1312" w:bottom="0" w:left="1292" w:header="0" w:footer="0" w:gutter="0"/>
          <w:pgNumType w:start="4"/>
          <w:cols w:space="708"/>
        </w:sectPr>
      </w:pPr>
    </w:p>
    <w:tbl>
      <w:tblPr>
        <w:tblStyle w:val="TableNormal1"/>
        <w:tblW w:w="16565" w:type="dxa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565"/>
      </w:tblGrid>
      <w:tr>
        <w:tblPrEx>
          <w:tblW w:w="16565" w:type="dxa"/>
          <w:tblInd w:w="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56"/>
        </w:trPr>
        <w:tc>
          <w:tcPr>
            <w:tcW w:w="16565" w:type="dxa"/>
            <w:vAlign w:val="top"/>
          </w:tcPr>
          <w:p>
            <w:pPr>
              <w:pStyle w:val="TableText"/>
              <w:spacing w:before="123" w:line="224" w:lineRule="auto"/>
              <w:ind w:left="5944"/>
              <w:rPr>
                <w:sz w:val="79"/>
                <w:szCs w:val="79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-1460</wp:posOffset>
                  </wp:positionH>
                  <wp:positionV relativeFrom="paragraph">
                    <wp:posOffset>-809</wp:posOffset>
                  </wp:positionV>
                  <wp:extent cx="10521696" cy="734568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1696" cy="734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pacing w:val="-1"/>
                <w:sz w:val="79"/>
                <w:szCs w:val="79"/>
              </w:rPr>
              <w:t>关于科研范式</w:t>
            </w:r>
          </w:p>
        </w:tc>
      </w:tr>
      <w:tr>
        <w:tblPrEx>
          <w:tblW w:w="16565" w:type="dxa"/>
          <w:tblInd w:w="5" w:type="dxa"/>
          <w:tblLayout w:type="fixed"/>
        </w:tblPrEx>
        <w:trPr>
          <w:trHeight w:val="127"/>
        </w:trPr>
        <w:tc>
          <w:tcPr>
            <w:tcW w:w="16565" w:type="dxa"/>
            <w:tcBorders>
              <w:bottom w:val="single" w:sz="4" w:space="0" w:color="000000"/>
            </w:tcBorders>
            <w:vAlign w:val="top"/>
          </w:tcPr>
          <w:p>
            <w:pPr>
              <w:spacing w:line="117" w:lineRule="exact"/>
              <w:rPr>
                <w:rFonts w:ascii="Arial"/>
                <w:sz w:val="10"/>
              </w:rPr>
            </w:pPr>
          </w:p>
        </w:tc>
      </w:tr>
      <w:tr>
        <w:tblPrEx>
          <w:tblW w:w="16565" w:type="dxa"/>
          <w:tblInd w:w="5" w:type="dxa"/>
          <w:tblLayout w:type="fixed"/>
        </w:tblPrEx>
        <w:trPr>
          <w:trHeight w:val="4939"/>
        </w:trPr>
        <w:tc>
          <w:tcPr>
            <w:tcW w:w="16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84" w:line="228" w:lineRule="auto"/>
              <w:ind w:left="517" w:hanging="336"/>
            </w:pPr>
            <w:r>
              <w:rPr>
                <w:rFonts w:ascii="Wingdings" w:eastAsia="Wingdings" w:hAnsi="Wingdings" w:cs="Wingdings"/>
                <w:spacing w:val="6"/>
              </w:rPr>
              <w:t>l</w:t>
            </w:r>
            <w:r>
              <w:rPr>
                <w:spacing w:val="6"/>
              </w:rPr>
              <w:t>最先提出“科学范式”</w:t>
            </w:r>
            <w:r>
              <w:rPr>
                <w:color w:val="C00000"/>
                <w:spacing w:val="6"/>
              </w:rPr>
              <w:t>（</w:t>
            </w:r>
            <w:r>
              <w:rPr>
                <w:color w:val="C00000"/>
                <w:spacing w:val="96"/>
              </w:rPr>
              <w:t xml:space="preserve"> </w:t>
            </w:r>
            <w:r>
              <w:rPr>
                <w:color w:val="C00000"/>
              </w:rPr>
              <w:t>paradigm</w:t>
            </w:r>
            <w:r>
              <w:rPr>
                <w:color w:val="C00000"/>
                <w:spacing w:val="6"/>
              </w:rPr>
              <w:t>）</w:t>
            </w:r>
            <w:r>
              <w:rPr>
                <w:spacing w:val="6"/>
              </w:rPr>
              <w:t>的是</w:t>
            </w:r>
            <w:r>
              <w:rPr>
                <w:color w:val="C00000"/>
                <w:spacing w:val="6"/>
              </w:rPr>
              <w:t>库恩</w:t>
            </w:r>
            <w:r>
              <w:rPr>
                <w:spacing w:val="6"/>
              </w:rPr>
              <w:t>，他认为：科学家遵循范式，</w:t>
            </w:r>
            <w:r>
              <w:t xml:space="preserve"> </w:t>
            </w:r>
            <w:r>
              <w:rPr>
                <w:spacing w:val="16"/>
              </w:rPr>
              <w:t>不是因为他们认为范式有充分的证据支持，或者因为它是做研究的“官</w:t>
            </w:r>
            <w:r>
              <w:rPr>
                <w:spacing w:val="15"/>
              </w:rPr>
              <w:t>方”</w:t>
            </w:r>
            <w:r>
              <w:t xml:space="preserve"> </w:t>
            </w:r>
            <w:r>
              <w:rPr>
                <w:spacing w:val="9"/>
              </w:rPr>
              <w:t>途径，或者因为这么做研究可以得到充足的资金。他们之所以</w:t>
            </w:r>
            <w:r>
              <w:rPr>
                <w:spacing w:val="8"/>
              </w:rPr>
              <w:t>遵循范式，只</w:t>
            </w:r>
            <w:r>
              <w:t xml:space="preserve">  </w:t>
            </w:r>
            <w:r>
              <w:rPr>
                <w:spacing w:val="8"/>
              </w:rPr>
              <w:t>是</w:t>
            </w:r>
            <w:r>
              <w:rPr>
                <w:color w:val="C00000"/>
                <w:spacing w:val="8"/>
              </w:rPr>
              <w:t>因为他们想不到还能用其他什么方式来进行科学研究。</w:t>
            </w:r>
          </w:p>
          <w:p>
            <w:pPr>
              <w:pStyle w:val="TableText"/>
              <w:spacing w:before="186" w:line="228" w:lineRule="auto"/>
              <w:ind w:left="515" w:right="213" w:hanging="334"/>
            </w:pPr>
            <w:r>
              <w:rPr>
                <w:rFonts w:ascii="Wingdings" w:eastAsia="Wingdings" w:hAnsi="Wingdings" w:cs="Wingdings"/>
                <w:color w:val="C00000"/>
                <w:spacing w:val="9"/>
              </w:rPr>
              <w:t>l</w:t>
            </w:r>
            <w:r>
              <w:rPr>
                <w:color w:val="C00000"/>
                <w:spacing w:val="9"/>
              </w:rPr>
              <w:t>库恩悖论</w:t>
            </w:r>
            <w:r>
              <w:rPr>
                <w:spacing w:val="9"/>
              </w:rPr>
              <w:t>：范式之所以能改变，恰恰是因为在其中工作</w:t>
            </w:r>
            <w:r>
              <w:rPr>
                <w:spacing w:val="8"/>
              </w:rPr>
              <w:t>的科学家无法想象它</w:t>
            </w:r>
            <w:r>
              <w:t xml:space="preserve"> </w:t>
            </w:r>
            <w:r>
              <w:rPr>
                <w:spacing w:val="9"/>
              </w:rPr>
              <w:t>会改变。正是他们对范式成功的确信，招致了范式的毁灭。</w:t>
            </w:r>
            <w:r>
              <w:rPr>
                <w:color w:val="C00000"/>
                <w:spacing w:val="9"/>
              </w:rPr>
              <w:t>科学家对范式的</w:t>
            </w:r>
            <w:r>
              <w:rPr>
                <w:color w:val="C00000"/>
                <w:spacing w:val="17"/>
              </w:rPr>
              <w:t xml:space="preserve"> </w:t>
            </w:r>
            <w:r>
              <w:rPr>
                <w:color w:val="C00000"/>
                <w:spacing w:val="8"/>
              </w:rPr>
              <w:t>信奉把它推向了毁灭的边缘。</w:t>
            </w:r>
          </w:p>
        </w:tc>
      </w:tr>
      <w:tr>
        <w:tblPrEx>
          <w:tblW w:w="16565" w:type="dxa"/>
          <w:tblInd w:w="5" w:type="dxa"/>
          <w:tblLayout w:type="fixed"/>
        </w:tblPrEx>
        <w:trPr>
          <w:trHeight w:val="121"/>
        </w:trPr>
        <w:tc>
          <w:tcPr>
            <w:tcW w:w="16565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spacing w:line="111" w:lineRule="exact"/>
              <w:rPr>
                <w:rFonts w:ascii="Arial"/>
                <w:sz w:val="9"/>
              </w:rPr>
            </w:pPr>
          </w:p>
        </w:tc>
      </w:tr>
    </w:tbl>
    <w:p>
      <w:pPr>
        <w:sectPr>
          <w:footerReference w:type="default" r:id="rId8"/>
          <w:pgSz w:w="19200" w:h="10800"/>
          <w:pgMar w:top="244" w:right="1312" w:bottom="1" w:left="1312" w:header="0" w:footer="0" w:gutter="0"/>
          <w:pgNumType w:start="5"/>
          <w:cols w:space="708"/>
        </w:sectPr>
      </w:pPr>
    </w:p>
    <w:tbl>
      <w:tblPr>
        <w:tblStyle w:val="TableNormal2"/>
        <w:tblW w:w="16565" w:type="dxa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412"/>
        <w:gridCol w:w="153"/>
      </w:tblGrid>
      <w:tr>
        <w:tblPrEx>
          <w:tblW w:w="16565" w:type="dxa"/>
          <w:tblInd w:w="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931"/>
        </w:trPr>
        <w:tc>
          <w:tcPr>
            <w:tcW w:w="16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79" w:line="221" w:lineRule="auto"/>
              <w:ind w:left="519" w:right="540" w:hanging="338"/>
            </w:pPr>
            <w:r>
              <w:rPr>
                <w:rFonts w:ascii="Wingdings" w:eastAsia="Wingdings" w:hAnsi="Wingdings" w:cs="Wingdings"/>
                <w:color w:val="C00000"/>
                <w:spacing w:val="9"/>
              </w:rPr>
              <w:t>l</w:t>
            </w:r>
            <w:r>
              <w:rPr>
                <w:color w:val="C00000"/>
                <w:spacing w:val="9"/>
              </w:rPr>
              <w:t>某种范式的追随者不可能认可另一种范式。</w:t>
            </w:r>
            <w:r>
              <w:rPr>
                <w:spacing w:val="9"/>
              </w:rPr>
              <w:t>新范式</w:t>
            </w:r>
            <w:r>
              <w:rPr>
                <w:spacing w:val="8"/>
              </w:rPr>
              <w:t>的创造者之所以能摆脱</w:t>
            </w:r>
            <w:r>
              <w:t xml:space="preserve"> </w:t>
            </w:r>
            <w:r>
              <w:rPr>
                <w:spacing w:val="7"/>
              </w:rPr>
              <w:t>旧范式的束缚，是因为他们“</w:t>
            </w:r>
            <w:r>
              <w:rPr>
                <w:color w:val="C00000"/>
                <w:spacing w:val="7"/>
              </w:rPr>
              <w:t>要么非常年轻，要么刚刚进入这个领域</w:t>
            </w:r>
            <w:r>
              <w:rPr>
                <w:spacing w:val="7"/>
              </w:rPr>
              <w:t>”</w:t>
            </w:r>
            <w:r>
              <w:rPr>
                <w:spacing w:val="-159"/>
              </w:rPr>
              <w:t xml:space="preserve"> </w:t>
            </w:r>
            <w:r>
              <w:rPr>
                <w:spacing w:val="7"/>
              </w:rPr>
              <w:t>。</w:t>
            </w:r>
            <w:r>
              <w:t xml:space="preserve"> </w:t>
            </w:r>
            <w:r>
              <w:rPr>
                <w:spacing w:val="9"/>
              </w:rPr>
              <w:t>库恩认为范式的转换是一次</w:t>
            </w:r>
            <w:r>
              <w:rPr>
                <w:color w:val="C00000"/>
                <w:spacing w:val="9"/>
              </w:rPr>
              <w:t>信仰的飞跃。</w:t>
            </w:r>
            <w:r>
              <w:rPr>
                <w:spacing w:val="9"/>
              </w:rPr>
              <w:t>科研范式变革往往是一次科学革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命，目前正在兴起的智能化科研范式也是一场</w:t>
            </w:r>
            <w:r>
              <w:rPr>
                <w:spacing w:val="8"/>
              </w:rPr>
              <w:t>科学革命。</w:t>
            </w:r>
          </w:p>
          <w:p>
            <w:pPr>
              <w:pStyle w:val="TableText"/>
              <w:spacing w:before="108" w:line="227" w:lineRule="auto"/>
              <w:ind w:left="519" w:right="540" w:hanging="338"/>
            </w:pPr>
            <w:r>
              <w:rPr>
                <w:rFonts w:ascii="Wingdings" w:eastAsia="Wingdings" w:hAnsi="Wingdings" w:cs="Wingdings"/>
                <w:color w:val="C00000"/>
                <w:spacing w:val="7"/>
              </w:rPr>
              <w:t>l</w:t>
            </w:r>
            <w:r>
              <w:rPr>
                <w:color w:val="C00000"/>
                <w:spacing w:val="7"/>
              </w:rPr>
              <w:t>范式改变不是波普尔的“证伪”</w:t>
            </w:r>
            <w:r>
              <w:rPr>
                <w:color w:val="C00000"/>
                <w:spacing w:val="-170"/>
              </w:rPr>
              <w:t xml:space="preserve"> </w:t>
            </w:r>
            <w:r>
              <w:rPr>
                <w:color w:val="C00000"/>
                <w:spacing w:val="7"/>
              </w:rPr>
              <w:t>，不是否定过去的范</w:t>
            </w:r>
            <w:r>
              <w:rPr>
                <w:color w:val="C00000"/>
                <w:spacing w:val="6"/>
              </w:rPr>
              <w:t>式，新范式不一定比</w:t>
            </w:r>
            <w:r>
              <w:rPr>
                <w:color w:val="C00000"/>
              </w:rPr>
              <w:t xml:space="preserve"> </w:t>
            </w:r>
            <w:r>
              <w:rPr>
                <w:color w:val="C00000"/>
                <w:spacing w:val="6"/>
              </w:rPr>
              <w:t>老范式更接近真理。</w:t>
            </w:r>
          </w:p>
        </w:tc>
        <w:tc>
          <w:tcPr>
            <w:tcW w:w="153" w:type="dxa"/>
            <w:tcBorders>
              <w:lef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29" w:lineRule="exact"/>
        <w:rPr>
          <w:sz w:val="19"/>
        </w:rPr>
      </w:pPr>
    </w:p>
    <w:p>
      <w:pPr>
        <w:spacing w:line="229" w:lineRule="exact"/>
        <w:rPr>
          <w:sz w:val="19"/>
          <w:szCs w:val="19"/>
        </w:rPr>
        <w:sectPr>
          <w:footerReference w:type="default" r:id="rId9"/>
          <w:type w:val="nextPage"/>
          <w:pgSz w:w="19200" w:h="10800"/>
          <w:pgMar w:top="244" w:right="1312" w:bottom="1" w:left="1312" w:header="0" w:footer="0" w:gutter="0"/>
          <w:pgNumType w:start="6"/>
          <w:cols w:space="708"/>
          <w:titlePg w:val="0"/>
        </w:sectPr>
      </w:pPr>
    </w:p>
    <w:p>
      <w:pPr>
        <w:spacing w:line="1432" w:lineRule="exact"/>
        <w:ind w:firstLine="2"/>
      </w:pPr>
      <w:r>
        <w:rPr>
          <w:position w:val="-28"/>
        </w:rPr>
        <w:pict>
          <v:group id="_x0000_i1034" style="width:828.5pt;height:71.65pt;mso-position-horizontal-relative:char;mso-position-vertical-relative:line" coordorigin="0,0" coordsize="16570,1433" filled="f" stroked="f">
            <v:shape id="_x0000_s1035" type="#_x0000_t75" style="width:16570;height:1433;position:absolute" filled="f" stroked="f">
              <v:imagedata r:id="rId6" o:title=""/>
            </v:shape>
            <v:shape id="_x0000_s1036" type="#_x0000_t202" style="width:16610;height:147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82" w:line="224" w:lineRule="auto"/>
                      <w:ind w:left="5535"/>
                      <w:rPr>
                        <w:rFonts w:ascii="SimHei" w:eastAsia="SimHei" w:hAnsi="SimHei" w:cs="SimHei"/>
                        <w:sz w:val="79"/>
                        <w:szCs w:val="79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5"/>
                        <w:sz w:val="79"/>
                        <w:szCs w:val="79"/>
                      </w:rPr>
                      <w:t>技术研究的范式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307" w:line="226" w:lineRule="auto"/>
        <w:ind w:left="526" w:right="224" w:hanging="338"/>
        <w:rPr>
          <w:rFonts w:ascii="SimHei" w:eastAsia="SimHei" w:hAnsi="SimHei" w:cs="SimHei"/>
          <w:sz w:val="43"/>
          <w:szCs w:val="43"/>
        </w:rPr>
      </w:pPr>
      <w:r>
        <w:rPr>
          <w:rFonts w:ascii="Wingdings" w:eastAsia="Wingdings" w:hAnsi="Wingdings" w:cs="Wingdings"/>
          <w:spacing w:val="10"/>
          <w:sz w:val="43"/>
          <w:szCs w:val="43"/>
        </w:rPr>
        <w:t>l</w:t>
      </w:r>
      <w:r>
        <w:rPr>
          <w:rFonts w:ascii="SimHei" w:eastAsia="SimHei" w:hAnsi="SimHei" w:cs="SimHei"/>
          <w:spacing w:val="10"/>
          <w:sz w:val="43"/>
          <w:szCs w:val="43"/>
        </w:rPr>
        <w:t>人们常说的四种科研范式（</w:t>
      </w:r>
      <w:r>
        <w:rPr>
          <w:rFonts w:ascii="SimHei" w:eastAsia="SimHei" w:hAnsi="SimHei" w:cs="SimHei"/>
          <w:color w:val="C00000"/>
          <w:spacing w:val="10"/>
          <w:sz w:val="43"/>
          <w:szCs w:val="43"/>
        </w:rPr>
        <w:t>实验、理论、模拟和数据驱动</w:t>
      </w:r>
      <w:r>
        <w:rPr>
          <w:rFonts w:ascii="SimHei" w:eastAsia="SimHei" w:hAnsi="SimHei" w:cs="SimHei"/>
          <w:spacing w:val="10"/>
          <w:sz w:val="43"/>
          <w:szCs w:val="43"/>
        </w:rPr>
        <w:t>）</w:t>
      </w:r>
      <w:r>
        <w:rPr>
          <w:rFonts w:ascii="SimHei" w:eastAsia="SimHei" w:hAnsi="SimHei" w:cs="SimHei"/>
          <w:spacing w:val="9"/>
          <w:sz w:val="43"/>
          <w:szCs w:val="43"/>
        </w:rPr>
        <w:t>主要是指基础科学研究</w:t>
      </w:r>
      <w:r>
        <w:rPr>
          <w:rFonts w:ascii="SimHei" w:eastAsia="SimHei" w:hAnsi="SimHei" w:cs="SimHei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9"/>
          <w:sz w:val="43"/>
          <w:szCs w:val="43"/>
        </w:rPr>
        <w:t>的范式，技术研究的范式与基础科学研究范式有共同点，但也有区别。关于技术研</w:t>
      </w:r>
      <w:r>
        <w:rPr>
          <w:rFonts w:ascii="SimHei" w:eastAsia="SimHei" w:hAnsi="SimHei" w:cs="SimHei"/>
          <w:spacing w:val="18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8"/>
          <w:sz w:val="43"/>
          <w:szCs w:val="43"/>
        </w:rPr>
        <w:t>究范式的研究成果不多，值得我们重视。</w:t>
      </w:r>
    </w:p>
    <w:p>
      <w:pPr>
        <w:spacing w:before="162" w:line="242" w:lineRule="auto"/>
        <w:ind w:left="188"/>
        <w:rPr>
          <w:rFonts w:ascii="SimHei" w:eastAsia="SimHei" w:hAnsi="SimHei" w:cs="SimHei"/>
          <w:sz w:val="43"/>
          <w:szCs w:val="43"/>
        </w:rPr>
      </w:pPr>
      <w:r>
        <w:rPr>
          <w:rFonts w:ascii="Wingdings" w:eastAsia="Wingdings" w:hAnsi="Wingdings" w:cs="Wingdings"/>
          <w:spacing w:val="8"/>
          <w:sz w:val="43"/>
          <w:szCs w:val="43"/>
        </w:rPr>
        <w:t>l</w:t>
      </w:r>
      <w:r>
        <w:rPr>
          <w:rFonts w:ascii="SimHei" w:eastAsia="SimHei" w:hAnsi="SimHei" w:cs="SimHei"/>
          <w:spacing w:val="8"/>
          <w:sz w:val="43"/>
          <w:szCs w:val="43"/>
        </w:rPr>
        <w:t>技术研究范式的发展趋势是：</w:t>
      </w:r>
    </w:p>
    <w:p>
      <w:pPr>
        <w:spacing w:before="111" w:line="234" w:lineRule="auto"/>
        <w:ind w:left="1628"/>
        <w:rPr>
          <w:rFonts w:ascii="SimHei" w:eastAsia="SimHei" w:hAnsi="SimHei" w:cs="SimHei"/>
          <w:sz w:val="43"/>
          <w:szCs w:val="43"/>
        </w:rPr>
      </w:pPr>
      <w:r>
        <w:rPr>
          <w:rFonts w:ascii="Wingdings" w:eastAsia="Wingdings" w:hAnsi="Wingdings" w:cs="Wingdings"/>
          <w:spacing w:val="11"/>
          <w:sz w:val="43"/>
          <w:szCs w:val="43"/>
        </w:rPr>
        <w:t>n</w:t>
      </w:r>
      <w:r>
        <w:rPr>
          <w:rFonts w:ascii="Wingdings" w:eastAsia="Wingdings" w:hAnsi="Wingdings" w:cs="Wingdings"/>
          <w:spacing w:val="-200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11"/>
          <w:sz w:val="43"/>
          <w:szCs w:val="43"/>
        </w:rPr>
        <w:t>从小作坊的“师徒制”</w:t>
      </w:r>
      <w:r>
        <w:rPr>
          <w:rFonts w:ascii="SimHei" w:eastAsia="SimHei" w:hAnsi="SimHei" w:cs="SimHei"/>
          <w:spacing w:val="-151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11"/>
          <w:sz w:val="43"/>
          <w:szCs w:val="43"/>
        </w:rPr>
        <w:t>、“</w:t>
      </w:r>
      <w:r>
        <w:rPr>
          <w:rFonts w:ascii="SimHei" w:eastAsia="SimHei" w:hAnsi="SimHei" w:cs="SimHei"/>
          <w:color w:val="C00000"/>
          <w:spacing w:val="11"/>
          <w:sz w:val="43"/>
          <w:szCs w:val="43"/>
        </w:rPr>
        <w:t>祖传秘方</w:t>
      </w:r>
      <w:r>
        <w:rPr>
          <w:rFonts w:ascii="SimHei" w:eastAsia="SimHei" w:hAnsi="SimHei" w:cs="SimHei"/>
          <w:spacing w:val="11"/>
          <w:sz w:val="43"/>
          <w:szCs w:val="43"/>
        </w:rPr>
        <w:t>”到“</w:t>
      </w:r>
      <w:r>
        <w:rPr>
          <w:rFonts w:ascii="SimHei" w:eastAsia="SimHei" w:hAnsi="SimHei" w:cs="SimHei"/>
          <w:color w:val="C00000"/>
          <w:spacing w:val="11"/>
          <w:sz w:val="43"/>
          <w:szCs w:val="43"/>
        </w:rPr>
        <w:t>专利制度</w:t>
      </w:r>
      <w:r>
        <w:rPr>
          <w:rFonts w:ascii="SimHei" w:eastAsia="SimHei" w:hAnsi="SimHei" w:cs="SimHei"/>
          <w:spacing w:val="11"/>
          <w:sz w:val="43"/>
          <w:szCs w:val="43"/>
        </w:rPr>
        <w:t>”</w:t>
      </w:r>
      <w:r>
        <w:rPr>
          <w:rFonts w:ascii="SimHei" w:eastAsia="SimHei" w:hAnsi="SimHei" w:cs="SimHei"/>
          <w:spacing w:val="-153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11"/>
          <w:sz w:val="43"/>
          <w:szCs w:val="43"/>
        </w:rPr>
        <w:t>，</w:t>
      </w:r>
      <w:r>
        <w:rPr>
          <w:rFonts w:ascii="SimHei" w:eastAsia="SimHei" w:hAnsi="SimHei" w:cs="SimHei"/>
          <w:color w:val="C00000"/>
          <w:spacing w:val="11"/>
          <w:sz w:val="43"/>
          <w:szCs w:val="43"/>
        </w:rPr>
        <w:t>闭源</w:t>
      </w:r>
      <w:r>
        <w:rPr>
          <w:rFonts w:ascii="SimHei" w:eastAsia="SimHei" w:hAnsi="SimHei" w:cs="SimHei"/>
          <w:spacing w:val="11"/>
          <w:sz w:val="43"/>
          <w:szCs w:val="43"/>
        </w:rPr>
        <w:t>到</w:t>
      </w:r>
      <w:r>
        <w:rPr>
          <w:rFonts w:ascii="SimHei" w:eastAsia="SimHei" w:hAnsi="SimHei" w:cs="SimHei"/>
          <w:spacing w:val="10"/>
          <w:sz w:val="43"/>
          <w:szCs w:val="43"/>
        </w:rPr>
        <w:t>“</w:t>
      </w:r>
      <w:r>
        <w:rPr>
          <w:rFonts w:ascii="SimHei" w:eastAsia="SimHei" w:hAnsi="SimHei" w:cs="SimHei"/>
          <w:color w:val="C00000"/>
          <w:spacing w:val="10"/>
          <w:sz w:val="43"/>
          <w:szCs w:val="43"/>
        </w:rPr>
        <w:t>开源</w:t>
      </w:r>
      <w:r>
        <w:rPr>
          <w:rFonts w:ascii="SimHei" w:eastAsia="SimHei" w:hAnsi="SimHei" w:cs="SimHei"/>
          <w:spacing w:val="10"/>
          <w:sz w:val="43"/>
          <w:szCs w:val="43"/>
        </w:rPr>
        <w:t>”</w:t>
      </w:r>
    </w:p>
    <w:p>
      <w:pPr>
        <w:spacing w:before="129" w:line="242" w:lineRule="auto"/>
        <w:ind w:left="1628"/>
        <w:rPr>
          <w:rFonts w:ascii="SimHei" w:eastAsia="SimHei" w:hAnsi="SimHei" w:cs="SimHei"/>
          <w:sz w:val="43"/>
          <w:szCs w:val="43"/>
        </w:rPr>
      </w:pPr>
      <w:r>
        <w:rPr>
          <w:rFonts w:ascii="Wingdings" w:eastAsia="Wingdings" w:hAnsi="Wingdings" w:cs="Wingdings"/>
          <w:spacing w:val="5"/>
          <w:sz w:val="43"/>
          <w:szCs w:val="43"/>
        </w:rPr>
        <w:t>n</w:t>
      </w:r>
      <w:r>
        <w:rPr>
          <w:rFonts w:ascii="Wingdings" w:eastAsia="Wingdings" w:hAnsi="Wingdings" w:cs="Wingdings"/>
          <w:spacing w:val="-195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5"/>
          <w:sz w:val="43"/>
          <w:szCs w:val="43"/>
        </w:rPr>
        <w:t>从盲目</w:t>
      </w:r>
      <w:r>
        <w:rPr>
          <w:rFonts w:ascii="SimHei" w:eastAsia="SimHei" w:hAnsi="SimHei" w:cs="SimHei"/>
          <w:color w:val="C00000"/>
          <w:spacing w:val="5"/>
          <w:sz w:val="43"/>
          <w:szCs w:val="43"/>
        </w:rPr>
        <w:t>试错</w:t>
      </w:r>
      <w:r>
        <w:rPr>
          <w:rFonts w:ascii="SimHei" w:eastAsia="SimHei" w:hAnsi="SimHei" w:cs="SimHei"/>
          <w:spacing w:val="5"/>
          <w:sz w:val="43"/>
          <w:szCs w:val="43"/>
        </w:rPr>
        <w:t>到科学</w:t>
      </w:r>
      <w:r>
        <w:rPr>
          <w:rFonts w:ascii="SimHei" w:eastAsia="SimHei" w:hAnsi="SimHei" w:cs="SimHei"/>
          <w:color w:val="C00000"/>
          <w:spacing w:val="5"/>
          <w:sz w:val="43"/>
          <w:szCs w:val="43"/>
        </w:rPr>
        <w:t>认知</w:t>
      </w:r>
      <w:r>
        <w:rPr>
          <w:rFonts w:ascii="SimHei" w:eastAsia="SimHei" w:hAnsi="SimHei" w:cs="SimHei"/>
          <w:spacing w:val="5"/>
          <w:sz w:val="43"/>
          <w:szCs w:val="43"/>
        </w:rPr>
        <w:t>引领</w:t>
      </w:r>
    </w:p>
    <w:p>
      <w:pPr>
        <w:spacing w:before="112" w:line="234" w:lineRule="auto"/>
        <w:ind w:left="1628"/>
        <w:rPr>
          <w:rFonts w:ascii="SimHei" w:eastAsia="SimHei" w:hAnsi="SimHei" w:cs="SimHei"/>
          <w:sz w:val="43"/>
          <w:szCs w:val="43"/>
        </w:rPr>
      </w:pPr>
      <w:r>
        <w:rPr>
          <w:rFonts w:ascii="Wingdings" w:eastAsia="Wingdings" w:hAnsi="Wingdings" w:cs="Wingdings"/>
          <w:spacing w:val="7"/>
          <w:sz w:val="43"/>
          <w:szCs w:val="43"/>
        </w:rPr>
        <w:t>n</w:t>
      </w:r>
      <w:r>
        <w:rPr>
          <w:rFonts w:ascii="Wingdings" w:eastAsia="Wingdings" w:hAnsi="Wingdings" w:cs="Wingdings"/>
          <w:spacing w:val="-200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7"/>
          <w:sz w:val="43"/>
          <w:szCs w:val="43"/>
        </w:rPr>
        <w:t>从</w:t>
      </w:r>
      <w:r>
        <w:rPr>
          <w:rFonts w:ascii="SimHei" w:eastAsia="SimHei" w:hAnsi="SimHei" w:cs="SimHei"/>
          <w:color w:val="C00000"/>
          <w:spacing w:val="7"/>
          <w:sz w:val="43"/>
          <w:szCs w:val="43"/>
        </w:rPr>
        <w:t>小团队</w:t>
      </w:r>
      <w:r>
        <w:rPr>
          <w:rFonts w:ascii="SimHei" w:eastAsia="SimHei" w:hAnsi="SimHei" w:cs="SimHei"/>
          <w:spacing w:val="7"/>
          <w:sz w:val="43"/>
          <w:szCs w:val="43"/>
        </w:rPr>
        <w:t>到</w:t>
      </w:r>
      <w:r>
        <w:rPr>
          <w:rFonts w:ascii="SimHei" w:eastAsia="SimHei" w:hAnsi="SimHei" w:cs="SimHei"/>
          <w:color w:val="C00000"/>
          <w:spacing w:val="7"/>
          <w:sz w:val="43"/>
          <w:szCs w:val="43"/>
        </w:rPr>
        <w:t>大平台，</w:t>
      </w:r>
      <w:r>
        <w:rPr>
          <w:rFonts w:ascii="SimHei" w:eastAsia="SimHei" w:hAnsi="SimHei" w:cs="SimHei"/>
          <w:spacing w:val="7"/>
          <w:sz w:val="43"/>
          <w:szCs w:val="43"/>
        </w:rPr>
        <w:t>从</w:t>
      </w:r>
      <w:r>
        <w:rPr>
          <w:rFonts w:ascii="SimHei" w:eastAsia="SimHei" w:hAnsi="SimHei" w:cs="SimHei"/>
          <w:color w:val="C00000"/>
          <w:spacing w:val="7"/>
          <w:sz w:val="43"/>
          <w:szCs w:val="43"/>
        </w:rPr>
        <w:t>单学科</w:t>
      </w:r>
      <w:r>
        <w:rPr>
          <w:rFonts w:ascii="SimHei" w:eastAsia="SimHei" w:hAnsi="SimHei" w:cs="SimHei"/>
          <w:spacing w:val="7"/>
          <w:sz w:val="43"/>
          <w:szCs w:val="43"/>
        </w:rPr>
        <w:t>到</w:t>
      </w:r>
      <w:r>
        <w:rPr>
          <w:rFonts w:ascii="SimHei" w:eastAsia="SimHei" w:hAnsi="SimHei" w:cs="SimHei"/>
          <w:color w:val="C00000"/>
          <w:spacing w:val="7"/>
          <w:sz w:val="43"/>
          <w:szCs w:val="43"/>
        </w:rPr>
        <w:t>跨学科协作</w:t>
      </w:r>
    </w:p>
    <w:p>
      <w:pPr>
        <w:spacing w:before="130" w:line="234" w:lineRule="auto"/>
        <w:ind w:left="1628"/>
        <w:rPr>
          <w:rFonts w:ascii="SimHei" w:eastAsia="SimHei" w:hAnsi="SimHei" w:cs="SimHei"/>
          <w:sz w:val="43"/>
          <w:szCs w:val="43"/>
        </w:rPr>
      </w:pPr>
      <w:r>
        <w:rPr>
          <w:rFonts w:ascii="Wingdings" w:eastAsia="Wingdings" w:hAnsi="Wingdings" w:cs="Wingdings"/>
          <w:spacing w:val="6"/>
          <w:sz w:val="43"/>
          <w:szCs w:val="43"/>
        </w:rPr>
        <w:t>n</w:t>
      </w:r>
      <w:r>
        <w:rPr>
          <w:rFonts w:ascii="Wingdings" w:eastAsia="Wingdings" w:hAnsi="Wingdings" w:cs="Wingdings"/>
          <w:spacing w:val="-186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6"/>
          <w:sz w:val="43"/>
          <w:szCs w:val="43"/>
        </w:rPr>
        <w:t>从从</w:t>
      </w:r>
      <w:r>
        <w:rPr>
          <w:rFonts w:ascii="SimHei" w:eastAsia="SimHei" w:hAnsi="SimHei" w:cs="SimHei"/>
          <w:color w:val="C00000"/>
          <w:spacing w:val="6"/>
          <w:sz w:val="43"/>
          <w:szCs w:val="43"/>
        </w:rPr>
        <w:t>专用</w:t>
      </w:r>
      <w:r>
        <w:rPr>
          <w:rFonts w:ascii="SimHei" w:eastAsia="SimHei" w:hAnsi="SimHei" w:cs="SimHei"/>
          <w:spacing w:val="6"/>
          <w:sz w:val="43"/>
          <w:szCs w:val="43"/>
        </w:rPr>
        <w:t>到</w:t>
      </w:r>
      <w:r>
        <w:rPr>
          <w:rFonts w:ascii="SimHei" w:eastAsia="SimHei" w:hAnsi="SimHei" w:cs="SimHei"/>
          <w:color w:val="C00000"/>
          <w:spacing w:val="6"/>
          <w:sz w:val="43"/>
          <w:szCs w:val="43"/>
        </w:rPr>
        <w:t>通用</w:t>
      </w:r>
      <w:r>
        <w:rPr>
          <w:rFonts w:ascii="SimHei" w:eastAsia="SimHei" w:hAnsi="SimHei" w:cs="SimHei"/>
          <w:spacing w:val="6"/>
          <w:sz w:val="43"/>
          <w:szCs w:val="43"/>
        </w:rPr>
        <w:t>，从定制到</w:t>
      </w:r>
      <w:r>
        <w:rPr>
          <w:rFonts w:ascii="SimHei" w:eastAsia="SimHei" w:hAnsi="SimHei" w:cs="SimHei"/>
          <w:color w:val="C00000"/>
          <w:spacing w:val="6"/>
          <w:sz w:val="43"/>
          <w:szCs w:val="43"/>
        </w:rPr>
        <w:t>模块化、标准化。</w:t>
      </w:r>
    </w:p>
    <w:p>
      <w:pPr>
        <w:spacing w:before="70"/>
      </w:pPr>
    </w:p>
    <w:tbl>
      <w:tblPr>
        <w:tblStyle w:val="TableNormal3"/>
        <w:tblW w:w="1656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6565"/>
      </w:tblGrid>
      <w:tr>
        <w:tblPrEx>
          <w:tblW w:w="16565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2315"/>
        </w:trPr>
        <w:tc>
          <w:tcPr>
            <w:tcW w:w="16565" w:type="dxa"/>
            <w:vAlign w:val="top"/>
          </w:tcPr>
          <w:p>
            <w:pPr>
              <w:pStyle w:val="TableText"/>
              <w:spacing w:before="160" w:line="238" w:lineRule="auto"/>
              <w:ind w:left="512" w:right="214" w:hanging="334"/>
              <w:rPr>
                <w:sz w:val="43"/>
                <w:szCs w:val="43"/>
              </w:rPr>
            </w:pPr>
            <w:r>
              <w:rPr>
                <w:rFonts w:ascii="Wingdings" w:eastAsia="Wingdings" w:hAnsi="Wingdings" w:cs="Wingdings"/>
                <w:spacing w:val="10"/>
                <w:sz w:val="43"/>
                <w:szCs w:val="43"/>
              </w:rPr>
              <w:t>l</w:t>
            </w:r>
            <w:r>
              <w:rPr>
                <w:spacing w:val="10"/>
                <w:sz w:val="43"/>
                <w:szCs w:val="43"/>
              </w:rPr>
              <w:t>技术研究一定是需求牵引，应用导向，市场驱动或目标驱</w:t>
            </w:r>
            <w:r>
              <w:rPr>
                <w:spacing w:val="9"/>
                <w:sz w:val="43"/>
                <w:szCs w:val="43"/>
              </w:rPr>
              <w:t>动</w:t>
            </w:r>
            <w:r>
              <w:rPr>
                <w:spacing w:val="9"/>
                <w:sz w:val="55"/>
                <w:szCs w:val="55"/>
              </w:rPr>
              <w:t>。</w:t>
            </w:r>
            <w:r>
              <w:rPr>
                <w:spacing w:val="9"/>
                <w:sz w:val="43"/>
                <w:szCs w:val="43"/>
              </w:rPr>
              <w:t>即使是探索性技术</w:t>
            </w:r>
            <w:r>
              <w:rPr>
                <w:sz w:val="43"/>
                <w:szCs w:val="43"/>
              </w:rPr>
              <w:t xml:space="preserve">  </w:t>
            </w:r>
            <w:r>
              <w:rPr>
                <w:spacing w:val="10"/>
                <w:sz w:val="43"/>
                <w:szCs w:val="43"/>
              </w:rPr>
              <w:t>研究也有明确的目标，计算机模拟在技术研究中发</w:t>
            </w:r>
            <w:r>
              <w:rPr>
                <w:spacing w:val="9"/>
                <w:sz w:val="43"/>
                <w:szCs w:val="43"/>
              </w:rPr>
              <w:t>挥越来越大的作用。随着技术产</w:t>
            </w:r>
          </w:p>
          <w:p>
            <w:pPr>
              <w:pStyle w:val="TableText"/>
              <w:spacing w:before="1" w:line="216" w:lineRule="auto"/>
              <w:ind w:left="541"/>
              <w:rPr>
                <w:sz w:val="43"/>
                <w:szCs w:val="43"/>
              </w:rPr>
            </w:pPr>
            <w:r>
              <w:rPr>
                <w:spacing w:val="7"/>
                <w:sz w:val="43"/>
                <w:szCs w:val="43"/>
              </w:rPr>
              <w:t>品复杂度的提高，人工智能技术的应用势在必行。</w:t>
            </w:r>
          </w:p>
        </w:tc>
      </w:tr>
    </w:tbl>
    <w:p>
      <w:pPr>
        <w:pStyle w:val="BodyText"/>
      </w:pPr>
    </w:p>
    <w:p>
      <w:pPr>
        <w:sectPr>
          <w:footerReference w:type="default" r:id="rId10"/>
          <w:pgSz w:w="19200" w:h="10800"/>
          <w:pgMar w:top="244" w:right="1312" w:bottom="400" w:left="1312" w:header="0" w:footer="0" w:gutter="0"/>
          <w:pgNumType w:start="7"/>
          <w:cols w:space="708"/>
        </w:sectPr>
      </w:pPr>
    </w:p>
    <w:p>
      <w:pPr>
        <w:spacing w:line="1708" w:lineRule="exact"/>
        <w:ind w:firstLine="5"/>
      </w:pPr>
      <w:r>
        <w:rPr>
          <w:position w:val="-34"/>
        </w:rPr>
        <w:pict>
          <v:group id="_x0000_i1037" style="width:828.5pt;height:85.45pt;mso-position-horizontal-relative:char;mso-position-vertical-relative:line" coordorigin="0,0" coordsize="16570,1708" filled="f" stroked="f">
            <v:shape id="_x0000_s1038" type="#_x0000_t75" style="width:16570;height:1708;position:absolute" filled="f" stroked="f">
              <v:imagedata r:id="rId11" o:title=""/>
            </v:shape>
            <v:shape id="_x0000_s1039" type="#_x0000_t202" style="width:16610;height:174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73" w:line="222" w:lineRule="auto"/>
                      <w:ind w:left="3093"/>
                      <w:rPr>
                        <w:rFonts w:ascii="SimHei" w:eastAsia="SimHei" w:hAnsi="SimHei" w:cs="SimHei"/>
                        <w:sz w:val="88"/>
                        <w:szCs w:val="88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6"/>
                        <w:sz w:val="88"/>
                        <w:szCs w:val="88"/>
                      </w:rPr>
                      <w:t>智能化科研：第五科研范式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62"/>
      </w:pPr>
    </w:p>
    <w:tbl>
      <w:tblPr>
        <w:tblStyle w:val="TableNormal4"/>
        <w:tblW w:w="165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6570"/>
        <w:gridCol w:w="141"/>
      </w:tblGrid>
      <w:tr>
        <w:tblPrEx>
          <w:tblW w:w="165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gridAfter w:val="1"/>
          <w:trHeight w:val="4353"/>
        </w:trPr>
        <w:tc>
          <w:tcPr>
            <w:tcW w:w="16570" w:type="dxa"/>
            <w:vAlign w:val="top"/>
          </w:tcPr>
          <w:p>
            <w:pPr>
              <w:pStyle w:val="TableText"/>
              <w:spacing w:before="130" w:line="237" w:lineRule="auto"/>
              <w:ind w:left="520" w:right="216" w:hanging="336"/>
            </w:pPr>
            <w:r>
              <w:rPr>
                <w:rFonts w:ascii="Wingdings" w:eastAsia="Wingdings" w:hAnsi="Wingdings" w:cs="Wingdings"/>
                <w:spacing w:val="9"/>
              </w:rPr>
              <w:t>l</w:t>
            </w:r>
            <w:r>
              <w:rPr>
                <w:spacing w:val="9"/>
              </w:rPr>
              <w:t>科研范式随着人类生产力的进步不断演变。农业时代只</w:t>
            </w:r>
            <w:r>
              <w:rPr>
                <w:spacing w:val="8"/>
              </w:rPr>
              <w:t>有第一范式。工业时</w:t>
            </w:r>
            <w:r>
              <w:t xml:space="preserve"> </w:t>
            </w:r>
            <w:r>
              <w:rPr>
                <w:spacing w:val="9"/>
              </w:rPr>
              <w:t>代开始流行第二范式，信息时代出现第三和第四科研范式。现在人类处于信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息时代的智能化阶段，</w:t>
            </w:r>
            <w:r>
              <w:rPr>
                <w:color w:val="C00000"/>
                <w:spacing w:val="9"/>
              </w:rPr>
              <w:t>正在向智能时代迈进，智能化科研范式顺应而生。</w:t>
            </w:r>
          </w:p>
          <w:p>
            <w:pPr>
              <w:pStyle w:val="TableText"/>
              <w:spacing w:before="247" w:line="234" w:lineRule="auto"/>
              <w:ind w:left="530" w:right="355" w:hanging="346"/>
            </w:pPr>
            <w:r>
              <w:rPr>
                <w:rFonts w:ascii="Wingdings" w:eastAsia="Wingdings" w:hAnsi="Wingdings" w:cs="Wingdings"/>
              </w:rPr>
              <w:t>l</w:t>
            </w:r>
            <w:r>
              <w:t>AI</w:t>
            </w:r>
            <w:r>
              <w:rPr>
                <w:spacing w:val="5"/>
              </w:rPr>
              <w:t>不仅用于基础科学研究(</w:t>
            </w:r>
            <w:r>
              <w:t>A</w:t>
            </w:r>
            <w:r>
              <w:rPr>
                <w:spacing w:val="-139"/>
              </w:rPr>
              <w:t xml:space="preserve"> </w:t>
            </w:r>
            <w:r>
              <w:t>I</w:t>
            </w:r>
            <w:r>
              <w:rPr>
                <w:spacing w:val="5"/>
              </w:rPr>
              <w:t>4S)，也渗透到技术研究和工程科学(</w:t>
            </w:r>
            <w:r>
              <w:t>A</w:t>
            </w:r>
            <w:r>
              <w:rPr>
                <w:spacing w:val="-140"/>
              </w:rPr>
              <w:t xml:space="preserve"> </w:t>
            </w:r>
            <w:r>
              <w:t>I</w:t>
            </w:r>
            <w:r>
              <w:rPr>
                <w:spacing w:val="4"/>
              </w:rPr>
              <w:t>4</w:t>
            </w:r>
            <w:r>
              <w:t>TE</w:t>
            </w:r>
            <w:r>
              <w:rPr>
                <w:spacing w:val="4"/>
              </w:rPr>
              <w:t>)，</w:t>
            </w:r>
            <w:r>
              <w:t xml:space="preserve"> </w:t>
            </w:r>
            <w:r>
              <w:rPr>
                <w:spacing w:val="4"/>
              </w:rPr>
              <w:t>我建议将</w:t>
            </w:r>
            <w:r>
              <w:rPr>
                <w:rFonts w:ascii="Microsoft Tai Le" w:eastAsia="Microsoft Tai Le" w:hAnsi="Microsoft Tai Le" w:cs="Microsoft Tai Le"/>
                <w:color w:val="C00000"/>
              </w:rPr>
              <w:t>AI</w:t>
            </w:r>
            <w:r>
              <w:rPr>
                <w:rFonts w:ascii="Microsoft Tai Le" w:eastAsia="Microsoft Tai Le" w:hAnsi="Microsoft Tai Le" w:cs="Microsoft Tai Le"/>
                <w:color w:val="C00000"/>
                <w:spacing w:val="4"/>
              </w:rPr>
              <w:t xml:space="preserve"> </w:t>
            </w:r>
            <w:r>
              <w:rPr>
                <w:rFonts w:ascii="Microsoft Tai Le" w:eastAsia="Microsoft Tai Le" w:hAnsi="Microsoft Tai Le" w:cs="Microsoft Tai Le"/>
                <w:color w:val="C00000"/>
              </w:rPr>
              <w:t>for</w:t>
            </w:r>
            <w:r>
              <w:rPr>
                <w:rFonts w:ascii="Microsoft Tai Le" w:eastAsia="Microsoft Tai Le" w:hAnsi="Microsoft Tai Le" w:cs="Microsoft Tai Le"/>
                <w:color w:val="C00000"/>
                <w:spacing w:val="60"/>
              </w:rPr>
              <w:t xml:space="preserve"> </w:t>
            </w:r>
            <w:r>
              <w:rPr>
                <w:rFonts w:ascii="Microsoft Tai Le" w:eastAsia="Microsoft Tai Le" w:hAnsi="Microsoft Tai Le" w:cs="Microsoft Tai Le"/>
                <w:color w:val="C00000"/>
              </w:rPr>
              <w:t>Research</w:t>
            </w:r>
            <w:r>
              <w:rPr>
                <w:rFonts w:ascii="Microsoft Tai Le" w:eastAsia="Microsoft Tai Le" w:hAnsi="Microsoft Tai Le" w:cs="Microsoft Tai Le"/>
                <w:color w:val="C00000"/>
                <w:spacing w:val="-62"/>
              </w:rPr>
              <w:t xml:space="preserve"> </w:t>
            </w:r>
            <w:r>
              <w:rPr>
                <w:spacing w:val="4"/>
              </w:rPr>
              <w:t>，即</w:t>
            </w:r>
            <w:r>
              <w:rPr>
                <w:rFonts w:ascii="Microsoft Tai Le" w:eastAsia="Microsoft Tai Le" w:hAnsi="Microsoft Tai Le" w:cs="Microsoft Tai Le"/>
                <w:color w:val="C00000"/>
              </w:rPr>
              <w:t>AI</w:t>
            </w:r>
            <w:r>
              <w:rPr>
                <w:rFonts w:ascii="Microsoft Tai Le" w:eastAsia="Microsoft Tai Le" w:hAnsi="Microsoft Tai Le" w:cs="Microsoft Tai Le"/>
                <w:color w:val="C00000"/>
                <w:spacing w:val="4"/>
              </w:rPr>
              <w:t>4R</w:t>
            </w:r>
            <w:r>
              <w:rPr>
                <w:spacing w:val="4"/>
              </w:rPr>
              <w:t>）统称为“</w:t>
            </w:r>
            <w:r>
              <w:rPr>
                <w:color w:val="C00000"/>
                <w:spacing w:val="4"/>
              </w:rPr>
              <w:t>智能化科研</w:t>
            </w:r>
            <w:r>
              <w:rPr>
                <w:spacing w:val="4"/>
              </w:rPr>
              <w:t>”</w:t>
            </w:r>
            <w:r>
              <w:rPr>
                <w:spacing w:val="-170"/>
              </w:rPr>
              <w:t xml:space="preserve"> </w:t>
            </w:r>
            <w:r>
              <w:rPr>
                <w:spacing w:val="4"/>
              </w:rPr>
              <w:t>，这是科研范式</w:t>
            </w:r>
            <w:r>
              <w:t xml:space="preserve"> </w:t>
            </w:r>
            <w:r>
              <w:rPr>
                <w:spacing w:val="8"/>
              </w:rPr>
              <w:t>的重大转变，可以称为“</w:t>
            </w:r>
            <w:r>
              <w:rPr>
                <w:color w:val="C00000"/>
                <w:spacing w:val="8"/>
              </w:rPr>
              <w:t>第五科研范式</w:t>
            </w:r>
            <w:r>
              <w:rPr>
                <w:spacing w:val="8"/>
              </w:rPr>
              <w:t>”。</w:t>
            </w:r>
          </w:p>
        </w:tc>
      </w:tr>
      <w:tr>
        <w:tblPrEx>
          <w:tblW w:w="16711" w:type="dxa"/>
          <w:tblInd w:w="5" w:type="dxa"/>
          <w:tblLayout w:type="fixed"/>
        </w:tblPrEx>
        <w:trPr>
          <w:trHeight w:val="2849"/>
        </w:trPr>
        <w:tc>
          <w:tcPr>
            <w:tcW w:w="16711" w:type="dxa"/>
            <w:gridSpan w:val="2"/>
            <w:vAlign w:val="top"/>
          </w:tcPr>
          <w:p>
            <w:pPr>
              <w:pStyle w:val="TableText"/>
              <w:spacing w:before="128" w:line="241" w:lineRule="auto"/>
              <w:ind w:left="520" w:hanging="336"/>
            </w:pPr>
            <w:r>
              <w:rPr>
                <w:rFonts w:ascii="Wingdings" w:eastAsia="Wingdings" w:hAnsi="Wingdings" w:cs="Wingdings"/>
                <w:spacing w:val="5"/>
              </w:rPr>
              <w:t>l</w:t>
            </w:r>
            <w:r>
              <w:rPr>
                <w:spacing w:val="5"/>
              </w:rPr>
              <w:t>人工智能技术经过60多年的沉淀和积累，在数据和算力均足够丰富的条件下，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已经成为推动科研和生产的利器，爆发出前所未有的能量。智能化已经成为</w:t>
            </w:r>
            <w:r>
              <w:rPr>
                <w:spacing w:val="2"/>
              </w:rPr>
              <w:t xml:space="preserve">  </w:t>
            </w:r>
            <w:r>
              <w:rPr>
                <w:spacing w:val="9"/>
              </w:rPr>
              <w:t>当今时代的主要追求。</w:t>
            </w:r>
            <w:r>
              <w:rPr>
                <w:color w:val="C00000"/>
                <w:spacing w:val="9"/>
              </w:rPr>
              <w:t>对时代的认识不能犯错误，错过时代转变机遇将遭受</w:t>
            </w:r>
            <w:r>
              <w:rPr>
                <w:color w:val="C00000"/>
                <w:spacing w:val="2"/>
              </w:rPr>
              <w:t xml:space="preserve">  </w:t>
            </w:r>
            <w:r>
              <w:rPr>
                <w:color w:val="C00000"/>
                <w:spacing w:val="7"/>
              </w:rPr>
              <w:t>历史性的降维打击</w:t>
            </w:r>
          </w:p>
        </w:tc>
      </w:tr>
    </w:tbl>
    <w:p>
      <w:pPr>
        <w:sectPr>
          <w:footerReference w:type="default" r:id="rId12"/>
          <w:pgSz w:w="19200" w:h="10800"/>
          <w:pgMar w:top="355" w:right="1168" w:bottom="400" w:left="1310" w:header="0" w:footer="0" w:gutter="0"/>
          <w:pgNumType w:start="8"/>
          <w:cols w:space="708"/>
        </w:sectPr>
      </w:pPr>
    </w:p>
    <w:p>
      <w:pPr>
        <w:pStyle w:val="BodyText"/>
      </w:pPr>
    </w:p>
    <w:p>
      <w:pPr>
        <w:sectPr>
          <w:footerReference w:type="default" r:id="rId13"/>
          <w:type w:val="nextPage"/>
          <w:pgSz w:w="19200" w:h="10800"/>
          <w:pgMar w:top="355" w:right="1168" w:bottom="400" w:left="1310" w:header="0" w:footer="0" w:gutter="0"/>
          <w:pgNumType w:start="9"/>
          <w:cols w:space="708"/>
          <w:titlePg w:val="0"/>
        </w:sectPr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460" w:lineRule="exact"/>
      </w:pPr>
      <w:r>
        <w:rPr>
          <w:position w:val="-49"/>
        </w:rPr>
        <w:pict>
          <v:group id="_x0000_i1040" style="width:754.8pt;height:123pt;mso-position-horizontal-relative:char;mso-position-vertical-relative:line" coordorigin="0,0" coordsize="15095,2460" filled="f" stroked="f">
            <v:shape id="_x0000_s1041" type="#_x0000_t75" style="width:15095;height:2460;position:absolute" filled="f" stroked="f">
              <v:imagedata r:id="rId5" o:title=""/>
            </v:shape>
            <v:shape id="_x0000_s1042" type="#_x0000_t202" style="width:15135;height:250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33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48" w:line="223" w:lineRule="auto"/>
                      <w:ind w:left="3834"/>
                      <w:rPr>
                        <w:rFonts w:ascii="SimHei" w:eastAsia="SimHei" w:hAnsi="SimHei" w:cs="SimHei"/>
                        <w:sz w:val="107"/>
                        <w:szCs w:val="107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3"/>
                        <w:sz w:val="107"/>
                        <w:szCs w:val="107"/>
                      </w:rPr>
                      <w:t>计算模型的演变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460" w:lineRule="exact"/>
        <w:sectPr>
          <w:footerReference w:type="default" r:id="rId14"/>
          <w:pgSz w:w="19200" w:h="10800"/>
          <w:pgMar w:top="918" w:right="2164" w:bottom="400" w:left="1939" w:header="0" w:footer="0" w:gutter="0"/>
          <w:pgNumType w:start="10"/>
          <w:cols w:space="708"/>
        </w:sectPr>
      </w:pPr>
    </w:p>
    <w:p>
      <w:pPr>
        <w:spacing w:line="2164" w:lineRule="exact"/>
        <w:ind w:firstLine="2"/>
      </w:pPr>
      <w:r>
        <w:rPr>
          <w:position w:val="-43"/>
        </w:rPr>
        <w:pict>
          <v:group id="_x0000_i1043" style="width:828.5pt;height:108.25pt;mso-position-horizontal-relative:char;mso-position-vertical-relative:line" coordorigin="0,0" coordsize="16570,2165" filled="f" stroked="f">
            <v:shape id="_x0000_s1044" type="#_x0000_t75" style="width:16570;height:2165;position:absolute" filled="f" stroked="f">
              <v:imagedata r:id="rId15" o:title=""/>
            </v:shape>
            <v:shape id="_x0000_s1045" type="#_x0000_t202" style="width:16610;height:22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89" w:line="239" w:lineRule="auto"/>
                      <w:ind w:left="2584"/>
                      <w:rPr>
                        <w:rFonts w:ascii="SimHei" w:eastAsia="SimHei" w:hAnsi="SimHei" w:cs="SimHei"/>
                        <w:sz w:val="71"/>
                        <w:szCs w:val="71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6"/>
                        <w:sz w:val="71"/>
                        <w:szCs w:val="71"/>
                      </w:rPr>
                      <w:t>人工智能的突破主要不是靠大算力，</w:t>
                    </w:r>
                  </w:p>
                  <w:p>
                    <w:pPr>
                      <w:spacing w:line="224" w:lineRule="auto"/>
                      <w:ind w:left="5101"/>
                      <w:rPr>
                        <w:rFonts w:ascii="SimHei" w:eastAsia="SimHei" w:hAnsi="SimHei" w:cs="SimHei"/>
                        <w:sz w:val="71"/>
                        <w:szCs w:val="71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5"/>
                        <w:sz w:val="71"/>
                        <w:szCs w:val="71"/>
                      </w:rPr>
                      <w:t>而是计算模型的转变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57" w:lineRule="exact"/>
      </w:pPr>
    </w:p>
    <w:tbl>
      <w:tblPr>
        <w:tblStyle w:val="TableNormal5"/>
        <w:tblW w:w="167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6719"/>
      </w:tblGrid>
      <w:tr>
        <w:tblPrEx>
          <w:tblW w:w="167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5597"/>
        </w:trPr>
        <w:tc>
          <w:tcPr>
            <w:tcW w:w="16719" w:type="dxa"/>
            <w:vAlign w:val="top"/>
          </w:tcPr>
          <w:p>
            <w:pPr>
              <w:pStyle w:val="TableText"/>
              <w:spacing w:before="82" w:line="226" w:lineRule="auto"/>
              <w:ind w:left="520" w:right="368" w:hanging="342"/>
              <w:rPr>
                <w:sz w:val="43"/>
                <w:szCs w:val="43"/>
              </w:rPr>
            </w:pPr>
            <w:r>
              <w:rPr>
                <w:rFonts w:ascii="Wingdings" w:eastAsia="Wingdings" w:hAnsi="Wingdings" w:cs="Wingdings"/>
                <w:spacing w:val="10"/>
                <w:sz w:val="43"/>
                <w:szCs w:val="43"/>
              </w:rPr>
              <w:t>l</w:t>
            </w:r>
            <w:r>
              <w:rPr>
                <w:spacing w:val="10"/>
                <w:sz w:val="43"/>
                <w:szCs w:val="43"/>
              </w:rPr>
              <w:t>近年来人工智能取得重大突破，得益于</w:t>
            </w:r>
            <w:r>
              <w:rPr>
                <w:color w:val="C00000"/>
                <w:spacing w:val="10"/>
                <w:sz w:val="43"/>
                <w:szCs w:val="43"/>
              </w:rPr>
              <w:t>大数据、大模型和大</w:t>
            </w:r>
            <w:r>
              <w:rPr>
                <w:color w:val="C00000"/>
                <w:spacing w:val="9"/>
                <w:sz w:val="43"/>
                <w:szCs w:val="43"/>
              </w:rPr>
              <w:t>算力，三者缺一不可</w:t>
            </w:r>
            <w:r>
              <w:rPr>
                <w:spacing w:val="9"/>
                <w:sz w:val="43"/>
                <w:szCs w:val="43"/>
              </w:rPr>
              <w:t>。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9"/>
                <w:sz w:val="43"/>
                <w:szCs w:val="43"/>
              </w:rPr>
              <w:t>单纯提高算力不是万能药。实际上，野蛮地提高算力对扩大复杂问题的求解规模没</w:t>
            </w:r>
            <w:r>
              <w:rPr>
                <w:spacing w:val="15"/>
                <w:sz w:val="43"/>
                <w:szCs w:val="43"/>
              </w:rPr>
              <w:t xml:space="preserve"> </w:t>
            </w:r>
            <w:r>
              <w:rPr>
                <w:spacing w:val="8"/>
                <w:sz w:val="43"/>
                <w:szCs w:val="43"/>
              </w:rPr>
              <w:t>有实际意义。如果围棋扩大到20X20的棋盘（只增加一行一列</w:t>
            </w:r>
            <w:r>
              <w:rPr>
                <w:spacing w:val="23"/>
                <w:sz w:val="43"/>
                <w:szCs w:val="43"/>
              </w:rPr>
              <w:t>），</w:t>
            </w:r>
            <w:r>
              <w:rPr>
                <w:spacing w:val="8"/>
                <w:sz w:val="43"/>
                <w:szCs w:val="43"/>
              </w:rPr>
              <w:t>野蛮搜索的算力</w:t>
            </w:r>
            <w:r>
              <w:rPr>
                <w:sz w:val="43"/>
                <w:szCs w:val="43"/>
              </w:rPr>
              <w:t xml:space="preserve">  </w:t>
            </w:r>
            <w:r>
              <w:rPr>
                <w:spacing w:val="5"/>
                <w:sz w:val="43"/>
                <w:szCs w:val="43"/>
              </w:rPr>
              <w:t>需要提高</w:t>
            </w:r>
            <w:r>
              <w:rPr>
                <w:color w:val="C00000"/>
                <w:spacing w:val="5"/>
                <w:sz w:val="43"/>
                <w:szCs w:val="43"/>
              </w:rPr>
              <w:t>10</w:t>
            </w:r>
            <w:r>
              <w:rPr>
                <w:color w:val="C00000"/>
                <w:spacing w:val="5"/>
                <w:position w:val="10"/>
                <w:sz w:val="28"/>
                <w:szCs w:val="28"/>
                <w14:textOutline w14:w="5194" w14:cap="sq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18</w:t>
            </w:r>
            <w:r>
              <w:rPr>
                <w:spacing w:val="5"/>
                <w:sz w:val="43"/>
                <w:szCs w:val="43"/>
              </w:rPr>
              <w:t>倍。</w:t>
            </w:r>
          </w:p>
          <w:p>
            <w:pPr>
              <w:pStyle w:val="TableText"/>
              <w:spacing w:before="181" w:line="223" w:lineRule="auto"/>
              <w:ind w:left="514" w:hanging="336"/>
              <w:rPr>
                <w:sz w:val="43"/>
                <w:szCs w:val="43"/>
              </w:rPr>
            </w:pPr>
            <w:r>
              <w:rPr>
                <w:rFonts w:ascii="Wingdings" w:eastAsia="Wingdings" w:hAnsi="Wingdings" w:cs="Wingdings"/>
                <w:spacing w:val="8"/>
                <w:sz w:val="43"/>
                <w:szCs w:val="43"/>
              </w:rPr>
              <w:t>l</w:t>
            </w:r>
            <w:r>
              <w:rPr>
                <w:spacing w:val="8"/>
                <w:sz w:val="43"/>
                <w:szCs w:val="43"/>
              </w:rPr>
              <w:t>在固定的计算模型上，一个问题类的计算复杂性是不变量，不随求解算法改变。但</w:t>
            </w:r>
            <w:r>
              <w:rPr>
                <w:spacing w:val="8"/>
                <w:sz w:val="43"/>
                <w:szCs w:val="43"/>
              </w:rPr>
              <w:t xml:space="preserve">  </w:t>
            </w:r>
            <w:r>
              <w:rPr>
                <w:color w:val="C00000"/>
                <w:spacing w:val="8"/>
                <w:sz w:val="43"/>
                <w:szCs w:val="43"/>
              </w:rPr>
              <w:t>问题的复杂性随计算模型的改变而改变</w:t>
            </w:r>
            <w:r>
              <w:rPr>
                <w:spacing w:val="8"/>
                <w:sz w:val="43"/>
                <w:szCs w:val="43"/>
              </w:rPr>
              <w:t>。人们常说的</w:t>
            </w:r>
            <w:r>
              <w:rPr>
                <w:sz w:val="43"/>
                <w:szCs w:val="43"/>
              </w:rPr>
              <w:t>NP</w:t>
            </w:r>
            <w:r>
              <w:rPr>
                <w:spacing w:val="8"/>
                <w:sz w:val="43"/>
                <w:szCs w:val="43"/>
              </w:rPr>
              <w:t>困难问题是对图灵计算模型</w:t>
            </w:r>
            <w:r>
              <w:rPr>
                <w:spacing w:val="8"/>
                <w:sz w:val="43"/>
                <w:szCs w:val="43"/>
              </w:rPr>
              <w:t xml:space="preserve">  </w:t>
            </w:r>
            <w:r>
              <w:rPr>
                <w:spacing w:val="8"/>
                <w:sz w:val="43"/>
                <w:szCs w:val="43"/>
              </w:rPr>
              <w:t>而言的。对于某些计算问题，</w:t>
            </w:r>
            <w:r>
              <w:rPr>
                <w:color w:val="C00000"/>
                <w:spacing w:val="8"/>
                <w:sz w:val="43"/>
                <w:szCs w:val="43"/>
              </w:rPr>
              <w:t>不同模型的计算效率有天壤之别</w:t>
            </w:r>
            <w:r>
              <w:rPr>
                <w:spacing w:val="8"/>
                <w:sz w:val="43"/>
                <w:szCs w:val="43"/>
              </w:rPr>
              <w:t>。在</w:t>
            </w:r>
            <w:r>
              <w:rPr>
                <w:color w:val="C00000"/>
                <w:spacing w:val="8"/>
                <w:sz w:val="43"/>
                <w:szCs w:val="43"/>
              </w:rPr>
              <w:t>量子计算模型</w:t>
            </w:r>
            <w:r>
              <w:rPr>
                <w:spacing w:val="8"/>
                <w:sz w:val="43"/>
                <w:szCs w:val="43"/>
              </w:rPr>
              <w:t>上</w:t>
            </w:r>
            <w:r>
              <w:rPr>
                <w:spacing w:val="8"/>
                <w:sz w:val="43"/>
                <w:szCs w:val="43"/>
              </w:rPr>
              <w:t xml:space="preserve">  </w:t>
            </w:r>
            <w:r>
              <w:rPr>
                <w:spacing w:val="8"/>
                <w:sz w:val="43"/>
                <w:szCs w:val="43"/>
              </w:rPr>
              <w:t>用</w:t>
            </w:r>
            <w:r>
              <w:rPr>
                <w:color w:val="C00000"/>
                <w:sz w:val="43"/>
                <w:szCs w:val="43"/>
              </w:rPr>
              <w:t>Shor</w:t>
            </w:r>
            <w:r>
              <w:rPr>
                <w:color w:val="C00000"/>
                <w:spacing w:val="8"/>
                <w:sz w:val="43"/>
                <w:szCs w:val="43"/>
              </w:rPr>
              <w:t>算法</w:t>
            </w:r>
            <w:r>
              <w:rPr>
                <w:spacing w:val="8"/>
                <w:sz w:val="43"/>
                <w:szCs w:val="43"/>
              </w:rPr>
              <w:t>做大数分解是多项式复杂性，而在图灵机模型上大数分解是指数复杂性。</w:t>
            </w:r>
            <w:r>
              <w:rPr>
                <w:spacing w:val="3"/>
                <w:sz w:val="43"/>
                <w:szCs w:val="43"/>
              </w:rPr>
              <w:t xml:space="preserve"> </w:t>
            </w:r>
            <w:r>
              <w:rPr>
                <w:spacing w:val="8"/>
                <w:sz w:val="43"/>
                <w:szCs w:val="43"/>
              </w:rPr>
              <w:t>但从理论上讲，现在还</w:t>
            </w:r>
            <w:r>
              <w:rPr>
                <w:color w:val="C00000"/>
                <w:spacing w:val="8"/>
                <w:sz w:val="43"/>
                <w:szCs w:val="43"/>
              </w:rPr>
              <w:t>没有明确的证据表明神经网络模型能够为</w:t>
            </w:r>
            <w:r>
              <w:rPr>
                <w:color w:val="C00000"/>
                <w:sz w:val="43"/>
                <w:szCs w:val="43"/>
              </w:rPr>
              <w:t>NP</w:t>
            </w:r>
            <w:r>
              <w:rPr>
                <w:color w:val="C00000"/>
                <w:spacing w:val="8"/>
                <w:sz w:val="43"/>
                <w:szCs w:val="43"/>
              </w:rPr>
              <w:t>完全问题提供多</w:t>
            </w:r>
            <w:r>
              <w:rPr>
                <w:color w:val="C00000"/>
                <w:spacing w:val="8"/>
                <w:sz w:val="43"/>
                <w:szCs w:val="43"/>
              </w:rPr>
              <w:t xml:space="preserve">  </w:t>
            </w:r>
            <w:r>
              <w:rPr>
                <w:color w:val="C00000"/>
                <w:spacing w:val="10"/>
                <w:sz w:val="43"/>
                <w:szCs w:val="43"/>
              </w:rPr>
              <w:t>项式时间的解法，用神经网络求解近似</w:t>
            </w:r>
            <w:r>
              <w:rPr>
                <w:color w:val="C00000"/>
                <w:sz w:val="43"/>
                <w:szCs w:val="43"/>
              </w:rPr>
              <w:t>TSP</w:t>
            </w:r>
            <w:r>
              <w:rPr>
                <w:color w:val="C00000"/>
                <w:spacing w:val="10"/>
                <w:sz w:val="43"/>
                <w:szCs w:val="43"/>
              </w:rPr>
              <w:t>问题仍然是</w:t>
            </w:r>
            <w:r>
              <w:rPr>
                <w:color w:val="C00000"/>
                <w:sz w:val="43"/>
                <w:szCs w:val="43"/>
              </w:rPr>
              <w:t>NPC</w:t>
            </w:r>
            <w:r>
              <w:rPr>
                <w:color w:val="C00000"/>
                <w:spacing w:val="10"/>
                <w:sz w:val="43"/>
                <w:szCs w:val="43"/>
              </w:rPr>
              <w:t>问题，除</w:t>
            </w:r>
            <w:r>
              <w:rPr>
                <w:color w:val="C00000"/>
                <w:spacing w:val="9"/>
                <w:sz w:val="43"/>
                <w:szCs w:val="43"/>
              </w:rPr>
              <w:t>非P=</w:t>
            </w:r>
            <w:r>
              <w:rPr>
                <w:color w:val="C00000"/>
                <w:sz w:val="43"/>
                <w:szCs w:val="43"/>
              </w:rPr>
              <w:t>NP</w:t>
            </w:r>
            <w:r>
              <w:rPr>
                <w:color w:val="C00000"/>
                <w:spacing w:val="9"/>
                <w:sz w:val="43"/>
                <w:szCs w:val="43"/>
              </w:rPr>
              <w:t>。</w:t>
            </w:r>
          </w:p>
        </w:tc>
      </w:tr>
    </w:tbl>
    <w:p>
      <w:pPr>
        <w:spacing w:line="153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https://d.book118.com/997151141201006051</w:t>
        </w:r>
      </w:hyperlink>
    </w:p>
    <w:p>
      <w:pPr>
        <w:spacing w:line="153" w:lineRule="exact"/>
      </w:pPr>
    </w:p>
    <w:sectPr>
      <w:footerReference w:type="default" r:id="rId17"/>
      <w:pgSz w:w="19200" w:h="10800"/>
      <w:pgMar w:top="283" w:right="1158" w:bottom="400" w:left="1312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47"/>
      <w:szCs w:val="4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5.png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image" Target="media/image6.png" /><Relationship Id="rId16" Type="http://schemas.openxmlformats.org/officeDocument/2006/relationships/hyperlink" Target="https://d.book118.com/997151141201006051" TargetMode="External" /><Relationship Id="rId17" Type="http://schemas.openxmlformats.org/officeDocument/2006/relationships/footer" Target="footer7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2024-03-12T19:44:11Z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2024-03-12T19:56:57Z</vt:filetime>
  </property>
  <property fmtid="{D5CDD505-2E9C-101B-9397-08002B2CF9AE}" pid="3" name="CRO">
    <vt:lpwstr>wqlLaW5nc29mdCBQREYgdG8gV1BTIDkw</vt:lpwstr>
  </property>
</Properties>
</file>