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转基因抗虫树木新品种项目计划设计方案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61" w:history="1">
        <w:r>
          <w:rPr>
            <w:rFonts w:ascii="仿宋" w:eastAsia="仿宋" w:hAnsi="仿宋" w:cs="仿宋" w:hint="eastAsia"/>
            <w:lang w:eastAsia="zh-CN"/>
          </w:rPr>
          <w:t>概论</w:t>
        </w:r>
        <w:r>
          <w:tab/>
        </w:r>
        <w:r>
          <w:fldChar w:fldCharType="begin"/>
        </w:r>
        <w:r>
          <w:instrText xml:space="preserve"> PAGEREF _Toc18761 \h </w:instrText>
        </w:r>
        <w:r>
          <w:fldChar w:fldCharType="separate"/>
        </w:r>
        <w:r>
          <w:t>3</w:t>
        </w:r>
        <w:r>
          <w:fldChar w:fldCharType="end"/>
        </w:r>
      </w:hyperlink>
    </w:p>
    <w:p>
      <w:pPr>
        <w:pStyle w:val="TOC1"/>
        <w:tabs>
          <w:tab w:val="right" w:leader="dot" w:pos="8306"/>
        </w:tabs>
      </w:pPr>
      <w:hyperlink w:anchor="_Toc6564" w:history="1">
        <w:r>
          <w:rPr>
            <w:rFonts w:ascii="仿宋" w:eastAsia="仿宋" w:hAnsi="仿宋" w:cs="仿宋" w:hint="eastAsia"/>
            <w:lang w:eastAsia="zh-CN"/>
          </w:rPr>
          <w:t>一、转基因抗虫树木新品种项目绩效评估</w:t>
        </w:r>
        <w:r>
          <w:tab/>
        </w:r>
        <w:r>
          <w:fldChar w:fldCharType="begin"/>
        </w:r>
        <w:r>
          <w:instrText xml:space="preserve"> PAGEREF _Toc6564 \h </w:instrText>
        </w:r>
        <w:r>
          <w:fldChar w:fldCharType="separate"/>
        </w:r>
        <w:r>
          <w:t>3</w:t>
        </w:r>
        <w:r>
          <w:fldChar w:fldCharType="end"/>
        </w:r>
      </w:hyperlink>
    </w:p>
    <w:p>
      <w:pPr>
        <w:pStyle w:val="TOC2"/>
        <w:tabs>
          <w:tab w:val="right" w:leader="dot" w:pos="8306"/>
        </w:tabs>
      </w:pPr>
      <w:hyperlink w:anchor="_Toc1550" w:history="1">
        <w:r>
          <w:rPr>
            <w:rFonts w:ascii="仿宋" w:eastAsia="仿宋" w:hAnsi="仿宋" w:cs="仿宋" w:hint="eastAsia"/>
            <w:lang w:eastAsia="zh-CN"/>
          </w:rPr>
          <w:t>(一)、绩效评估指标</w:t>
        </w:r>
        <w:r>
          <w:tab/>
        </w:r>
        <w:r>
          <w:fldChar w:fldCharType="begin"/>
        </w:r>
        <w:r>
          <w:instrText xml:space="preserve"> PAGEREF _Toc1550 \h </w:instrText>
        </w:r>
        <w:r>
          <w:fldChar w:fldCharType="separate"/>
        </w:r>
        <w:r>
          <w:t>3</w:t>
        </w:r>
        <w:r>
          <w:fldChar w:fldCharType="end"/>
        </w:r>
      </w:hyperlink>
    </w:p>
    <w:p>
      <w:pPr>
        <w:pStyle w:val="TOC2"/>
        <w:tabs>
          <w:tab w:val="right" w:leader="dot" w:pos="8306"/>
        </w:tabs>
      </w:pPr>
      <w:hyperlink w:anchor="_Toc206" w:history="1">
        <w:r>
          <w:rPr>
            <w:rFonts w:ascii="仿宋" w:eastAsia="仿宋" w:hAnsi="仿宋" w:cs="仿宋" w:hint="eastAsia"/>
            <w:lang w:eastAsia="zh-CN"/>
          </w:rPr>
          <w:t>(二)、绩效评估方法</w:t>
        </w:r>
        <w:r>
          <w:tab/>
        </w:r>
        <w:r>
          <w:fldChar w:fldCharType="begin"/>
        </w:r>
        <w:r>
          <w:instrText xml:space="preserve"> PAGEREF _Toc206 \h </w:instrText>
        </w:r>
        <w:r>
          <w:fldChar w:fldCharType="separate"/>
        </w:r>
        <w:r>
          <w:t>4</w:t>
        </w:r>
        <w:r>
          <w:fldChar w:fldCharType="end"/>
        </w:r>
      </w:hyperlink>
    </w:p>
    <w:p>
      <w:pPr>
        <w:pStyle w:val="TOC2"/>
        <w:tabs>
          <w:tab w:val="right" w:leader="dot" w:pos="8306"/>
        </w:tabs>
      </w:pPr>
      <w:hyperlink w:anchor="_Toc1862" w:history="1">
        <w:r>
          <w:rPr>
            <w:rFonts w:ascii="仿宋" w:eastAsia="仿宋" w:hAnsi="仿宋" w:cs="仿宋" w:hint="eastAsia"/>
            <w:lang w:eastAsia="zh-CN"/>
          </w:rPr>
          <w:t>(三)、绩效评估周期</w:t>
        </w:r>
        <w:r>
          <w:tab/>
        </w:r>
        <w:r>
          <w:fldChar w:fldCharType="begin"/>
        </w:r>
        <w:r>
          <w:instrText xml:space="preserve"> PAGEREF _Toc1862 \h </w:instrText>
        </w:r>
        <w:r>
          <w:fldChar w:fldCharType="separate"/>
        </w:r>
        <w:r>
          <w:t>5</w:t>
        </w:r>
        <w:r>
          <w:fldChar w:fldCharType="end"/>
        </w:r>
      </w:hyperlink>
    </w:p>
    <w:p>
      <w:pPr>
        <w:pStyle w:val="TOC1"/>
        <w:tabs>
          <w:tab w:val="right" w:leader="dot" w:pos="8306"/>
        </w:tabs>
      </w:pPr>
      <w:hyperlink w:anchor="_Toc11179" w:history="1">
        <w:r>
          <w:rPr>
            <w:rFonts w:ascii="仿宋" w:eastAsia="仿宋" w:hAnsi="仿宋" w:cs="仿宋" w:hint="eastAsia"/>
            <w:lang w:eastAsia="zh-CN"/>
          </w:rPr>
          <w:t>二、工艺说明</w:t>
        </w:r>
        <w:r>
          <w:tab/>
        </w:r>
        <w:r>
          <w:fldChar w:fldCharType="begin"/>
        </w:r>
        <w:r>
          <w:instrText xml:space="preserve"> PAGEREF _Toc11179 \h </w:instrText>
        </w:r>
        <w:r>
          <w:fldChar w:fldCharType="separate"/>
        </w:r>
        <w:r>
          <w:t>6</w:t>
        </w:r>
        <w:r>
          <w:fldChar w:fldCharType="end"/>
        </w:r>
      </w:hyperlink>
    </w:p>
    <w:p>
      <w:pPr>
        <w:pStyle w:val="TOC2"/>
        <w:tabs>
          <w:tab w:val="right" w:leader="dot" w:pos="8306"/>
        </w:tabs>
      </w:pPr>
      <w:hyperlink w:anchor="_Toc836" w:history="1">
        <w:r>
          <w:rPr>
            <w:rFonts w:ascii="仿宋" w:eastAsia="仿宋" w:hAnsi="仿宋" w:cs="仿宋" w:hint="eastAsia"/>
            <w:lang w:eastAsia="zh-CN"/>
          </w:rPr>
          <w:t>(一)、技术管理特点</w:t>
        </w:r>
        <w:r>
          <w:tab/>
        </w:r>
        <w:r>
          <w:fldChar w:fldCharType="begin"/>
        </w:r>
        <w:r>
          <w:instrText xml:space="preserve"> PAGEREF _Toc836 \h </w:instrText>
        </w:r>
        <w:r>
          <w:fldChar w:fldCharType="separate"/>
        </w:r>
        <w:r>
          <w:t>6</w:t>
        </w:r>
        <w:r>
          <w:fldChar w:fldCharType="end"/>
        </w:r>
      </w:hyperlink>
    </w:p>
    <w:p>
      <w:pPr>
        <w:pStyle w:val="TOC2"/>
        <w:tabs>
          <w:tab w:val="right" w:leader="dot" w:pos="8306"/>
        </w:tabs>
      </w:pPr>
      <w:hyperlink w:anchor="_Toc10640" w:history="1">
        <w:r>
          <w:rPr>
            <w:rFonts w:ascii="仿宋" w:eastAsia="仿宋" w:hAnsi="仿宋" w:cs="仿宋" w:hint="eastAsia"/>
            <w:lang w:eastAsia="zh-CN"/>
          </w:rPr>
          <w:t>(二)、转基因抗虫树木新品种项目工艺技术设计方案</w:t>
        </w:r>
        <w:r>
          <w:tab/>
        </w:r>
        <w:r>
          <w:fldChar w:fldCharType="begin"/>
        </w:r>
        <w:r>
          <w:instrText xml:space="preserve"> PAGEREF _Toc10640 \h </w:instrText>
        </w:r>
        <w:r>
          <w:fldChar w:fldCharType="separate"/>
        </w:r>
        <w:r>
          <w:t>8</w:t>
        </w:r>
        <w:r>
          <w:fldChar w:fldCharType="end"/>
        </w:r>
      </w:hyperlink>
    </w:p>
    <w:p>
      <w:pPr>
        <w:pStyle w:val="TOC2"/>
        <w:tabs>
          <w:tab w:val="right" w:leader="dot" w:pos="8306"/>
        </w:tabs>
      </w:pPr>
      <w:hyperlink w:anchor="_Toc32020" w:history="1">
        <w:r>
          <w:rPr>
            <w:rFonts w:ascii="仿宋" w:eastAsia="仿宋" w:hAnsi="仿宋" w:cs="仿宋" w:hint="eastAsia"/>
            <w:lang w:eastAsia="zh-CN"/>
          </w:rPr>
          <w:t>(三)、设备选型方案</w:t>
        </w:r>
        <w:r>
          <w:tab/>
        </w:r>
        <w:r>
          <w:fldChar w:fldCharType="begin"/>
        </w:r>
        <w:r>
          <w:instrText xml:space="preserve"> PAGEREF _Toc32020 \h </w:instrText>
        </w:r>
        <w:r>
          <w:fldChar w:fldCharType="separate"/>
        </w:r>
        <w:r>
          <w:t>9</w:t>
        </w:r>
        <w:r>
          <w:fldChar w:fldCharType="end"/>
        </w:r>
      </w:hyperlink>
    </w:p>
    <w:p>
      <w:pPr>
        <w:pStyle w:val="TOC1"/>
        <w:tabs>
          <w:tab w:val="right" w:leader="dot" w:pos="8306"/>
        </w:tabs>
      </w:pPr>
      <w:hyperlink w:anchor="_Toc1596" w:history="1">
        <w:r>
          <w:rPr>
            <w:rFonts w:ascii="仿宋" w:eastAsia="仿宋" w:hAnsi="仿宋" w:cs="仿宋" w:hint="eastAsia"/>
            <w:lang w:eastAsia="zh-CN"/>
          </w:rPr>
          <w:t>三、转基因抗虫树木新品种项目文档管理</w:t>
        </w:r>
        <w:r>
          <w:tab/>
        </w:r>
        <w:r>
          <w:fldChar w:fldCharType="begin"/>
        </w:r>
        <w:r>
          <w:instrText xml:space="preserve"> PAGEREF _Toc1596 \h </w:instrText>
        </w:r>
        <w:r>
          <w:fldChar w:fldCharType="separate"/>
        </w:r>
        <w:r>
          <w:t>10</w:t>
        </w:r>
        <w:r>
          <w:fldChar w:fldCharType="end"/>
        </w:r>
      </w:hyperlink>
    </w:p>
    <w:p>
      <w:pPr>
        <w:pStyle w:val="TOC2"/>
        <w:tabs>
          <w:tab w:val="right" w:leader="dot" w:pos="8306"/>
        </w:tabs>
      </w:pPr>
      <w:hyperlink w:anchor="_Toc6870" w:history="1">
        <w:r>
          <w:rPr>
            <w:rFonts w:ascii="仿宋" w:eastAsia="仿宋" w:hAnsi="仿宋" w:cs="仿宋" w:hint="eastAsia"/>
            <w:lang w:eastAsia="zh-CN"/>
          </w:rPr>
          <w:t>(一)、文档编制与审查</w:t>
        </w:r>
        <w:r>
          <w:tab/>
        </w:r>
        <w:r>
          <w:fldChar w:fldCharType="begin"/>
        </w:r>
        <w:r>
          <w:instrText xml:space="preserve"> PAGEREF _Toc6870 \h </w:instrText>
        </w:r>
        <w:r>
          <w:fldChar w:fldCharType="separate"/>
        </w:r>
        <w:r>
          <w:t>10</w:t>
        </w:r>
        <w:r>
          <w:fldChar w:fldCharType="end"/>
        </w:r>
      </w:hyperlink>
    </w:p>
    <w:p>
      <w:pPr>
        <w:pStyle w:val="TOC2"/>
        <w:tabs>
          <w:tab w:val="right" w:leader="dot" w:pos="8306"/>
        </w:tabs>
      </w:pPr>
      <w:hyperlink w:anchor="_Toc23366" w:history="1">
        <w:r>
          <w:rPr>
            <w:rFonts w:ascii="仿宋" w:eastAsia="仿宋" w:hAnsi="仿宋" w:cs="仿宋" w:hint="eastAsia"/>
            <w:lang w:eastAsia="zh-CN"/>
          </w:rPr>
          <w:t>(二)、文档发布与分发</w:t>
        </w:r>
        <w:r>
          <w:tab/>
        </w:r>
        <w:r>
          <w:fldChar w:fldCharType="begin"/>
        </w:r>
        <w:r>
          <w:instrText xml:space="preserve"> PAGEREF _Toc23366 \h </w:instrText>
        </w:r>
        <w:r>
          <w:fldChar w:fldCharType="separate"/>
        </w:r>
        <w:r>
          <w:t>12</w:t>
        </w:r>
        <w:r>
          <w:fldChar w:fldCharType="end"/>
        </w:r>
      </w:hyperlink>
    </w:p>
    <w:p>
      <w:pPr>
        <w:pStyle w:val="TOC2"/>
        <w:tabs>
          <w:tab w:val="right" w:leader="dot" w:pos="8306"/>
        </w:tabs>
      </w:pPr>
      <w:hyperlink w:anchor="_Toc13293" w:history="1">
        <w:r>
          <w:rPr>
            <w:rFonts w:ascii="仿宋" w:eastAsia="仿宋" w:hAnsi="仿宋" w:cs="仿宋" w:hint="eastAsia"/>
            <w:lang w:eastAsia="zh-CN"/>
          </w:rPr>
          <w:t>(三)、文档存档与归档</w:t>
        </w:r>
        <w:r>
          <w:tab/>
        </w:r>
        <w:r>
          <w:fldChar w:fldCharType="begin"/>
        </w:r>
        <w:r>
          <w:instrText xml:space="preserve"> PAGEREF _Toc13293 \h </w:instrText>
        </w:r>
        <w:r>
          <w:fldChar w:fldCharType="separate"/>
        </w:r>
        <w:r>
          <w:t>13</w:t>
        </w:r>
        <w:r>
          <w:fldChar w:fldCharType="end"/>
        </w:r>
      </w:hyperlink>
    </w:p>
    <w:p>
      <w:pPr>
        <w:pStyle w:val="TOC1"/>
        <w:tabs>
          <w:tab w:val="right" w:leader="dot" w:pos="8306"/>
        </w:tabs>
      </w:pPr>
      <w:hyperlink w:anchor="_Toc24065" w:history="1">
        <w:r>
          <w:rPr>
            <w:rFonts w:ascii="仿宋" w:eastAsia="仿宋" w:hAnsi="仿宋" w:cs="仿宋" w:hint="eastAsia"/>
            <w:lang w:eastAsia="zh-CN"/>
          </w:rPr>
          <w:t>四、转基因抗虫树木新品种项目选址可行性分析</w:t>
        </w:r>
        <w:r>
          <w:tab/>
        </w:r>
        <w:r>
          <w:fldChar w:fldCharType="begin"/>
        </w:r>
        <w:r>
          <w:instrText xml:space="preserve"> PAGEREF _Toc24065 \h </w:instrText>
        </w:r>
        <w:r>
          <w:fldChar w:fldCharType="separate"/>
        </w:r>
        <w:r>
          <w:t>14</w:t>
        </w:r>
        <w:r>
          <w:fldChar w:fldCharType="end"/>
        </w:r>
      </w:hyperlink>
    </w:p>
    <w:p>
      <w:pPr>
        <w:pStyle w:val="TOC2"/>
        <w:tabs>
          <w:tab w:val="right" w:leader="dot" w:pos="8306"/>
        </w:tabs>
      </w:pPr>
      <w:hyperlink w:anchor="_Toc32219" w:history="1">
        <w:r>
          <w:rPr>
            <w:rFonts w:ascii="仿宋" w:eastAsia="仿宋" w:hAnsi="仿宋" w:cs="仿宋" w:hint="eastAsia"/>
            <w:lang w:eastAsia="zh-CN"/>
          </w:rPr>
          <w:t>(一)、转基因抗虫树木新品种项目选址</w:t>
        </w:r>
        <w:r>
          <w:tab/>
        </w:r>
        <w:r>
          <w:fldChar w:fldCharType="begin"/>
        </w:r>
        <w:r>
          <w:instrText xml:space="preserve"> PAGEREF _Toc32219 \h </w:instrText>
        </w:r>
        <w:r>
          <w:fldChar w:fldCharType="separate"/>
        </w:r>
        <w:r>
          <w:t>14</w:t>
        </w:r>
        <w:r>
          <w:fldChar w:fldCharType="end"/>
        </w:r>
      </w:hyperlink>
    </w:p>
    <w:p>
      <w:pPr>
        <w:pStyle w:val="TOC2"/>
        <w:tabs>
          <w:tab w:val="right" w:leader="dot" w:pos="8306"/>
        </w:tabs>
      </w:pPr>
      <w:hyperlink w:anchor="_Toc21885" w:history="1">
        <w:r>
          <w:rPr>
            <w:rFonts w:ascii="仿宋" w:eastAsia="仿宋" w:hAnsi="仿宋" w:cs="仿宋" w:hint="eastAsia"/>
            <w:lang w:eastAsia="zh-CN"/>
          </w:rPr>
          <w:t>(二)、用地控制指标</w:t>
        </w:r>
        <w:r>
          <w:tab/>
        </w:r>
        <w:r>
          <w:fldChar w:fldCharType="begin"/>
        </w:r>
        <w:r>
          <w:instrText xml:space="preserve"> PAGEREF _Toc21885 \h </w:instrText>
        </w:r>
        <w:r>
          <w:fldChar w:fldCharType="separate"/>
        </w:r>
        <w:r>
          <w:t>14</w:t>
        </w:r>
        <w:r>
          <w:fldChar w:fldCharType="end"/>
        </w:r>
      </w:hyperlink>
    </w:p>
    <w:p>
      <w:pPr>
        <w:pStyle w:val="TOC2"/>
        <w:tabs>
          <w:tab w:val="right" w:leader="dot" w:pos="8306"/>
        </w:tabs>
      </w:pPr>
      <w:hyperlink w:anchor="_Toc13498" w:history="1">
        <w:r>
          <w:rPr>
            <w:rFonts w:ascii="仿宋" w:eastAsia="仿宋" w:hAnsi="仿宋" w:cs="仿宋" w:hint="eastAsia"/>
            <w:lang w:eastAsia="zh-CN"/>
          </w:rPr>
          <w:t>(三)、节约用地措施</w:t>
        </w:r>
        <w:r>
          <w:tab/>
        </w:r>
        <w:r>
          <w:fldChar w:fldCharType="begin"/>
        </w:r>
        <w:r>
          <w:instrText xml:space="preserve"> PAGEREF _Toc13498 \h </w:instrText>
        </w:r>
        <w:r>
          <w:fldChar w:fldCharType="separate"/>
        </w:r>
        <w:r>
          <w:t>16</w:t>
        </w:r>
        <w:r>
          <w:fldChar w:fldCharType="end"/>
        </w:r>
      </w:hyperlink>
    </w:p>
    <w:p>
      <w:pPr>
        <w:pStyle w:val="TOC2"/>
        <w:tabs>
          <w:tab w:val="right" w:leader="dot" w:pos="8306"/>
        </w:tabs>
      </w:pPr>
      <w:hyperlink w:anchor="_Toc395" w:history="1">
        <w:r>
          <w:rPr>
            <w:rFonts w:ascii="仿宋" w:eastAsia="仿宋" w:hAnsi="仿宋" w:cs="仿宋" w:hint="eastAsia"/>
            <w:lang w:eastAsia="zh-CN"/>
          </w:rPr>
          <w:t>(四)、总图布置方案</w:t>
        </w:r>
        <w:r>
          <w:tab/>
        </w:r>
        <w:r>
          <w:fldChar w:fldCharType="begin"/>
        </w:r>
        <w:r>
          <w:instrText xml:space="preserve"> PAGEREF _Toc395 \h </w:instrText>
        </w:r>
        <w:r>
          <w:fldChar w:fldCharType="separate"/>
        </w:r>
        <w:r>
          <w:t>17</w:t>
        </w:r>
        <w:r>
          <w:fldChar w:fldCharType="end"/>
        </w:r>
      </w:hyperlink>
    </w:p>
    <w:p>
      <w:pPr>
        <w:pStyle w:val="TOC2"/>
        <w:tabs>
          <w:tab w:val="right" w:leader="dot" w:pos="8306"/>
        </w:tabs>
      </w:pPr>
      <w:hyperlink w:anchor="_Toc17581" w:history="1">
        <w:r>
          <w:rPr>
            <w:rFonts w:ascii="仿宋" w:eastAsia="仿宋" w:hAnsi="仿宋" w:cs="仿宋" w:hint="eastAsia"/>
            <w:lang w:eastAsia="zh-CN"/>
          </w:rPr>
          <w:t>(五)、选址综合评价</w:t>
        </w:r>
        <w:r>
          <w:tab/>
        </w:r>
        <w:r>
          <w:fldChar w:fldCharType="begin"/>
        </w:r>
        <w:r>
          <w:instrText xml:space="preserve"> PAGEREF _Toc17581 \h </w:instrText>
        </w:r>
        <w:r>
          <w:fldChar w:fldCharType="separate"/>
        </w:r>
        <w:r>
          <w:t>18</w:t>
        </w:r>
        <w:r>
          <w:fldChar w:fldCharType="end"/>
        </w:r>
      </w:hyperlink>
    </w:p>
    <w:p>
      <w:pPr>
        <w:pStyle w:val="TOC1"/>
        <w:tabs>
          <w:tab w:val="right" w:leader="dot" w:pos="8306"/>
        </w:tabs>
      </w:pPr>
      <w:hyperlink w:anchor="_Toc755" w:history="1">
        <w:r>
          <w:rPr>
            <w:rFonts w:ascii="仿宋" w:eastAsia="仿宋" w:hAnsi="仿宋" w:cs="仿宋" w:hint="eastAsia"/>
            <w:lang w:eastAsia="zh-CN"/>
          </w:rPr>
          <w:t>五、转基因抗虫树木新品种项目可持续发展</w:t>
        </w:r>
        <w:r>
          <w:tab/>
        </w:r>
        <w:r>
          <w:fldChar w:fldCharType="begin"/>
        </w:r>
        <w:r>
          <w:instrText xml:space="preserve"> PAGEREF _Toc755 \h </w:instrText>
        </w:r>
        <w:r>
          <w:fldChar w:fldCharType="separate"/>
        </w:r>
        <w:r>
          <w:t>20</w:t>
        </w:r>
        <w:r>
          <w:fldChar w:fldCharType="end"/>
        </w:r>
      </w:hyperlink>
    </w:p>
    <w:p>
      <w:pPr>
        <w:pStyle w:val="TOC2"/>
        <w:tabs>
          <w:tab w:val="right" w:leader="dot" w:pos="8306"/>
        </w:tabs>
      </w:pPr>
      <w:hyperlink w:anchor="_Toc25547" w:history="1">
        <w:r>
          <w:rPr>
            <w:rFonts w:ascii="仿宋" w:eastAsia="仿宋" w:hAnsi="仿宋" w:cs="仿宋" w:hint="eastAsia"/>
            <w:lang w:eastAsia="zh-CN"/>
          </w:rPr>
          <w:t>(一)、可持续战略与实践</w:t>
        </w:r>
        <w:r>
          <w:tab/>
        </w:r>
        <w:r>
          <w:fldChar w:fldCharType="begin"/>
        </w:r>
        <w:r>
          <w:instrText xml:space="preserve"> PAGEREF _Toc25547 \h </w:instrText>
        </w:r>
        <w:r>
          <w:fldChar w:fldCharType="separate"/>
        </w:r>
        <w:r>
          <w:t>20</w:t>
        </w:r>
        <w:r>
          <w:fldChar w:fldCharType="end"/>
        </w:r>
      </w:hyperlink>
    </w:p>
    <w:p>
      <w:pPr>
        <w:pStyle w:val="TOC2"/>
        <w:tabs>
          <w:tab w:val="right" w:leader="dot" w:pos="8306"/>
        </w:tabs>
      </w:pPr>
      <w:hyperlink w:anchor="_Toc5689" w:history="1">
        <w:r>
          <w:rPr>
            <w:rFonts w:ascii="仿宋" w:eastAsia="仿宋" w:hAnsi="仿宋" w:cs="仿宋" w:hint="eastAsia"/>
            <w:lang w:eastAsia="zh-CN"/>
          </w:rPr>
          <w:t>(二)、环保与社会责任</w:t>
        </w:r>
        <w:r>
          <w:tab/>
        </w:r>
        <w:r>
          <w:fldChar w:fldCharType="begin"/>
        </w:r>
        <w:r>
          <w:instrText xml:space="preserve"> PAGEREF _Toc5689 \h </w:instrText>
        </w:r>
        <w:r>
          <w:fldChar w:fldCharType="separate"/>
        </w:r>
        <w:r>
          <w:t>20</w:t>
        </w:r>
        <w:r>
          <w:fldChar w:fldCharType="end"/>
        </w:r>
      </w:hyperlink>
    </w:p>
    <w:p>
      <w:pPr>
        <w:pStyle w:val="TOC1"/>
        <w:tabs>
          <w:tab w:val="right" w:leader="dot" w:pos="8306"/>
        </w:tabs>
      </w:pPr>
      <w:hyperlink w:anchor="_Toc18496" w:history="1">
        <w:r>
          <w:rPr>
            <w:rFonts w:ascii="仿宋" w:eastAsia="仿宋" w:hAnsi="仿宋" w:cs="仿宋" w:hint="eastAsia"/>
            <w:lang w:eastAsia="zh-CN"/>
          </w:rPr>
          <w:t>六、转基因抗虫树木新品种项目危机管理</w:t>
        </w:r>
        <w:r>
          <w:tab/>
        </w:r>
        <w:r>
          <w:fldChar w:fldCharType="begin"/>
        </w:r>
        <w:r>
          <w:instrText xml:space="preserve"> PAGEREF _Toc18496 \h </w:instrText>
        </w:r>
        <w:r>
          <w:fldChar w:fldCharType="separate"/>
        </w:r>
        <w:r>
          <w:t>21</w:t>
        </w:r>
        <w:r>
          <w:fldChar w:fldCharType="end"/>
        </w:r>
      </w:hyperlink>
    </w:p>
    <w:p>
      <w:pPr>
        <w:pStyle w:val="TOC2"/>
        <w:tabs>
          <w:tab w:val="right" w:leader="dot" w:pos="8306"/>
        </w:tabs>
      </w:pPr>
      <w:hyperlink w:anchor="_Toc15777" w:history="1">
        <w:r>
          <w:rPr>
            <w:rFonts w:ascii="仿宋" w:eastAsia="仿宋" w:hAnsi="仿宋" w:cs="仿宋" w:hint="eastAsia"/>
            <w:lang w:eastAsia="zh-CN"/>
          </w:rPr>
          <w:t>(一)、危机预警与识别</w:t>
        </w:r>
        <w:r>
          <w:tab/>
        </w:r>
        <w:r>
          <w:fldChar w:fldCharType="begin"/>
        </w:r>
        <w:r>
          <w:instrText xml:space="preserve"> PAGEREF _Toc15777 \h </w:instrText>
        </w:r>
        <w:r>
          <w:fldChar w:fldCharType="separate"/>
        </w:r>
        <w:r>
          <w:t>21</w:t>
        </w:r>
        <w:r>
          <w:fldChar w:fldCharType="end"/>
        </w:r>
      </w:hyperlink>
    </w:p>
    <w:p>
      <w:pPr>
        <w:pStyle w:val="TOC2"/>
        <w:tabs>
          <w:tab w:val="right" w:leader="dot" w:pos="8306"/>
        </w:tabs>
      </w:pPr>
      <w:hyperlink w:anchor="_Toc17610" w:history="1">
        <w:r>
          <w:rPr>
            <w:rFonts w:ascii="仿宋" w:eastAsia="仿宋" w:hAnsi="仿宋" w:cs="仿宋" w:hint="eastAsia"/>
            <w:lang w:eastAsia="zh-CN"/>
          </w:rPr>
          <w:t>(二)、危机应对与恢复</w:t>
        </w:r>
        <w:r>
          <w:tab/>
        </w:r>
        <w:r>
          <w:fldChar w:fldCharType="begin"/>
        </w:r>
        <w:r>
          <w:instrText xml:space="preserve"> PAGEREF _Toc17610 \h </w:instrText>
        </w:r>
        <w:r>
          <w:fldChar w:fldCharType="separate"/>
        </w:r>
        <w:r>
          <w:t>23</w:t>
        </w:r>
        <w:r>
          <w:fldChar w:fldCharType="end"/>
        </w:r>
      </w:hyperlink>
    </w:p>
    <w:p>
      <w:pPr>
        <w:pStyle w:val="TOC1"/>
        <w:tabs>
          <w:tab w:val="right" w:leader="dot" w:pos="8306"/>
        </w:tabs>
      </w:pPr>
      <w:hyperlink w:anchor="_Toc7260" w:history="1">
        <w:r>
          <w:rPr>
            <w:rFonts w:ascii="仿宋" w:eastAsia="仿宋" w:hAnsi="仿宋" w:cs="仿宋" w:hint="eastAsia"/>
            <w:lang w:eastAsia="zh-CN"/>
          </w:rPr>
          <w:t>七、转基因抗虫树木新品种项目环境影响分析</w:t>
        </w:r>
        <w:r>
          <w:tab/>
        </w:r>
        <w:r>
          <w:fldChar w:fldCharType="begin"/>
        </w:r>
        <w:r>
          <w:instrText xml:space="preserve"> PAGEREF _Toc7260 \h </w:instrText>
        </w:r>
        <w:r>
          <w:fldChar w:fldCharType="separate"/>
        </w:r>
        <w:r>
          <w:t>24</w:t>
        </w:r>
        <w:r>
          <w:fldChar w:fldCharType="end"/>
        </w:r>
      </w:hyperlink>
    </w:p>
    <w:p>
      <w:pPr>
        <w:pStyle w:val="TOC2"/>
        <w:tabs>
          <w:tab w:val="right" w:leader="dot" w:pos="8306"/>
        </w:tabs>
      </w:pPr>
      <w:hyperlink w:anchor="_Toc9651" w:history="1">
        <w:r>
          <w:rPr>
            <w:rFonts w:ascii="仿宋" w:eastAsia="仿宋" w:hAnsi="仿宋" w:cs="仿宋" w:hint="eastAsia"/>
            <w:lang w:eastAsia="zh-CN"/>
          </w:rPr>
          <w:t>(一)、建设区域环境质量现状</w:t>
        </w:r>
        <w:r>
          <w:tab/>
        </w:r>
        <w:r>
          <w:fldChar w:fldCharType="begin"/>
        </w:r>
        <w:r>
          <w:instrText xml:space="preserve"> PAGEREF _Toc9651 \h </w:instrText>
        </w:r>
        <w:r>
          <w:fldChar w:fldCharType="separate"/>
        </w:r>
        <w:r>
          <w:t>24</w:t>
        </w:r>
        <w:r>
          <w:fldChar w:fldCharType="end"/>
        </w:r>
      </w:hyperlink>
    </w:p>
    <w:p>
      <w:pPr>
        <w:pStyle w:val="TOC2"/>
        <w:tabs>
          <w:tab w:val="right" w:leader="dot" w:pos="8306"/>
        </w:tabs>
      </w:pPr>
      <w:hyperlink w:anchor="_Toc5113" w:history="1">
        <w:r>
          <w:rPr>
            <w:rFonts w:ascii="仿宋" w:eastAsia="仿宋" w:hAnsi="仿宋" w:cs="仿宋" w:hint="eastAsia"/>
            <w:lang w:eastAsia="zh-CN"/>
          </w:rPr>
          <w:t>(二)、建设期环境保护</w:t>
        </w:r>
        <w:r>
          <w:tab/>
        </w:r>
        <w:r>
          <w:fldChar w:fldCharType="begin"/>
        </w:r>
        <w:r>
          <w:instrText xml:space="preserve"> PAGEREF _Toc5113 \h </w:instrText>
        </w:r>
        <w:r>
          <w:fldChar w:fldCharType="separate"/>
        </w:r>
        <w:r>
          <w:t>26</w:t>
        </w:r>
        <w:r>
          <w:fldChar w:fldCharType="end"/>
        </w:r>
      </w:hyperlink>
    </w:p>
    <w:p>
      <w:pPr>
        <w:pStyle w:val="TOC2"/>
        <w:tabs>
          <w:tab w:val="right" w:leader="dot" w:pos="8306"/>
        </w:tabs>
      </w:pPr>
      <w:hyperlink w:anchor="_Toc15090" w:history="1">
        <w:r>
          <w:rPr>
            <w:rFonts w:ascii="仿宋" w:eastAsia="仿宋" w:hAnsi="仿宋" w:cs="仿宋" w:hint="eastAsia"/>
            <w:lang w:eastAsia="zh-CN"/>
          </w:rPr>
          <w:t>(三)、运营期环境保护</w:t>
        </w:r>
        <w:r>
          <w:tab/>
        </w:r>
        <w:r>
          <w:fldChar w:fldCharType="begin"/>
        </w:r>
        <w:r>
          <w:instrText xml:space="preserve"> PAGEREF _Toc15090 \h </w:instrText>
        </w:r>
        <w:r>
          <w:fldChar w:fldCharType="separate"/>
        </w:r>
        <w:r>
          <w:t>27</w:t>
        </w:r>
        <w:r>
          <w:fldChar w:fldCharType="end"/>
        </w:r>
      </w:hyperlink>
    </w:p>
    <w:p>
      <w:pPr>
        <w:pStyle w:val="TOC2"/>
        <w:tabs>
          <w:tab w:val="right" w:leader="dot" w:pos="8306"/>
        </w:tabs>
      </w:pPr>
      <w:hyperlink w:anchor="_Toc32408" w:history="1">
        <w:r>
          <w:rPr>
            <w:rFonts w:ascii="仿宋" w:eastAsia="仿宋" w:hAnsi="仿宋" w:cs="仿宋" w:hint="eastAsia"/>
            <w:lang w:eastAsia="zh-CN"/>
          </w:rPr>
          <w:t>(四)、转基因抗虫树木新品种项目建设对区域经济的影响</w:t>
        </w:r>
        <w:r>
          <w:tab/>
        </w:r>
        <w:r>
          <w:fldChar w:fldCharType="begin"/>
        </w:r>
        <w:r>
          <w:instrText xml:space="preserve"> PAGEREF _Toc32408 \h </w:instrText>
        </w:r>
        <w:r>
          <w:fldChar w:fldCharType="separate"/>
        </w:r>
        <w:r>
          <w:t>28</w:t>
        </w:r>
        <w:r>
          <w:fldChar w:fldCharType="end"/>
        </w:r>
      </w:hyperlink>
    </w:p>
    <w:p>
      <w:pPr>
        <w:pStyle w:val="TOC2"/>
        <w:tabs>
          <w:tab w:val="right" w:leader="dot" w:pos="8306"/>
        </w:tabs>
      </w:pPr>
      <w:hyperlink w:anchor="_Toc8229" w:history="1">
        <w:r>
          <w:rPr>
            <w:rFonts w:ascii="仿宋" w:eastAsia="仿宋" w:hAnsi="仿宋" w:cs="仿宋" w:hint="eastAsia"/>
            <w:lang w:eastAsia="zh-CN"/>
          </w:rPr>
          <w:t>(五)、废弃物处理</w:t>
        </w:r>
        <w:r>
          <w:tab/>
        </w:r>
        <w:r>
          <w:fldChar w:fldCharType="begin"/>
        </w:r>
        <w:r>
          <w:instrText xml:space="preserve"> PAGEREF _Toc8229 \h </w:instrText>
        </w:r>
        <w:r>
          <w:fldChar w:fldCharType="separate"/>
        </w:r>
        <w:r>
          <w:t>30</w:t>
        </w:r>
        <w:r>
          <w:fldChar w:fldCharType="end"/>
        </w:r>
      </w:hyperlink>
    </w:p>
    <w:p>
      <w:pPr>
        <w:pStyle w:val="TOC2"/>
        <w:tabs>
          <w:tab w:val="right" w:leader="dot" w:pos="8306"/>
        </w:tabs>
      </w:pPr>
      <w:hyperlink w:anchor="_Toc29549" w:history="1">
        <w:r>
          <w:rPr>
            <w:rFonts w:ascii="仿宋" w:eastAsia="仿宋" w:hAnsi="仿宋" w:cs="仿宋" w:hint="eastAsia"/>
            <w:lang w:eastAsia="zh-CN"/>
          </w:rPr>
          <w:t>(六)、特殊环境影响分析</w:t>
        </w:r>
        <w:r>
          <w:tab/>
        </w:r>
        <w:r>
          <w:fldChar w:fldCharType="begin"/>
        </w:r>
        <w:r>
          <w:instrText xml:space="preserve"> PAGEREF _Toc29549 \h </w:instrText>
        </w:r>
        <w:r>
          <w:fldChar w:fldCharType="separate"/>
        </w:r>
        <w:r>
          <w:t>32</w:t>
        </w:r>
        <w:r>
          <w:fldChar w:fldCharType="end"/>
        </w:r>
      </w:hyperlink>
    </w:p>
    <w:p>
      <w:pPr>
        <w:pStyle w:val="TOC2"/>
        <w:tabs>
          <w:tab w:val="right" w:leader="dot" w:pos="8306"/>
        </w:tabs>
      </w:pPr>
      <w:hyperlink w:anchor="_Toc6524" w:history="1">
        <w:r>
          <w:rPr>
            <w:rFonts w:ascii="仿宋" w:eastAsia="仿宋" w:hAnsi="仿宋" w:cs="仿宋" w:hint="eastAsia"/>
            <w:lang w:eastAsia="zh-CN"/>
          </w:rPr>
          <w:t>(七)、清洁生产</w:t>
        </w:r>
        <w:r>
          <w:tab/>
        </w:r>
        <w:r>
          <w:fldChar w:fldCharType="begin"/>
        </w:r>
        <w:r>
          <w:instrText xml:space="preserve"> PAGEREF _Toc6524 \h </w:instrText>
        </w:r>
        <w:r>
          <w:fldChar w:fldCharType="separate"/>
        </w:r>
        <w:r>
          <w:t>33</w:t>
        </w:r>
        <w:r>
          <w:fldChar w:fldCharType="end"/>
        </w:r>
      </w:hyperlink>
    </w:p>
    <w:p>
      <w:pPr>
        <w:pStyle w:val="TOC2"/>
        <w:tabs>
          <w:tab w:val="right" w:leader="dot" w:pos="8306"/>
        </w:tabs>
      </w:pPr>
      <w:hyperlink w:anchor="_Toc12430" w:history="1">
        <w:r>
          <w:rPr>
            <w:rFonts w:ascii="仿宋" w:eastAsia="仿宋" w:hAnsi="仿宋" w:cs="仿宋" w:hint="eastAsia"/>
            <w:lang w:eastAsia="zh-CN"/>
          </w:rPr>
          <w:t>(八)、环境保护综合评价</w:t>
        </w:r>
        <w:r>
          <w:tab/>
        </w:r>
        <w:r>
          <w:fldChar w:fldCharType="begin"/>
        </w:r>
        <w:r>
          <w:instrText xml:space="preserve"> PAGEREF _Toc12430 \h </w:instrText>
        </w:r>
        <w:r>
          <w:fldChar w:fldCharType="separate"/>
        </w:r>
        <w:r>
          <w:t>34</w:t>
        </w:r>
        <w:r>
          <w:fldChar w:fldCharType="end"/>
        </w:r>
      </w:hyperlink>
    </w:p>
    <w:p>
      <w:pPr>
        <w:pStyle w:val="TOC1"/>
        <w:tabs>
          <w:tab w:val="right" w:leader="dot" w:pos="8306"/>
        </w:tabs>
      </w:pPr>
      <w:hyperlink w:anchor="_Toc21706" w:history="1">
        <w:r>
          <w:rPr>
            <w:rFonts w:ascii="仿宋" w:eastAsia="仿宋" w:hAnsi="仿宋" w:cs="仿宋" w:hint="eastAsia"/>
            <w:lang w:eastAsia="zh-CN"/>
          </w:rPr>
          <w:t>八、生产安全保护</w:t>
        </w:r>
        <w:r>
          <w:tab/>
        </w:r>
        <w:r>
          <w:fldChar w:fldCharType="begin"/>
        </w:r>
        <w:r>
          <w:instrText xml:space="preserve"> PAGEREF _Toc21706 \h </w:instrText>
        </w:r>
        <w:r>
          <w:fldChar w:fldCharType="separate"/>
        </w:r>
        <w:r>
          <w:t>35</w:t>
        </w:r>
        <w:r>
          <w:fldChar w:fldCharType="end"/>
        </w:r>
      </w:hyperlink>
    </w:p>
    <w:p>
      <w:pPr>
        <w:pStyle w:val="TOC2"/>
        <w:tabs>
          <w:tab w:val="right" w:leader="dot" w:pos="8306"/>
        </w:tabs>
      </w:pPr>
      <w:hyperlink w:anchor="_Toc23600" w:history="1">
        <w:r>
          <w:rPr>
            <w:rFonts w:ascii="仿宋" w:eastAsia="仿宋" w:hAnsi="仿宋" w:cs="仿宋" w:hint="eastAsia"/>
            <w:lang w:eastAsia="zh-CN"/>
          </w:rPr>
          <w:t>(一)、消防安全</w:t>
        </w:r>
        <w:r>
          <w:tab/>
        </w:r>
        <w:r>
          <w:fldChar w:fldCharType="begin"/>
        </w:r>
        <w:r>
          <w:instrText xml:space="preserve"> PAGEREF _Toc23600 \h </w:instrText>
        </w:r>
        <w:r>
          <w:fldChar w:fldCharType="separate"/>
        </w:r>
        <w:r>
          <w:t>35</w:t>
        </w:r>
        <w:r>
          <w:fldChar w:fldCharType="end"/>
        </w:r>
      </w:hyperlink>
    </w:p>
    <w:p>
      <w:pPr>
        <w:pStyle w:val="TOC2"/>
        <w:tabs>
          <w:tab w:val="right" w:leader="dot" w:pos="8306"/>
        </w:tabs>
      </w:pPr>
      <w:hyperlink w:anchor="_Toc6234" w:history="1">
        <w:r>
          <w:rPr>
            <w:rFonts w:ascii="仿宋" w:eastAsia="仿宋" w:hAnsi="仿宋" w:cs="仿宋" w:hint="eastAsia"/>
            <w:lang w:eastAsia="zh-CN"/>
          </w:rPr>
          <w:t>(二)、防火防爆总图布置措施</w:t>
        </w:r>
        <w:r>
          <w:tab/>
        </w:r>
        <w:r>
          <w:fldChar w:fldCharType="begin"/>
        </w:r>
        <w:r>
          <w:instrText xml:space="preserve"> PAGEREF _Toc6234 \h </w:instrText>
        </w:r>
        <w:r>
          <w:fldChar w:fldCharType="separate"/>
        </w:r>
        <w:r>
          <w:t>37</w:t>
        </w:r>
        <w:r>
          <w:fldChar w:fldCharType="end"/>
        </w:r>
      </w:hyperlink>
    </w:p>
    <w:p>
      <w:pPr>
        <w:pStyle w:val="TOC2"/>
        <w:tabs>
          <w:tab w:val="right" w:leader="dot" w:pos="8306"/>
        </w:tabs>
      </w:pPr>
      <w:hyperlink w:anchor="_Toc8375" w:history="1">
        <w:r>
          <w:rPr>
            <w:rFonts w:ascii="仿宋" w:eastAsia="仿宋" w:hAnsi="仿宋" w:cs="仿宋" w:hint="eastAsia"/>
            <w:lang w:eastAsia="zh-CN"/>
          </w:rPr>
          <w:t>(三)、自然灾害防范措施</w:t>
        </w:r>
        <w:r>
          <w:tab/>
        </w:r>
        <w:r>
          <w:fldChar w:fldCharType="begin"/>
        </w:r>
        <w:r>
          <w:instrText xml:space="preserve"> PAGEREF _Toc8375 \h </w:instrText>
        </w:r>
        <w:r>
          <w:fldChar w:fldCharType="separate"/>
        </w:r>
        <w:r>
          <w:t>38</w:t>
        </w:r>
        <w:r>
          <w:fldChar w:fldCharType="end"/>
        </w:r>
      </w:hyperlink>
    </w:p>
    <w:p>
      <w:pPr>
        <w:pStyle w:val="TOC2"/>
        <w:tabs>
          <w:tab w:val="right" w:leader="dot" w:pos="8306"/>
        </w:tabs>
      </w:pPr>
      <w:hyperlink w:anchor="_Toc30014" w:history="1">
        <w:r>
          <w:rPr>
            <w:rFonts w:ascii="仿宋" w:eastAsia="仿宋" w:hAnsi="仿宋" w:cs="仿宋" w:hint="eastAsia"/>
            <w:lang w:eastAsia="zh-CN"/>
          </w:rPr>
          <w:t>(四)、安全色及安全标志使用要求</w:t>
        </w:r>
        <w:r>
          <w:tab/>
        </w:r>
        <w:r>
          <w:fldChar w:fldCharType="begin"/>
        </w:r>
        <w:r>
          <w:instrText xml:space="preserve"> PAGEREF _Toc30014 \h </w:instrText>
        </w:r>
        <w:r>
          <w:fldChar w:fldCharType="separate"/>
        </w:r>
        <w:r>
          <w:t>39</w:t>
        </w:r>
        <w:r>
          <w:fldChar w:fldCharType="end"/>
        </w:r>
      </w:hyperlink>
    </w:p>
    <w:p>
      <w:pPr>
        <w:pStyle w:val="TOC2"/>
        <w:tabs>
          <w:tab w:val="right" w:leader="dot" w:pos="8306"/>
        </w:tabs>
      </w:pPr>
      <w:hyperlink w:anchor="_Toc576" w:history="1">
        <w:r>
          <w:rPr>
            <w:rFonts w:ascii="仿宋" w:eastAsia="仿宋" w:hAnsi="仿宋" w:cs="仿宋" w:hint="eastAsia"/>
            <w:lang w:eastAsia="zh-CN"/>
          </w:rPr>
          <w:t>(五)、防尘防毒措施</w:t>
        </w:r>
        <w:r>
          <w:tab/>
        </w:r>
        <w:r>
          <w:fldChar w:fldCharType="begin"/>
        </w:r>
        <w:r>
          <w:instrText xml:space="preserve"> PAGEREF _Toc576 \h </w:instrText>
        </w:r>
        <w:r>
          <w:fldChar w:fldCharType="separate"/>
        </w:r>
        <w:r>
          <w:t>40</w:t>
        </w:r>
        <w:r>
          <w:fldChar w:fldCharType="end"/>
        </w:r>
      </w:hyperlink>
    </w:p>
    <w:p>
      <w:pPr>
        <w:pStyle w:val="TOC2"/>
        <w:tabs>
          <w:tab w:val="right" w:leader="dot" w:pos="8306"/>
        </w:tabs>
      </w:pPr>
      <w:hyperlink w:anchor="_Toc296" w:history="1">
        <w:r>
          <w:rPr>
            <w:rFonts w:ascii="仿宋" w:eastAsia="仿宋" w:hAnsi="仿宋" w:cs="仿宋" w:hint="eastAsia"/>
            <w:lang w:eastAsia="zh-CN"/>
          </w:rPr>
          <w:t>(六)、防静电、触电防护及防雷措施</w:t>
        </w:r>
        <w:r>
          <w:tab/>
        </w:r>
        <w:r>
          <w:fldChar w:fldCharType="begin"/>
        </w:r>
        <w:r>
          <w:instrText xml:space="preserve"> PAGEREF _Toc296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03" w:history="1">
        <w:r>
          <w:rPr>
            <w:rFonts w:ascii="仿宋" w:eastAsia="仿宋" w:hAnsi="仿宋" w:cs="仿宋" w:hint="eastAsia"/>
            <w:lang w:eastAsia="zh-CN"/>
          </w:rPr>
          <w:t>(七)、机械设备安全保障措施</w:t>
        </w:r>
        <w:r>
          <w:tab/>
        </w:r>
        <w:r>
          <w:fldChar w:fldCharType="begin"/>
        </w:r>
        <w:r>
          <w:instrText xml:space="preserve"> PAGEREF _Toc403 \h </w:instrText>
        </w:r>
        <w:r>
          <w:fldChar w:fldCharType="separate"/>
        </w:r>
        <w:r>
          <w:t>43</w:t>
        </w:r>
        <w:r>
          <w:fldChar w:fldCharType="end"/>
        </w:r>
      </w:hyperlink>
    </w:p>
    <w:p>
      <w:pPr>
        <w:pStyle w:val="TOC1"/>
        <w:tabs>
          <w:tab w:val="right" w:leader="dot" w:pos="8306"/>
        </w:tabs>
      </w:pPr>
      <w:hyperlink w:anchor="_Toc31769" w:history="1">
        <w:r>
          <w:rPr>
            <w:rFonts w:ascii="仿宋" w:eastAsia="仿宋" w:hAnsi="仿宋" w:cs="仿宋" w:hint="eastAsia"/>
            <w:lang w:eastAsia="zh-CN"/>
          </w:rPr>
          <w:t>九、转基因抗虫树木新品种项目人力资源管理</w:t>
        </w:r>
        <w:r>
          <w:tab/>
        </w:r>
        <w:r>
          <w:fldChar w:fldCharType="begin"/>
        </w:r>
        <w:r>
          <w:instrText xml:space="preserve"> PAGEREF _Toc31769 \h </w:instrText>
        </w:r>
        <w:r>
          <w:fldChar w:fldCharType="separate"/>
        </w:r>
        <w:r>
          <w:t>44</w:t>
        </w:r>
        <w:r>
          <w:fldChar w:fldCharType="end"/>
        </w:r>
      </w:hyperlink>
    </w:p>
    <w:p>
      <w:pPr>
        <w:pStyle w:val="TOC2"/>
        <w:tabs>
          <w:tab w:val="right" w:leader="dot" w:pos="8306"/>
        </w:tabs>
      </w:pPr>
      <w:hyperlink w:anchor="_Toc32676" w:history="1">
        <w:r>
          <w:rPr>
            <w:rFonts w:ascii="仿宋" w:eastAsia="仿宋" w:hAnsi="仿宋" w:cs="仿宋" w:hint="eastAsia"/>
            <w:lang w:eastAsia="zh-CN"/>
          </w:rPr>
          <w:t>(一)、建立健全的预算管理制度</w:t>
        </w:r>
        <w:r>
          <w:tab/>
        </w:r>
        <w:r>
          <w:fldChar w:fldCharType="begin"/>
        </w:r>
        <w:r>
          <w:instrText xml:space="preserve"> PAGEREF _Toc32676 \h </w:instrText>
        </w:r>
        <w:r>
          <w:fldChar w:fldCharType="separate"/>
        </w:r>
        <w:r>
          <w:t>44</w:t>
        </w:r>
        <w:r>
          <w:fldChar w:fldCharType="end"/>
        </w:r>
      </w:hyperlink>
    </w:p>
    <w:p>
      <w:pPr>
        <w:pStyle w:val="TOC2"/>
        <w:tabs>
          <w:tab w:val="right" w:leader="dot" w:pos="8306"/>
        </w:tabs>
      </w:pPr>
      <w:hyperlink w:anchor="_Toc10336" w:history="1">
        <w:r>
          <w:rPr>
            <w:rFonts w:ascii="仿宋" w:eastAsia="仿宋" w:hAnsi="仿宋" w:cs="仿宋" w:hint="eastAsia"/>
            <w:lang w:eastAsia="zh-CN"/>
          </w:rPr>
          <w:t>(二)、加强资金流动监控</w:t>
        </w:r>
        <w:r>
          <w:tab/>
        </w:r>
        <w:r>
          <w:fldChar w:fldCharType="begin"/>
        </w:r>
        <w:r>
          <w:instrText xml:space="preserve"> PAGEREF _Toc10336 \h </w:instrText>
        </w:r>
        <w:r>
          <w:fldChar w:fldCharType="separate"/>
        </w:r>
        <w:r>
          <w:t>46</w:t>
        </w:r>
        <w:r>
          <w:fldChar w:fldCharType="end"/>
        </w:r>
      </w:hyperlink>
    </w:p>
    <w:p>
      <w:pPr>
        <w:pStyle w:val="TOC2"/>
        <w:tabs>
          <w:tab w:val="right" w:leader="dot" w:pos="8306"/>
        </w:tabs>
      </w:pPr>
      <w:hyperlink w:anchor="_Toc11780" w:history="1">
        <w:r>
          <w:rPr>
            <w:rFonts w:ascii="仿宋" w:eastAsia="仿宋" w:hAnsi="仿宋" w:cs="仿宋" w:hint="eastAsia"/>
            <w:lang w:eastAsia="zh-CN"/>
          </w:rPr>
          <w:t>(三)、制定完善的风险控制机制</w:t>
        </w:r>
        <w:r>
          <w:tab/>
        </w:r>
        <w:r>
          <w:fldChar w:fldCharType="begin"/>
        </w:r>
        <w:r>
          <w:instrText xml:space="preserve"> PAGEREF _Toc11780 \h </w:instrText>
        </w:r>
        <w:r>
          <w:fldChar w:fldCharType="separate"/>
        </w:r>
        <w:r>
          <w:t>47</w:t>
        </w:r>
        <w:r>
          <w:fldChar w:fldCharType="end"/>
        </w:r>
      </w:hyperlink>
    </w:p>
    <w:p>
      <w:pPr>
        <w:pStyle w:val="TOC2"/>
        <w:tabs>
          <w:tab w:val="right" w:leader="dot" w:pos="8306"/>
        </w:tabs>
      </w:pPr>
      <w:hyperlink w:anchor="_Toc4035" w:history="1">
        <w:r>
          <w:rPr>
            <w:rFonts w:ascii="仿宋" w:eastAsia="仿宋" w:hAnsi="仿宋" w:cs="仿宋" w:hint="eastAsia"/>
            <w:lang w:eastAsia="zh-CN"/>
          </w:rPr>
          <w:t>(四)、优化成本管理</w:t>
        </w:r>
        <w:r>
          <w:tab/>
        </w:r>
        <w:r>
          <w:fldChar w:fldCharType="begin"/>
        </w:r>
        <w:r>
          <w:instrText xml:space="preserve"> PAGEREF _Toc4035 \h </w:instrText>
        </w:r>
        <w:r>
          <w:fldChar w:fldCharType="separate"/>
        </w:r>
        <w:r>
          <w:t>49</w:t>
        </w:r>
        <w:r>
          <w:fldChar w:fldCharType="end"/>
        </w:r>
      </w:hyperlink>
    </w:p>
    <w:p>
      <w:pPr>
        <w:pStyle w:val="TOC1"/>
        <w:tabs>
          <w:tab w:val="right" w:leader="dot" w:pos="8306"/>
        </w:tabs>
      </w:pPr>
      <w:hyperlink w:anchor="_Toc31730" w:history="1">
        <w:r>
          <w:rPr>
            <w:rFonts w:ascii="仿宋" w:eastAsia="仿宋" w:hAnsi="仿宋" w:cs="仿宋" w:hint="eastAsia"/>
            <w:lang w:eastAsia="zh-CN"/>
          </w:rPr>
          <w:t>十、转基因抗虫树木新品种项目风险管理</w:t>
        </w:r>
        <w:r>
          <w:tab/>
        </w:r>
        <w:r>
          <w:fldChar w:fldCharType="begin"/>
        </w:r>
        <w:r>
          <w:instrText xml:space="preserve"> PAGEREF _Toc31730 \h </w:instrText>
        </w:r>
        <w:r>
          <w:fldChar w:fldCharType="separate"/>
        </w:r>
        <w:r>
          <w:t>50</w:t>
        </w:r>
        <w:r>
          <w:fldChar w:fldCharType="end"/>
        </w:r>
      </w:hyperlink>
    </w:p>
    <w:p>
      <w:pPr>
        <w:pStyle w:val="TOC2"/>
        <w:tabs>
          <w:tab w:val="right" w:leader="dot" w:pos="8306"/>
        </w:tabs>
      </w:pPr>
      <w:hyperlink w:anchor="_Toc1741" w:history="1">
        <w:r>
          <w:rPr>
            <w:rFonts w:ascii="仿宋" w:eastAsia="仿宋" w:hAnsi="仿宋" w:cs="仿宋" w:hint="eastAsia"/>
            <w:lang w:eastAsia="zh-CN"/>
          </w:rPr>
          <w:t>(一)、风险识别与评估</w:t>
        </w:r>
        <w:r>
          <w:tab/>
        </w:r>
        <w:r>
          <w:fldChar w:fldCharType="begin"/>
        </w:r>
        <w:r>
          <w:instrText xml:space="preserve"> PAGEREF _Toc1741 \h </w:instrText>
        </w:r>
        <w:r>
          <w:fldChar w:fldCharType="separate"/>
        </w:r>
        <w:r>
          <w:t>50</w:t>
        </w:r>
        <w:r>
          <w:fldChar w:fldCharType="end"/>
        </w:r>
      </w:hyperlink>
    </w:p>
    <w:p>
      <w:pPr>
        <w:pStyle w:val="TOC2"/>
        <w:tabs>
          <w:tab w:val="right" w:leader="dot" w:pos="8306"/>
        </w:tabs>
      </w:pPr>
      <w:hyperlink w:anchor="_Toc11508" w:history="1">
        <w:r>
          <w:rPr>
            <w:rFonts w:ascii="仿宋" w:eastAsia="仿宋" w:hAnsi="仿宋" w:cs="仿宋" w:hint="eastAsia"/>
            <w:lang w:eastAsia="zh-CN"/>
          </w:rPr>
          <w:t>(二)、风险应对策略</w:t>
        </w:r>
        <w:r>
          <w:tab/>
        </w:r>
        <w:r>
          <w:fldChar w:fldCharType="begin"/>
        </w:r>
        <w:r>
          <w:instrText xml:space="preserve"> PAGEREF _Toc11508 \h </w:instrText>
        </w:r>
        <w:r>
          <w:fldChar w:fldCharType="separate"/>
        </w:r>
        <w:r>
          <w:t>51</w:t>
        </w:r>
        <w:r>
          <w:fldChar w:fldCharType="end"/>
        </w:r>
      </w:hyperlink>
    </w:p>
    <w:p>
      <w:pPr>
        <w:pStyle w:val="TOC2"/>
        <w:tabs>
          <w:tab w:val="right" w:leader="dot" w:pos="8306"/>
        </w:tabs>
      </w:pPr>
      <w:hyperlink w:anchor="_Toc1930" w:history="1">
        <w:r>
          <w:rPr>
            <w:rFonts w:ascii="仿宋" w:eastAsia="仿宋" w:hAnsi="仿宋" w:cs="仿宋" w:hint="eastAsia"/>
            <w:lang w:eastAsia="zh-CN"/>
          </w:rPr>
          <w:t>(三)、风险监控与控制</w:t>
        </w:r>
        <w:r>
          <w:tab/>
        </w:r>
        <w:r>
          <w:fldChar w:fldCharType="begin"/>
        </w:r>
        <w:r>
          <w:instrText xml:space="preserve"> PAGEREF _Toc1930 \h </w:instrText>
        </w:r>
        <w:r>
          <w:fldChar w:fldCharType="separate"/>
        </w:r>
        <w:r>
          <w:t>53</w:t>
        </w:r>
        <w:r>
          <w:fldChar w:fldCharType="end"/>
        </w:r>
      </w:hyperlink>
    </w:p>
    <w:p>
      <w:pPr>
        <w:pStyle w:val="TOC1"/>
        <w:tabs>
          <w:tab w:val="right" w:leader="dot" w:pos="8306"/>
        </w:tabs>
      </w:pPr>
      <w:hyperlink w:anchor="_Toc27925" w:history="1">
        <w:r>
          <w:rPr>
            <w:rFonts w:ascii="仿宋" w:eastAsia="仿宋" w:hAnsi="仿宋" w:cs="仿宋" w:hint="eastAsia"/>
            <w:lang w:eastAsia="zh-CN"/>
          </w:rPr>
          <w:t>十一、转基因抗虫树木新品种项目创新与研发</w:t>
        </w:r>
        <w:r>
          <w:tab/>
        </w:r>
        <w:r>
          <w:fldChar w:fldCharType="begin"/>
        </w:r>
        <w:r>
          <w:instrText xml:space="preserve"> PAGEREF _Toc27925 \h </w:instrText>
        </w:r>
        <w:r>
          <w:fldChar w:fldCharType="separate"/>
        </w:r>
        <w:r>
          <w:t>54</w:t>
        </w:r>
        <w:r>
          <w:fldChar w:fldCharType="end"/>
        </w:r>
      </w:hyperlink>
    </w:p>
    <w:p>
      <w:pPr>
        <w:pStyle w:val="TOC2"/>
        <w:tabs>
          <w:tab w:val="right" w:leader="dot" w:pos="8306"/>
        </w:tabs>
      </w:pPr>
      <w:hyperlink w:anchor="_Toc1858" w:history="1">
        <w:r>
          <w:rPr>
            <w:rFonts w:ascii="仿宋" w:eastAsia="仿宋" w:hAnsi="仿宋" w:cs="仿宋" w:hint="eastAsia"/>
            <w:lang w:eastAsia="zh-CN"/>
          </w:rPr>
          <w:t>(一)、创新策略与方向</w:t>
        </w:r>
        <w:r>
          <w:tab/>
        </w:r>
        <w:r>
          <w:fldChar w:fldCharType="begin"/>
        </w:r>
        <w:r>
          <w:instrText xml:space="preserve"> PAGEREF _Toc1858 \h </w:instrText>
        </w:r>
        <w:r>
          <w:fldChar w:fldCharType="separate"/>
        </w:r>
        <w:r>
          <w:t>54</w:t>
        </w:r>
        <w:r>
          <w:fldChar w:fldCharType="end"/>
        </w:r>
      </w:hyperlink>
    </w:p>
    <w:p>
      <w:pPr>
        <w:pStyle w:val="TOC2"/>
        <w:tabs>
          <w:tab w:val="right" w:leader="dot" w:pos="8306"/>
        </w:tabs>
      </w:pPr>
      <w:hyperlink w:anchor="_Toc6206" w:history="1">
        <w:r>
          <w:rPr>
            <w:rFonts w:ascii="仿宋" w:eastAsia="仿宋" w:hAnsi="仿宋" w:cs="仿宋" w:hint="eastAsia"/>
            <w:lang w:eastAsia="zh-CN"/>
          </w:rPr>
          <w:t>(二)、研发规划与投入</w:t>
        </w:r>
        <w:r>
          <w:tab/>
        </w:r>
        <w:r>
          <w:fldChar w:fldCharType="begin"/>
        </w:r>
        <w:r>
          <w:instrText xml:space="preserve"> PAGEREF _Toc6206 \h </w:instrText>
        </w:r>
        <w:r>
          <w:fldChar w:fldCharType="separate"/>
        </w:r>
        <w:r>
          <w:t>56</w:t>
        </w:r>
        <w:r>
          <w:fldChar w:fldCharType="end"/>
        </w:r>
      </w:hyperlink>
    </w:p>
    <w:p>
      <w:pPr>
        <w:pStyle w:val="TOC1"/>
        <w:tabs>
          <w:tab w:val="right" w:leader="dot" w:pos="8306"/>
        </w:tabs>
      </w:pPr>
      <w:hyperlink w:anchor="_Toc18161" w:history="1">
        <w:r>
          <w:rPr>
            <w:rFonts w:ascii="仿宋" w:eastAsia="仿宋" w:hAnsi="仿宋" w:cs="仿宋" w:hint="eastAsia"/>
            <w:lang w:eastAsia="zh-CN"/>
          </w:rPr>
          <w:t>十二、转基因抗虫树木新品种项目人力资源培养与发展</w:t>
        </w:r>
        <w:r>
          <w:tab/>
        </w:r>
        <w:r>
          <w:fldChar w:fldCharType="begin"/>
        </w:r>
        <w:r>
          <w:instrText xml:space="preserve"> PAGEREF _Toc18161 \h </w:instrText>
        </w:r>
        <w:r>
          <w:fldChar w:fldCharType="separate"/>
        </w:r>
        <w:r>
          <w:t>58</w:t>
        </w:r>
        <w:r>
          <w:fldChar w:fldCharType="end"/>
        </w:r>
      </w:hyperlink>
    </w:p>
    <w:p>
      <w:pPr>
        <w:pStyle w:val="TOC2"/>
        <w:tabs>
          <w:tab w:val="right" w:leader="dot" w:pos="8306"/>
        </w:tabs>
      </w:pPr>
      <w:hyperlink w:anchor="_Toc21837" w:history="1">
        <w:r>
          <w:rPr>
            <w:rFonts w:ascii="仿宋" w:eastAsia="仿宋" w:hAnsi="仿宋" w:cs="仿宋" w:hint="eastAsia"/>
            <w:lang w:eastAsia="zh-CN"/>
          </w:rPr>
          <w:t>(一)、人才需求与规划</w:t>
        </w:r>
        <w:r>
          <w:tab/>
        </w:r>
        <w:r>
          <w:fldChar w:fldCharType="begin"/>
        </w:r>
        <w:r>
          <w:instrText xml:space="preserve"> PAGEREF _Toc21837 \h </w:instrText>
        </w:r>
        <w:r>
          <w:fldChar w:fldCharType="separate"/>
        </w:r>
        <w:r>
          <w:t>58</w:t>
        </w:r>
        <w:r>
          <w:fldChar w:fldCharType="end"/>
        </w:r>
      </w:hyperlink>
    </w:p>
    <w:p>
      <w:pPr>
        <w:pStyle w:val="TOC2"/>
        <w:tabs>
          <w:tab w:val="right" w:leader="dot" w:pos="8306"/>
        </w:tabs>
      </w:pPr>
      <w:hyperlink w:anchor="_Toc23691" w:history="1">
        <w:r>
          <w:rPr>
            <w:rFonts w:ascii="仿宋" w:eastAsia="仿宋" w:hAnsi="仿宋" w:cs="仿宋" w:hint="eastAsia"/>
            <w:lang w:eastAsia="zh-CN"/>
          </w:rPr>
          <w:t>(二)、培训与发展计划</w:t>
        </w:r>
        <w:r>
          <w:tab/>
        </w:r>
        <w:r>
          <w:fldChar w:fldCharType="begin"/>
        </w:r>
        <w:r>
          <w:instrText xml:space="preserve"> PAGEREF _Toc23691 \h </w:instrText>
        </w:r>
        <w:r>
          <w:fldChar w:fldCharType="separate"/>
        </w:r>
        <w:r>
          <w:t>58</w:t>
        </w:r>
        <w:r>
          <w:fldChar w:fldCharType="end"/>
        </w:r>
      </w:hyperlink>
    </w:p>
    <w:p>
      <w:pPr>
        <w:pStyle w:val="TOC1"/>
        <w:tabs>
          <w:tab w:val="right" w:leader="dot" w:pos="8306"/>
        </w:tabs>
      </w:pPr>
      <w:hyperlink w:anchor="_Toc27340" w:history="1">
        <w:r>
          <w:rPr>
            <w:rFonts w:ascii="仿宋" w:eastAsia="仿宋" w:hAnsi="仿宋" w:cs="仿宋" w:hint="eastAsia"/>
            <w:lang w:eastAsia="zh-CN"/>
          </w:rPr>
          <w:t>十三、营销与推广策略</w:t>
        </w:r>
        <w:r>
          <w:tab/>
        </w:r>
        <w:r>
          <w:fldChar w:fldCharType="begin"/>
        </w:r>
        <w:r>
          <w:instrText xml:space="preserve"> PAGEREF _Toc27340 \h </w:instrText>
        </w:r>
        <w:r>
          <w:fldChar w:fldCharType="separate"/>
        </w:r>
        <w:r>
          <w:t>59</w:t>
        </w:r>
        <w:r>
          <w:fldChar w:fldCharType="end"/>
        </w:r>
      </w:hyperlink>
    </w:p>
    <w:p>
      <w:pPr>
        <w:pStyle w:val="TOC2"/>
        <w:tabs>
          <w:tab w:val="right" w:leader="dot" w:pos="8306"/>
        </w:tabs>
      </w:pPr>
      <w:hyperlink w:anchor="_Toc25419" w:history="1">
        <w:r>
          <w:rPr>
            <w:rFonts w:ascii="仿宋" w:eastAsia="仿宋" w:hAnsi="仿宋" w:cs="仿宋" w:hint="eastAsia"/>
            <w:lang w:eastAsia="zh-CN"/>
          </w:rPr>
          <w:t>(一)、产品/服务定位与特点</w:t>
        </w:r>
        <w:r>
          <w:tab/>
        </w:r>
        <w:r>
          <w:fldChar w:fldCharType="begin"/>
        </w:r>
        <w:r>
          <w:instrText xml:space="preserve"> PAGEREF _Toc25419 \h </w:instrText>
        </w:r>
        <w:r>
          <w:fldChar w:fldCharType="separate"/>
        </w:r>
        <w:r>
          <w:t>59</w:t>
        </w:r>
        <w:r>
          <w:fldChar w:fldCharType="end"/>
        </w:r>
      </w:hyperlink>
    </w:p>
    <w:p>
      <w:pPr>
        <w:pStyle w:val="TOC2"/>
        <w:tabs>
          <w:tab w:val="right" w:leader="dot" w:pos="8306"/>
        </w:tabs>
      </w:pPr>
      <w:hyperlink w:anchor="_Toc8823" w:history="1">
        <w:r>
          <w:rPr>
            <w:rFonts w:ascii="仿宋" w:eastAsia="仿宋" w:hAnsi="仿宋" w:cs="仿宋" w:hint="eastAsia"/>
            <w:lang w:eastAsia="zh-CN"/>
          </w:rPr>
          <w:t>(二)、市场定位与竞争分析</w:t>
        </w:r>
        <w:r>
          <w:tab/>
        </w:r>
        <w:r>
          <w:fldChar w:fldCharType="begin"/>
        </w:r>
        <w:r>
          <w:instrText xml:space="preserve"> PAGEREF _Toc8823 \h </w:instrText>
        </w:r>
        <w:r>
          <w:fldChar w:fldCharType="separate"/>
        </w:r>
        <w:r>
          <w:t>60</w:t>
        </w:r>
        <w:r>
          <w:fldChar w:fldCharType="end"/>
        </w:r>
      </w:hyperlink>
    </w:p>
    <w:p>
      <w:pPr>
        <w:pStyle w:val="TOC2"/>
        <w:tabs>
          <w:tab w:val="right" w:leader="dot" w:pos="8306"/>
        </w:tabs>
      </w:pPr>
      <w:hyperlink w:anchor="_Toc29604" w:history="1">
        <w:r>
          <w:rPr>
            <w:rFonts w:ascii="仿宋" w:eastAsia="仿宋" w:hAnsi="仿宋" w:cs="仿宋" w:hint="eastAsia"/>
            <w:lang w:eastAsia="zh-CN"/>
          </w:rPr>
          <w:t>(三)、营销渠道与策略</w:t>
        </w:r>
        <w:r>
          <w:tab/>
        </w:r>
        <w:r>
          <w:fldChar w:fldCharType="begin"/>
        </w:r>
        <w:r>
          <w:instrText xml:space="preserve"> PAGEREF _Toc29604 \h </w:instrText>
        </w:r>
        <w:r>
          <w:fldChar w:fldCharType="separate"/>
        </w:r>
        <w:r>
          <w:t>62</w:t>
        </w:r>
        <w:r>
          <w:fldChar w:fldCharType="end"/>
        </w:r>
      </w:hyperlink>
    </w:p>
    <w:p>
      <w:pPr>
        <w:pStyle w:val="TOC2"/>
        <w:tabs>
          <w:tab w:val="right" w:leader="dot" w:pos="8306"/>
        </w:tabs>
      </w:pPr>
      <w:hyperlink w:anchor="_Toc31229" w:history="1">
        <w:r>
          <w:rPr>
            <w:rFonts w:ascii="仿宋" w:eastAsia="仿宋" w:hAnsi="仿宋" w:cs="仿宋" w:hint="eastAsia"/>
            <w:lang w:eastAsia="zh-CN"/>
          </w:rPr>
          <w:t>(四)、推广与宣传活动</w:t>
        </w:r>
        <w:r>
          <w:tab/>
        </w:r>
        <w:r>
          <w:fldChar w:fldCharType="begin"/>
        </w:r>
        <w:r>
          <w:instrText xml:space="preserve"> PAGEREF _Toc31229 \h </w:instrText>
        </w:r>
        <w:r>
          <w:fldChar w:fldCharType="separate"/>
        </w:r>
        <w:r>
          <w:t>63</w:t>
        </w:r>
        <w:r>
          <w:fldChar w:fldCharType="end"/>
        </w:r>
      </w:hyperlink>
    </w:p>
    <w:p>
      <w:pPr>
        <w:pStyle w:val="TOC1"/>
        <w:tabs>
          <w:tab w:val="right" w:leader="dot" w:pos="8306"/>
        </w:tabs>
      </w:pPr>
      <w:hyperlink w:anchor="_Toc18313" w:history="1">
        <w:r>
          <w:rPr>
            <w:rFonts w:ascii="仿宋" w:eastAsia="仿宋" w:hAnsi="仿宋" w:cs="仿宋" w:hint="eastAsia"/>
            <w:lang w:eastAsia="zh-CN"/>
          </w:rPr>
          <w:t>十四、转基因抗虫树木新品种项目治理与监督</w:t>
        </w:r>
        <w:r>
          <w:tab/>
        </w:r>
        <w:r>
          <w:fldChar w:fldCharType="begin"/>
        </w:r>
        <w:r>
          <w:instrText xml:space="preserve"> PAGEREF _Toc18313 \h </w:instrText>
        </w:r>
        <w:r>
          <w:fldChar w:fldCharType="separate"/>
        </w:r>
        <w:r>
          <w:t>68</w:t>
        </w:r>
        <w:r>
          <w:fldChar w:fldCharType="end"/>
        </w:r>
      </w:hyperlink>
    </w:p>
    <w:p>
      <w:pPr>
        <w:pStyle w:val="TOC2"/>
        <w:tabs>
          <w:tab w:val="right" w:leader="dot" w:pos="8306"/>
        </w:tabs>
      </w:pPr>
      <w:hyperlink w:anchor="_Toc4751" w:history="1">
        <w:r>
          <w:rPr>
            <w:rFonts w:ascii="仿宋" w:eastAsia="仿宋" w:hAnsi="仿宋" w:cs="仿宋" w:hint="eastAsia"/>
            <w:lang w:eastAsia="zh-CN"/>
          </w:rPr>
          <w:t>(一)、转基因抗虫树木新品种项目治理结构</w:t>
        </w:r>
        <w:r>
          <w:tab/>
        </w:r>
        <w:r>
          <w:fldChar w:fldCharType="begin"/>
        </w:r>
        <w:r>
          <w:instrText xml:space="preserve"> PAGEREF _Toc4751 \h </w:instrText>
        </w:r>
        <w:r>
          <w:fldChar w:fldCharType="separate"/>
        </w:r>
        <w:r>
          <w:t>68</w:t>
        </w:r>
        <w:r>
          <w:fldChar w:fldCharType="end"/>
        </w:r>
      </w:hyperlink>
    </w:p>
    <w:p>
      <w:pPr>
        <w:pStyle w:val="TOC2"/>
        <w:tabs>
          <w:tab w:val="right" w:leader="dot" w:pos="8306"/>
        </w:tabs>
      </w:pPr>
      <w:hyperlink w:anchor="_Toc22057" w:history="1">
        <w:r>
          <w:rPr>
            <w:rFonts w:ascii="仿宋" w:eastAsia="仿宋" w:hAnsi="仿宋" w:cs="仿宋" w:hint="eastAsia"/>
            <w:lang w:eastAsia="zh-CN"/>
          </w:rPr>
          <w:t>(二)、监督与审计</w:t>
        </w:r>
        <w:r>
          <w:tab/>
        </w:r>
        <w:r>
          <w:fldChar w:fldCharType="begin"/>
        </w:r>
        <w:r>
          <w:instrText xml:space="preserve"> PAGEREF _Toc22057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564"/>
      <w:r>
        <w:rPr>
          <w:rFonts w:ascii="仿宋" w:eastAsia="仿宋" w:hAnsi="仿宋" w:cs="仿宋" w:hint="eastAsia"/>
          <w:sz w:val="28"/>
          <w:lang w:eastAsia="zh-CN"/>
        </w:rPr>
        <w:t>一、转基因抗虫树木新品种项目绩效评估</w:t>
      </w:r>
      <w:bookmarkEnd w:id="2"/>
    </w:p>
    <w:p>
      <w:pPr>
        <w:pStyle w:val="Heading2"/>
        <w:rPr>
          <w:rFonts w:ascii="仿宋" w:eastAsia="仿宋" w:hAnsi="仿宋" w:cs="仿宋" w:hint="eastAsia"/>
          <w:lang w:eastAsia="zh-CN"/>
        </w:rPr>
      </w:pPr>
      <w:bookmarkStart w:id="3" w:name="_Toc155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转基因抗虫树木新品种项目中，我们设计了一套全面的绩效评估指标，以确保转基因抗虫树木新品种项目的可控和成功交付。这些指标跨足转基因抗虫树木新品种项目目标、成本、进度和质量等多个维度，为我们提供了全面洞察转基因抗虫树木新品种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转基因抗虫树木新品种项目目标达成率是我们关注的首要指标。我们设定了明确的目标，并通过定期监测和评估，迅速发现并应对潜在的目标偏差。这为转基因抗虫树木新品种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成本绩效是另一个核心关注点。通过实际成本与预算成本的对比分析，我们深入了解成本差异的原因，及时调整资源分配，保持转基因抗虫树木新品种项目在经济效益方面的合理水平。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转基因抗虫树木新品种项目进度作为关键的绩效指标之一，得到了精心的关注。我们制定了详细的转基因抗虫树木新品种项目进度计划，并设立了进度符合度指标，确保实际进度与计划进度保持一致。这使我们能够快速发现和解决潜在的进度问题，保持转基因抗虫树木新品种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转基因抗虫树木新品种项目绩效的不可或缺的一环。我们引入了一系列的质量标准和客户满意度指标，以确保转基因抗虫树木新品种项目交付的成果在质量上达到或超越预期水平。通过持续监测这些指标，我们努力提升转基因抗虫树木新品种项目整体质量水平，为转基因抗虫树木新品种项目的成功交付提供有力保障。通过这些科学且全面的绩效评估，我们能够更好地引导转基因抗虫树木新品种项目的持续改进，确保转基因抗虫树木新品种项目目标的顺利达成。</w:t>
      </w:r>
    </w:p>
    <w:p>
      <w:pPr>
        <w:pStyle w:val="Heading2"/>
        <w:ind w:firstLine="560" w:firstLineChars="200"/>
        <w:rPr>
          <w:rFonts w:ascii="仿宋" w:eastAsia="仿宋" w:hAnsi="仿宋" w:cs="仿宋" w:hint="eastAsia"/>
          <w:sz w:val="28"/>
          <w:lang w:eastAsia="zh-CN"/>
        </w:rPr>
      </w:pPr>
      <w:bookmarkStart w:id="4" w:name="_Toc20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绩效评估是转基因抗虫树木新品种项目中的关键环节，为确保转基因抗虫树木新品种项目达到预期目标，我们采用了多层次、多维度的绩效评估方法。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转基因抗虫树木新品种项目的战略目标对齐，确保每个决策和行动都与转基因抗虫树木新品种项目整体目标保持一致。团队会定期召开战略对齐会议，审视当前工作与转基因抗虫树木新品种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转基因抗虫树木新品种项目进度、质量、成本和风险等方面。这些指标通过数据收集和分析，为转基因抗虫树木新品种项目管理团队提供了客观的评估依据。例如，我们通过转基因抗虫树木新品种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转基因抗虫树木新品种项目内部，还考虑了转基因抗虫树木新品种项目对外部环境的影响。我们定期进行干系人满意度调查，以了解各利益相关方对转基因抗虫树木新品种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这种多层次、多角度的绩效评估方法，使得我们能够全面了解转基因抗虫树木新品种项目的运行状态，及时做出调整，确保转基因抗虫树木新品种项目在不断变化的环境中保持稳健前行。</w:t>
      </w:r>
    </w:p>
    <w:p>
      <w:pPr>
        <w:pStyle w:val="Heading2"/>
        <w:ind w:firstLine="560" w:firstLineChars="200"/>
        <w:rPr>
          <w:rFonts w:ascii="仿宋" w:eastAsia="仿宋" w:hAnsi="仿宋" w:cs="仿宋" w:hint="eastAsia"/>
          <w:sz w:val="28"/>
          <w:lang w:eastAsia="zh-CN"/>
        </w:rPr>
      </w:pPr>
      <w:bookmarkStart w:id="5" w:name="_Toc186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为了确保转基因抗虫树木新品种项目的有效管理和不断优化，我们采用了精心设计的绩效评估周期。这个周期旨在实现灵活、实时和全面的评估，以适应转基因抗虫树木新品种项目执行中的各种挑战。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转基因抗虫树木新品种项目的不同需求，分为短期、中期和长期。短期评估关注每个迭代或工作周期，以及时发现和解决当前任务中的问题。中期评估涵盖几个迭代，深入了解整体转基因抗虫树木新品种项目的趋势和性能。长期评估则着眼于整个转基因抗虫树木新品种项目阶段，确保转基因抗虫树木新品种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转基因抗虫树木新品种项目管理工具和协作平台，团队成员能够随时更新和分享转基因抗虫树木新品种项目数据。这种实时性的反馈机制使我们能够及时察觉潜在问题，快速调整，保持转基因抗虫树木新品种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转基因抗虫树木新品种项目的决策制定密不可分。每个周期的转基因抗虫树木新品种项目回顾会议成为集体总结经验、识别问题深层次原因并找到创新解决方案的平台。这种定期的反思与调整机制使转基因抗虫树木新品种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1179"/>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836"/>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转基因抗虫树木新品种项目的技术管理特点体现在其创新导向。通过引入最先进的技术趋势和解决方案，转基因抗虫树木新品种项目致力于提升科技含量、提高质量和效率水平。这意味着我们将采用最新的工具和方法，确保转基因抗虫树木新品种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转基因抗虫树木新品种项目技术管理的显著特征。通过整合不同领域的技术资源，我们实现了跨学科的协同工作。这有助于优化技术架构，提高整体效能。此外，整合性策略还促进了不同技术团队之间的紧密沟通和高效合作，确保转基因抗虫树木新品种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转基因抗虫树木新品种项目所采用的技术。通过不断优化技术方案，转基因抗虫树木新品种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转基因抗虫树木新品种项目团队将在转基因抗虫树木新品种项目初期识别可能的技术风险，并采取相应的预防和应对措施。通过建立健全的风险评估机制，转基因抗虫树木新品种项目能够在实施过程中及时发现并解决潜在的技术问题，保障转基因抗虫树木新品种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转基因抗虫树木新品种项目中，技术将成为转基因抗虫树木新品种项目成功的有力支持。这一深度剖析揭示了技术管理在转基因抗虫树木新品种项目实施中的关键作用，为转基因抗虫树木新品种项目的技术基础奠定了坚实的基础。</w:t>
      </w:r>
    </w:p>
    <w:p>
      <w:pPr>
        <w:pStyle w:val="Heading2"/>
        <w:ind w:firstLine="560" w:firstLineChars="200"/>
        <w:rPr>
          <w:rFonts w:ascii="仿宋" w:eastAsia="仿宋" w:hAnsi="仿宋" w:cs="仿宋" w:hint="eastAsia"/>
          <w:sz w:val="28"/>
          <w:lang w:eastAsia="zh-CN"/>
        </w:rPr>
      </w:pPr>
      <w:bookmarkStart w:id="8" w:name="_Toc10640"/>
      <w:r>
        <w:rPr>
          <w:rFonts w:ascii="仿宋" w:eastAsia="仿宋" w:hAnsi="仿宋" w:cs="仿宋" w:hint="eastAsia"/>
          <w:sz w:val="28"/>
          <w:lang w:eastAsia="zh-CN"/>
        </w:rPr>
        <w:t>(二)、转基因抗虫树木新品种项目工艺技术设计方案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转基因抗虫树木新品种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转基因抗虫树木新品种项目将严格按照相关行业规范要求进行组织。通过有效控制产品质量，转基因抗虫树木新品种项目将致力于为顾客提供优质的转基因抗虫树木新品种项目产品和良好的服务。这体现了转基因抗虫树木新品种项目对于生产活动合规性和质量标准的高度重视，为转基因抗虫树木新品种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转基因抗虫树木新品种项目注重生态效益和清洁生产原则。转基因抗虫树木新品种项目建设将紧密结合地方特色经济发展，与社会经济发展规划和区域环境保护规划方案相协调一致。通过与当地区域自然生态系统的结合，转基因抗虫树木新品种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转基因抗虫树木新品种项目产品具有多样化的客户需求和个性化的特点。因此，转基因抗虫树木新品种项目产品规格品种多样，且单批生产数量较小。为满足这一特点，转基因抗虫树木新品种项目承办单位将建设先进的柔性制造生产线。通过广泛应用柔性制造技术，转基因抗虫树木新品种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转基因抗虫树木新品种项目采用的技术具有较高的技术含量和自动化水平，处于国内先进水平。这一技术选用不仅体现了对生产效率、质量和环境友好性的高标准要求，同时为转基因抗虫树木新品种项目的可持续发展奠定了坚实的基础。</w:t>
      </w:r>
    </w:p>
    <w:p>
      <w:pPr>
        <w:pStyle w:val="Heading2"/>
        <w:ind w:firstLine="560" w:firstLineChars="200"/>
        <w:rPr>
          <w:rFonts w:ascii="仿宋" w:eastAsia="仿宋" w:hAnsi="仿宋" w:cs="仿宋" w:hint="eastAsia"/>
          <w:sz w:val="28"/>
          <w:lang w:eastAsia="zh-CN"/>
        </w:rPr>
      </w:pPr>
      <w:bookmarkStart w:id="9" w:name="_Toc32020"/>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为确保转基因抗虫树木新品种项目的高效生产和技术实施，我们制定了一套精心设计的设备选型方案，以满足转基因抗虫树木新品种项目生产、质量和环保的要求。该方案的主要特点如下：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转基因抗虫树木新品种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转基因抗虫树木新品种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596"/>
      <w:r>
        <w:rPr>
          <w:rFonts w:ascii="仿宋" w:eastAsia="仿宋" w:hAnsi="仿宋" w:cs="仿宋" w:hint="eastAsia"/>
          <w:sz w:val="28"/>
          <w:lang w:eastAsia="zh-CN"/>
        </w:rPr>
        <w:t>三、转基因抗虫树木新品种项目文档管理</w:t>
      </w:r>
      <w:bookmarkEnd w:id="10"/>
    </w:p>
    <w:p>
      <w:pPr>
        <w:pStyle w:val="Heading2"/>
        <w:rPr>
          <w:rFonts w:ascii="仿宋" w:eastAsia="仿宋" w:hAnsi="仿宋" w:cs="仿宋" w:hint="eastAsia"/>
          <w:lang w:eastAsia="zh-CN"/>
        </w:rPr>
      </w:pPr>
      <w:bookmarkStart w:id="11" w:name="_Toc6870"/>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转基因抗虫树木新品种项目高度重视文档的质量和准确性，以支持转基因抗虫树木新品种项目的各项活动和决策。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转基因抗虫树木新品种项目文档的编制始于转基因抗虫树木新品种项目计划的初期，我们制定了详细的文档编制计划，明确了每个文档的内容、格式和编写责任人。在转基因抗虫树木新品种项目启动阶段，我们首先编制了转基因抗虫树木新品种项目章程，明确定义了转基因抗虫树木新品种项目的目标、范围、风险等关键要素。随后，转基因抗虫树木新品种项目团队根据计划陆续编制了需求文档、设计文档、测试文档等各类文档，确保转基因抗虫树木新品种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转基因抗虫树木新品种项目管理中的重要环节，旨在确保转基因抗虫树木新品种项目文档符合质量标准和转基因抗虫树木新品种项目需求。在转基因抗虫树木新品种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转基因抗虫树木新品种项目相关利益方和专业领域的专家对文档进行独立审查。这有助于获取更全面、客观的反馈，确保转基因抗虫树木新品种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转基因抗虫树木新品种项目在文档编制与审查方面建立了严格的管理机制，通过规范的流程和多维度的审查，确保转基因抗虫树木新品种项目文档的质量、准确性和可靠性，为转基因抗虫树木新品种项目的顺利推进提供了有力支持。</w:t>
      </w:r>
    </w:p>
    <w:p>
      <w:pPr>
        <w:pStyle w:val="Heading2"/>
        <w:ind w:firstLine="560" w:firstLineChars="200"/>
        <w:rPr>
          <w:rFonts w:ascii="仿宋" w:eastAsia="仿宋" w:hAnsi="仿宋" w:cs="仿宋" w:hint="eastAsia"/>
          <w:sz w:val="28"/>
          <w:lang w:eastAsia="zh-CN"/>
        </w:rPr>
      </w:pPr>
      <w:bookmarkStart w:id="12" w:name="_Toc23366"/>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在转基因抗虫树木新品种项目中，我们致力于优化文档发布与分发过程，以确保信息的高效传递和团队间协作的顺畅进行。以下是我们采取的关键优化策略：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我们通过多渠道发布文档，包括电子邮件、转基因抗虫树木新品种项目管理平台、内部网站等，以满足不同团队成员的偏好和需求。多渠道发布确保了信息的全面覆盖。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我们采用了精细的权限控制，确保只有授权人员可以访问敏感信息。这种安全措施保护了转基因抗虫树木新品种项目文档的机密性，防止了未经授权的信息泄露。</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3293"/>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转基因抗虫树木新品种项目生命周期中一个至关重要的环节，直接关系到转基因抗虫树木新品种项目信息的长期保存和历史记录的完整性。在转基因抗虫树木新品种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4065"/>
      <w:r>
        <w:rPr>
          <w:rFonts w:ascii="仿宋" w:eastAsia="仿宋" w:hAnsi="仿宋" w:cs="仿宋" w:hint="eastAsia"/>
          <w:sz w:val="28"/>
          <w:lang w:eastAsia="zh-CN"/>
        </w:rPr>
        <w:t>四、转基因抗虫树木新品种项目选址可行性分析</w:t>
      </w:r>
      <w:bookmarkEnd w:id="14"/>
    </w:p>
    <w:p>
      <w:pPr>
        <w:pStyle w:val="Heading2"/>
        <w:rPr>
          <w:rFonts w:ascii="仿宋" w:eastAsia="仿宋" w:hAnsi="仿宋" w:cs="仿宋" w:hint="eastAsia"/>
          <w:lang w:eastAsia="zh-CN"/>
        </w:rPr>
      </w:pPr>
      <w:bookmarkStart w:id="15" w:name="_Toc32219"/>
      <w:r>
        <w:rPr>
          <w:rFonts w:ascii="仿宋" w:eastAsia="仿宋" w:hAnsi="仿宋" w:cs="仿宋" w:hint="eastAsia"/>
          <w:lang w:eastAsia="zh-CN"/>
        </w:rPr>
        <w:t>(一)、转基因抗虫树木新品种项目选址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该转基因抗虫树木新品种项目选址位于XX省XX市XX区XXX街道</w:t>
      </w:r>
    </w:p>
    <w:p>
      <w:pPr>
        <w:pStyle w:val="Heading2"/>
        <w:ind w:firstLine="560" w:firstLineChars="200"/>
        <w:rPr>
          <w:rFonts w:ascii="仿宋" w:eastAsia="仿宋" w:hAnsi="仿宋" w:cs="仿宋" w:hint="eastAsia"/>
          <w:sz w:val="28"/>
          <w:lang w:eastAsia="zh-CN"/>
        </w:rPr>
      </w:pPr>
      <w:bookmarkStart w:id="16" w:name="_Toc21885"/>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转基因抗虫树木新品种项目的征地面积将根据转基因抗虫树木新品种项目的实际规模和需求进行精确规划。具体面积XXX平方米，旨在确保转基因抗虫树木新品种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净用地面积是在征地面积基础上去除不可利用面积后的实际可开发用地。具体面积XXX平方米，考虑到环保、交通、安全等多方面因素，以确保转基因抗虫树木新品种项目在整体利用效率上达到最优。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建筑面积： 转基因抗虫树木新品种项目计划建设的建筑总规模具体面积XXX平方米。这一规模的确定综合考虑了转基因抗虫树木新品种项目的性质、规模，以及城市规划的相关要求，确保建筑布局与周边环境协调一致。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绿地率是转基因抗虫树木新品种项目用地中被规划为绿地的比例。具体面积XXX平方米，旨在通过合理规划绿地，改善转基因抗虫树木新品种项目周边环境，提升居民生活质量，并符合城市整体绿化规划。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容积率是用地上可以建设的建筑总体积与用地面积之比。具体面积XXX，通过合理的容积率规划，确保转基因抗虫树木新品种项目建筑规模与周边环境和谐共生。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转基因抗虫树木新品种项目选址与当地城市规划相一致，具体面积XXX平方米。通过与城市规划部门深入沟通，确保转基因抗虫树木新品种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转基因抗虫树木新品种项目选址符合当地产业政策，具体面积XXX平方米。这包括转基因抗虫树木新品种项目对当地经济的促进作用，以及对相关产业的带动效应，确保转基因抗虫树木新品种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转基因抗虫树木新品种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确保转基因抗虫树木新品种项目选址具备必要的公共设施配套，具体面积XXX平方米。这包括交通便利性、教育、医疗等基础设施，以提高居民生活品质，使得转基因抗虫树木新品种项目选址更具吸引力。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考虑用地总体要求对当地社会稳定性的影响，具体面积XXX平方米。通过深入了解当地社区反馈，确保转基因抗虫树木新品种项目的选址和建设过程对当地社会和谐稳定产生积极作用。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转基因抗虫树木新品种项目选址不仅符合法规和规划，还在实际操作中具有可行性。这一全面规划将为转基因抗虫树木新品种项目的成功实施提供坚实的基础，确保转基因抗虫树木新品种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3498"/>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转基因抗虫树木新品种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https://d.book118.com/997156104060006052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1500D9"/>
    <w:rsid w:val="291500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7156104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2024-03-01T16:01:00Z</dcterms:created>
  <dcterms:modified xsi:type="dcterms:W3CDTF">2024-03-01T16:02:10Z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6AD6249BE2564AB58BF841390E47D0D7_11</vt:lpwstr>
  </property>
  <property fmtid="{D5CDD505-2E9C-101B-9397-08002B2CF9AE}" pid="3" name="KSOProductBuildVer">
    <vt:lpwstr>2052-12.1.0.16388</vt:lpwstr>
  </property>
</Properties>
</file>