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丙型肝炎抗原检测试剂盒相关行业公司员工职业发展支持与推动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 w:history="1">
        <w:r>
          <w:rPr>
            <w:rFonts w:ascii="仿宋" w:eastAsia="仿宋" w:hAnsi="仿宋" w:cs="仿宋" w:hint="eastAsia"/>
            <w:lang w:eastAsia="zh-CN"/>
          </w:rPr>
          <w:t>概论</w:t>
        </w:r>
        <w:r>
          <w:tab/>
        </w:r>
        <w:r>
          <w:fldChar w:fldCharType="begin"/>
        </w:r>
        <w:r>
          <w:instrText xml:space="preserve"> PAGEREF _Toc2065 \h </w:instrText>
        </w:r>
        <w:r>
          <w:fldChar w:fldCharType="separate"/>
        </w:r>
        <w:r>
          <w:t>3</w:t>
        </w:r>
        <w:r>
          <w:fldChar w:fldCharType="end"/>
        </w:r>
      </w:hyperlink>
    </w:p>
    <w:p>
      <w:pPr>
        <w:pStyle w:val="TOC1"/>
        <w:tabs>
          <w:tab w:val="right" w:leader="dot" w:pos="8306"/>
        </w:tabs>
      </w:pPr>
      <w:hyperlink w:anchor="_Toc22123" w:history="1">
        <w:r>
          <w:rPr>
            <w:rFonts w:ascii="仿宋" w:eastAsia="仿宋" w:hAnsi="仿宋" w:cs="仿宋" w:hint="eastAsia"/>
            <w:lang w:eastAsia="zh-CN"/>
          </w:rPr>
          <w:t>一、公司简介</w:t>
        </w:r>
        <w:r>
          <w:tab/>
        </w:r>
        <w:r>
          <w:fldChar w:fldCharType="begin"/>
        </w:r>
        <w:r>
          <w:instrText xml:space="preserve"> PAGEREF _Toc22123 \h </w:instrText>
        </w:r>
        <w:r>
          <w:fldChar w:fldCharType="separate"/>
        </w:r>
        <w:r>
          <w:t>3</w:t>
        </w:r>
        <w:r>
          <w:fldChar w:fldCharType="end"/>
        </w:r>
      </w:hyperlink>
    </w:p>
    <w:p>
      <w:pPr>
        <w:pStyle w:val="TOC2"/>
        <w:tabs>
          <w:tab w:val="right" w:leader="dot" w:pos="8306"/>
        </w:tabs>
      </w:pPr>
      <w:hyperlink w:anchor="_Toc3623" w:history="1">
        <w:r>
          <w:rPr>
            <w:rFonts w:ascii="仿宋" w:eastAsia="仿宋" w:hAnsi="仿宋" w:cs="仿宋" w:hint="eastAsia"/>
            <w:lang w:eastAsia="zh-CN"/>
          </w:rPr>
          <w:t>(一)、公司基本信息</w:t>
        </w:r>
        <w:r>
          <w:tab/>
        </w:r>
        <w:r>
          <w:fldChar w:fldCharType="begin"/>
        </w:r>
        <w:r>
          <w:instrText xml:space="preserve"> PAGEREF _Toc3623 \h </w:instrText>
        </w:r>
        <w:r>
          <w:fldChar w:fldCharType="separate"/>
        </w:r>
        <w:r>
          <w:t>3</w:t>
        </w:r>
        <w:r>
          <w:fldChar w:fldCharType="end"/>
        </w:r>
      </w:hyperlink>
    </w:p>
    <w:p>
      <w:pPr>
        <w:pStyle w:val="TOC2"/>
        <w:tabs>
          <w:tab w:val="right" w:leader="dot" w:pos="8306"/>
        </w:tabs>
      </w:pPr>
      <w:hyperlink w:anchor="_Toc28612" w:history="1">
        <w:r>
          <w:rPr>
            <w:rFonts w:ascii="仿宋" w:eastAsia="仿宋" w:hAnsi="仿宋" w:cs="仿宋" w:hint="eastAsia"/>
            <w:lang w:eastAsia="zh-CN"/>
          </w:rPr>
          <w:t>(二)、公司简介</w:t>
        </w:r>
        <w:r>
          <w:tab/>
        </w:r>
        <w:r>
          <w:fldChar w:fldCharType="begin"/>
        </w:r>
        <w:r>
          <w:instrText xml:space="preserve"> PAGEREF _Toc28612 \h </w:instrText>
        </w:r>
        <w:r>
          <w:fldChar w:fldCharType="separate"/>
        </w:r>
        <w:r>
          <w:t>4</w:t>
        </w:r>
        <w:r>
          <w:fldChar w:fldCharType="end"/>
        </w:r>
      </w:hyperlink>
    </w:p>
    <w:p>
      <w:pPr>
        <w:pStyle w:val="TOC2"/>
        <w:tabs>
          <w:tab w:val="right" w:leader="dot" w:pos="8306"/>
        </w:tabs>
      </w:pPr>
      <w:hyperlink w:anchor="_Toc7405" w:history="1">
        <w:r>
          <w:rPr>
            <w:rFonts w:ascii="仿宋" w:eastAsia="仿宋" w:hAnsi="仿宋" w:cs="仿宋" w:hint="eastAsia"/>
            <w:lang w:eastAsia="zh-CN"/>
          </w:rPr>
          <w:t>(三)、核心人员介绍</w:t>
        </w:r>
        <w:r>
          <w:tab/>
        </w:r>
        <w:r>
          <w:fldChar w:fldCharType="begin"/>
        </w:r>
        <w:r>
          <w:instrText xml:space="preserve"> PAGEREF _Toc7405 \h </w:instrText>
        </w:r>
        <w:r>
          <w:fldChar w:fldCharType="separate"/>
        </w:r>
        <w:r>
          <w:t>6</w:t>
        </w:r>
        <w:r>
          <w:fldChar w:fldCharType="end"/>
        </w:r>
      </w:hyperlink>
    </w:p>
    <w:p>
      <w:pPr>
        <w:pStyle w:val="TOC1"/>
        <w:tabs>
          <w:tab w:val="right" w:leader="dot" w:pos="8306"/>
        </w:tabs>
      </w:pPr>
      <w:hyperlink w:anchor="_Toc6694" w:history="1">
        <w:r>
          <w:rPr>
            <w:rFonts w:ascii="仿宋" w:eastAsia="仿宋" w:hAnsi="仿宋" w:cs="仿宋" w:hint="eastAsia"/>
            <w:lang w:eastAsia="zh-CN"/>
          </w:rPr>
          <w:t>二、员工沟通技巧培训与人际关系管理</w:t>
        </w:r>
        <w:r>
          <w:tab/>
        </w:r>
        <w:r>
          <w:fldChar w:fldCharType="begin"/>
        </w:r>
        <w:r>
          <w:instrText xml:space="preserve"> PAGEREF _Toc6694 \h </w:instrText>
        </w:r>
        <w:r>
          <w:fldChar w:fldCharType="separate"/>
        </w:r>
        <w:r>
          <w:t>8</w:t>
        </w:r>
        <w:r>
          <w:fldChar w:fldCharType="end"/>
        </w:r>
      </w:hyperlink>
    </w:p>
    <w:p>
      <w:pPr>
        <w:pStyle w:val="TOC2"/>
        <w:tabs>
          <w:tab w:val="right" w:leader="dot" w:pos="8306"/>
        </w:tabs>
      </w:pPr>
      <w:hyperlink w:anchor="_Toc25681" w:history="1">
        <w:r>
          <w:rPr>
            <w:rFonts w:ascii="仿宋" w:eastAsia="仿宋" w:hAnsi="仿宋" w:cs="仿宋" w:hint="eastAsia"/>
            <w:lang w:eastAsia="zh-CN"/>
          </w:rPr>
          <w:t>(一)、沟通技巧的重要性及培训计划</w:t>
        </w:r>
        <w:r>
          <w:tab/>
        </w:r>
        <w:r>
          <w:fldChar w:fldCharType="begin"/>
        </w:r>
        <w:r>
          <w:instrText xml:space="preserve"> PAGEREF _Toc25681 \h </w:instrText>
        </w:r>
        <w:r>
          <w:fldChar w:fldCharType="separate"/>
        </w:r>
        <w:r>
          <w:t>8</w:t>
        </w:r>
        <w:r>
          <w:fldChar w:fldCharType="end"/>
        </w:r>
      </w:hyperlink>
    </w:p>
    <w:p>
      <w:pPr>
        <w:pStyle w:val="TOC2"/>
        <w:tabs>
          <w:tab w:val="right" w:leader="dot" w:pos="8306"/>
        </w:tabs>
      </w:pPr>
      <w:hyperlink w:anchor="_Toc4221" w:history="1">
        <w:r>
          <w:rPr>
            <w:rFonts w:ascii="仿宋" w:eastAsia="仿宋" w:hAnsi="仿宋" w:cs="仿宋" w:hint="eastAsia"/>
            <w:lang w:eastAsia="zh-CN"/>
          </w:rPr>
          <w:t>(二)、人际关系管理的原则与方法</w:t>
        </w:r>
        <w:r>
          <w:tab/>
        </w:r>
        <w:r>
          <w:fldChar w:fldCharType="begin"/>
        </w:r>
        <w:r>
          <w:instrText xml:space="preserve"> PAGEREF _Toc4221 \h </w:instrText>
        </w:r>
        <w:r>
          <w:fldChar w:fldCharType="separate"/>
        </w:r>
        <w:r>
          <w:t>9</w:t>
        </w:r>
        <w:r>
          <w:fldChar w:fldCharType="end"/>
        </w:r>
      </w:hyperlink>
    </w:p>
    <w:p>
      <w:pPr>
        <w:pStyle w:val="TOC2"/>
        <w:tabs>
          <w:tab w:val="right" w:leader="dot" w:pos="8306"/>
        </w:tabs>
      </w:pPr>
      <w:hyperlink w:anchor="_Toc15203" w:history="1">
        <w:r>
          <w:rPr>
            <w:rFonts w:ascii="仿宋" w:eastAsia="仿宋" w:hAnsi="仿宋" w:cs="仿宋" w:hint="eastAsia"/>
            <w:lang w:eastAsia="zh-CN"/>
          </w:rPr>
          <w:t>(三)、良好人际关系的建立与维护</w:t>
        </w:r>
        <w:r>
          <w:tab/>
        </w:r>
        <w:r>
          <w:fldChar w:fldCharType="begin"/>
        </w:r>
        <w:r>
          <w:instrText xml:space="preserve"> PAGEREF _Toc15203 \h </w:instrText>
        </w:r>
        <w:r>
          <w:fldChar w:fldCharType="separate"/>
        </w:r>
        <w:r>
          <w:t>9</w:t>
        </w:r>
        <w:r>
          <w:fldChar w:fldCharType="end"/>
        </w:r>
      </w:hyperlink>
    </w:p>
    <w:p>
      <w:pPr>
        <w:pStyle w:val="TOC1"/>
        <w:tabs>
          <w:tab w:val="right" w:leader="dot" w:pos="8306"/>
        </w:tabs>
      </w:pPr>
      <w:hyperlink w:anchor="_Toc32294" w:history="1">
        <w:r>
          <w:rPr>
            <w:rFonts w:ascii="仿宋" w:eastAsia="仿宋" w:hAnsi="仿宋" w:cs="仿宋" w:hint="eastAsia"/>
            <w:lang w:eastAsia="zh-CN"/>
          </w:rPr>
          <w:t>三、薪酬制度管理</w:t>
        </w:r>
        <w:r>
          <w:tab/>
        </w:r>
        <w:r>
          <w:fldChar w:fldCharType="begin"/>
        </w:r>
        <w:r>
          <w:instrText xml:space="preserve"> PAGEREF _Toc32294 \h </w:instrText>
        </w:r>
        <w:r>
          <w:fldChar w:fldCharType="separate"/>
        </w:r>
        <w:r>
          <w:t>10</w:t>
        </w:r>
        <w:r>
          <w:fldChar w:fldCharType="end"/>
        </w:r>
      </w:hyperlink>
    </w:p>
    <w:p>
      <w:pPr>
        <w:pStyle w:val="TOC2"/>
        <w:tabs>
          <w:tab w:val="right" w:leader="dot" w:pos="8306"/>
        </w:tabs>
      </w:pPr>
      <w:hyperlink w:anchor="_Toc13929" w:history="1">
        <w:r>
          <w:rPr>
            <w:rFonts w:ascii="仿宋" w:eastAsia="仿宋" w:hAnsi="仿宋" w:cs="仿宋" w:hint="eastAsia"/>
            <w:lang w:eastAsia="zh-CN"/>
          </w:rPr>
          <w:t>(一)、薪酬管理制度</w:t>
        </w:r>
        <w:r>
          <w:tab/>
        </w:r>
        <w:r>
          <w:fldChar w:fldCharType="begin"/>
        </w:r>
        <w:r>
          <w:instrText xml:space="preserve"> PAGEREF _Toc13929 \h </w:instrText>
        </w:r>
        <w:r>
          <w:fldChar w:fldCharType="separate"/>
        </w:r>
        <w:r>
          <w:t>10</w:t>
        </w:r>
        <w:r>
          <w:fldChar w:fldCharType="end"/>
        </w:r>
      </w:hyperlink>
    </w:p>
    <w:p>
      <w:pPr>
        <w:pStyle w:val="TOC2"/>
        <w:tabs>
          <w:tab w:val="right" w:leader="dot" w:pos="8306"/>
        </w:tabs>
      </w:pPr>
      <w:hyperlink w:anchor="_Toc27431" w:history="1">
        <w:r>
          <w:rPr>
            <w:rFonts w:ascii="仿宋" w:eastAsia="仿宋" w:hAnsi="仿宋" w:cs="仿宋" w:hint="eastAsia"/>
            <w:lang w:eastAsia="zh-CN"/>
          </w:rPr>
          <w:t>(二)、奖金制度的制定</w:t>
        </w:r>
        <w:r>
          <w:tab/>
        </w:r>
        <w:r>
          <w:fldChar w:fldCharType="begin"/>
        </w:r>
        <w:r>
          <w:instrText xml:space="preserve"> PAGEREF _Toc27431 \h </w:instrText>
        </w:r>
        <w:r>
          <w:fldChar w:fldCharType="separate"/>
        </w:r>
        <w:r>
          <w:t>13</w:t>
        </w:r>
        <w:r>
          <w:fldChar w:fldCharType="end"/>
        </w:r>
      </w:hyperlink>
    </w:p>
    <w:p>
      <w:pPr>
        <w:pStyle w:val="TOC2"/>
        <w:tabs>
          <w:tab w:val="right" w:leader="dot" w:pos="8306"/>
        </w:tabs>
      </w:pPr>
      <w:hyperlink w:anchor="_Toc22219" w:history="1">
        <w:r>
          <w:rPr>
            <w:rFonts w:ascii="仿宋" w:eastAsia="仿宋" w:hAnsi="仿宋" w:cs="仿宋" w:hint="eastAsia"/>
            <w:lang w:eastAsia="zh-CN"/>
          </w:rPr>
          <w:t>(三)、岗位薪酬体系设计</w:t>
        </w:r>
        <w:r>
          <w:tab/>
        </w:r>
        <w:r>
          <w:fldChar w:fldCharType="begin"/>
        </w:r>
        <w:r>
          <w:instrText xml:space="preserve"> PAGEREF _Toc22219 \h </w:instrText>
        </w:r>
        <w:r>
          <w:fldChar w:fldCharType="separate"/>
        </w:r>
        <w:r>
          <w:t>17</w:t>
        </w:r>
        <w:r>
          <w:fldChar w:fldCharType="end"/>
        </w:r>
      </w:hyperlink>
    </w:p>
    <w:p>
      <w:pPr>
        <w:pStyle w:val="TOC2"/>
        <w:tabs>
          <w:tab w:val="right" w:leader="dot" w:pos="8306"/>
        </w:tabs>
      </w:pPr>
      <w:hyperlink w:anchor="_Toc20212" w:history="1">
        <w:r>
          <w:rPr>
            <w:rFonts w:ascii="仿宋" w:eastAsia="仿宋" w:hAnsi="仿宋" w:cs="仿宋" w:hint="eastAsia"/>
            <w:lang w:eastAsia="zh-CN"/>
          </w:rPr>
          <w:t>(四)、绩效薪酬体系设计</w:t>
        </w:r>
        <w:r>
          <w:tab/>
        </w:r>
        <w:r>
          <w:fldChar w:fldCharType="begin"/>
        </w:r>
        <w:r>
          <w:instrText xml:space="preserve"> PAGEREF _Toc20212 \h </w:instrText>
        </w:r>
        <w:r>
          <w:fldChar w:fldCharType="separate"/>
        </w:r>
        <w:r>
          <w:t>18</w:t>
        </w:r>
        <w:r>
          <w:fldChar w:fldCharType="end"/>
        </w:r>
      </w:hyperlink>
    </w:p>
    <w:p>
      <w:pPr>
        <w:pStyle w:val="TOC1"/>
        <w:tabs>
          <w:tab w:val="right" w:leader="dot" w:pos="8306"/>
        </w:tabs>
      </w:pPr>
      <w:hyperlink w:anchor="_Toc27435" w:history="1">
        <w:r>
          <w:rPr>
            <w:rFonts w:ascii="仿宋" w:eastAsia="仿宋" w:hAnsi="仿宋" w:cs="仿宋" w:hint="eastAsia"/>
            <w:lang w:eastAsia="zh-CN"/>
          </w:rPr>
          <w:t>四、丙型肝炎抗原检测试剂盒行业背景分析</w:t>
        </w:r>
        <w:r>
          <w:tab/>
        </w:r>
        <w:r>
          <w:fldChar w:fldCharType="begin"/>
        </w:r>
        <w:r>
          <w:instrText xml:space="preserve"> PAGEREF _Toc27435 \h </w:instrText>
        </w:r>
        <w:r>
          <w:fldChar w:fldCharType="separate"/>
        </w:r>
        <w:r>
          <w:t>20</w:t>
        </w:r>
        <w:r>
          <w:fldChar w:fldCharType="end"/>
        </w:r>
      </w:hyperlink>
    </w:p>
    <w:p>
      <w:pPr>
        <w:pStyle w:val="TOC2"/>
        <w:tabs>
          <w:tab w:val="right" w:leader="dot" w:pos="8306"/>
        </w:tabs>
      </w:pPr>
      <w:hyperlink w:anchor="_Toc9889" w:history="1">
        <w:r>
          <w:rPr>
            <w:rFonts w:ascii="仿宋" w:eastAsia="仿宋" w:hAnsi="仿宋" w:cs="仿宋" w:hint="eastAsia"/>
            <w:lang w:eastAsia="zh-CN"/>
          </w:rPr>
          <w:t>(一)、丙型肝炎抗原检测试剂盒行业背景分析</w:t>
        </w:r>
        <w:r>
          <w:tab/>
        </w:r>
        <w:r>
          <w:fldChar w:fldCharType="begin"/>
        </w:r>
        <w:r>
          <w:instrText xml:space="preserve"> PAGEREF _Toc9889 \h </w:instrText>
        </w:r>
        <w:r>
          <w:fldChar w:fldCharType="separate"/>
        </w:r>
        <w:r>
          <w:t>20</w:t>
        </w:r>
        <w:r>
          <w:fldChar w:fldCharType="end"/>
        </w:r>
      </w:hyperlink>
    </w:p>
    <w:p>
      <w:pPr>
        <w:pStyle w:val="TOC1"/>
        <w:tabs>
          <w:tab w:val="right" w:leader="dot" w:pos="8306"/>
        </w:tabs>
      </w:pPr>
      <w:hyperlink w:anchor="_Toc10590" w:history="1">
        <w:r>
          <w:rPr>
            <w:rFonts w:ascii="仿宋" w:eastAsia="仿宋" w:hAnsi="仿宋" w:cs="仿宋" w:hint="eastAsia"/>
            <w:lang w:eastAsia="zh-CN"/>
          </w:rPr>
          <w:t>五、第八章员工绩效管理</w:t>
        </w:r>
        <w:r>
          <w:tab/>
        </w:r>
        <w:r>
          <w:fldChar w:fldCharType="begin"/>
        </w:r>
        <w:r>
          <w:instrText xml:space="preserve"> PAGEREF _Toc10590 \h </w:instrText>
        </w:r>
        <w:r>
          <w:fldChar w:fldCharType="separate"/>
        </w:r>
        <w:r>
          <w:t>22</w:t>
        </w:r>
        <w:r>
          <w:fldChar w:fldCharType="end"/>
        </w:r>
      </w:hyperlink>
    </w:p>
    <w:p>
      <w:pPr>
        <w:pStyle w:val="TOC2"/>
        <w:tabs>
          <w:tab w:val="right" w:leader="dot" w:pos="8306"/>
        </w:tabs>
      </w:pPr>
      <w:hyperlink w:anchor="_Toc4472" w:history="1">
        <w:r>
          <w:rPr>
            <w:rFonts w:ascii="仿宋" w:eastAsia="仿宋" w:hAnsi="仿宋" w:cs="仿宋" w:hint="eastAsia"/>
            <w:lang w:eastAsia="zh-CN"/>
          </w:rPr>
          <w:t>(一)、绩效评估体系建立</w:t>
        </w:r>
        <w:r>
          <w:tab/>
        </w:r>
        <w:r>
          <w:fldChar w:fldCharType="begin"/>
        </w:r>
        <w:r>
          <w:instrText xml:space="preserve"> PAGEREF _Toc4472 \h </w:instrText>
        </w:r>
        <w:r>
          <w:fldChar w:fldCharType="separate"/>
        </w:r>
        <w:r>
          <w:t>22</w:t>
        </w:r>
        <w:r>
          <w:fldChar w:fldCharType="end"/>
        </w:r>
      </w:hyperlink>
    </w:p>
    <w:p>
      <w:pPr>
        <w:pStyle w:val="TOC2"/>
        <w:tabs>
          <w:tab w:val="right" w:leader="dot" w:pos="8306"/>
        </w:tabs>
      </w:pPr>
      <w:hyperlink w:anchor="_Toc6443" w:history="1">
        <w:r>
          <w:rPr>
            <w:rFonts w:ascii="仿宋" w:eastAsia="仿宋" w:hAnsi="仿宋" w:cs="仿宋" w:hint="eastAsia"/>
            <w:lang w:eastAsia="zh-CN"/>
          </w:rPr>
          <w:t>(二)、绩效考核与反馈</w:t>
        </w:r>
        <w:r>
          <w:tab/>
        </w:r>
        <w:r>
          <w:fldChar w:fldCharType="begin"/>
        </w:r>
        <w:r>
          <w:instrText xml:space="preserve"> PAGEREF _Toc6443 \h </w:instrText>
        </w:r>
        <w:r>
          <w:fldChar w:fldCharType="separate"/>
        </w:r>
        <w:r>
          <w:t>22</w:t>
        </w:r>
        <w:r>
          <w:fldChar w:fldCharType="end"/>
        </w:r>
      </w:hyperlink>
    </w:p>
    <w:p>
      <w:pPr>
        <w:pStyle w:val="TOC2"/>
        <w:tabs>
          <w:tab w:val="right" w:leader="dot" w:pos="8306"/>
        </w:tabs>
      </w:pPr>
      <w:hyperlink w:anchor="_Toc20285" w:history="1">
        <w:r>
          <w:rPr>
            <w:rFonts w:ascii="仿宋" w:eastAsia="仿宋" w:hAnsi="仿宋" w:cs="仿宋" w:hint="eastAsia"/>
            <w:lang w:eastAsia="zh-CN"/>
          </w:rPr>
          <w:t>(三)、激励与奖惩机制</w:t>
        </w:r>
        <w:r>
          <w:tab/>
        </w:r>
        <w:r>
          <w:fldChar w:fldCharType="begin"/>
        </w:r>
        <w:r>
          <w:instrText xml:space="preserve"> PAGEREF _Toc20285 \h </w:instrText>
        </w:r>
        <w:r>
          <w:fldChar w:fldCharType="separate"/>
        </w:r>
        <w:r>
          <w:t>23</w:t>
        </w:r>
        <w:r>
          <w:fldChar w:fldCharType="end"/>
        </w:r>
      </w:hyperlink>
    </w:p>
    <w:p>
      <w:pPr>
        <w:pStyle w:val="TOC1"/>
        <w:tabs>
          <w:tab w:val="right" w:leader="dot" w:pos="8306"/>
        </w:tabs>
      </w:pPr>
      <w:hyperlink w:anchor="_Toc24054" w:history="1">
        <w:r>
          <w:rPr>
            <w:rFonts w:ascii="仿宋" w:eastAsia="仿宋" w:hAnsi="仿宋" w:cs="仿宋" w:hint="eastAsia"/>
            <w:lang w:eastAsia="zh-CN"/>
          </w:rPr>
          <w:t>六、第二十八章公司与员工法律关系</w:t>
        </w:r>
        <w:r>
          <w:tab/>
        </w:r>
        <w:r>
          <w:fldChar w:fldCharType="begin"/>
        </w:r>
        <w:r>
          <w:instrText xml:space="preserve"> PAGEREF _Toc24054 \h </w:instrText>
        </w:r>
        <w:r>
          <w:fldChar w:fldCharType="separate"/>
        </w:r>
        <w:r>
          <w:t>23</w:t>
        </w:r>
        <w:r>
          <w:fldChar w:fldCharType="end"/>
        </w:r>
      </w:hyperlink>
    </w:p>
    <w:p>
      <w:pPr>
        <w:pStyle w:val="TOC2"/>
        <w:tabs>
          <w:tab w:val="right" w:leader="dot" w:pos="8306"/>
        </w:tabs>
      </w:pPr>
      <w:hyperlink w:anchor="_Toc5553" w:history="1">
        <w:r>
          <w:rPr>
            <w:rFonts w:ascii="仿宋" w:eastAsia="仿宋" w:hAnsi="仿宋" w:cs="仿宋" w:hint="eastAsia"/>
            <w:lang w:eastAsia="zh-CN"/>
          </w:rPr>
          <w:t>(一)、劳动合同管理</w:t>
        </w:r>
        <w:r>
          <w:tab/>
        </w:r>
        <w:r>
          <w:fldChar w:fldCharType="begin"/>
        </w:r>
        <w:r>
          <w:instrText xml:space="preserve"> PAGEREF _Toc5553 \h </w:instrText>
        </w:r>
        <w:r>
          <w:fldChar w:fldCharType="separate"/>
        </w:r>
        <w:r>
          <w:t>23</w:t>
        </w:r>
        <w:r>
          <w:fldChar w:fldCharType="end"/>
        </w:r>
      </w:hyperlink>
    </w:p>
    <w:p>
      <w:pPr>
        <w:pStyle w:val="TOC2"/>
        <w:tabs>
          <w:tab w:val="right" w:leader="dot" w:pos="8306"/>
        </w:tabs>
      </w:pPr>
      <w:hyperlink w:anchor="_Toc7868" w:history="1">
        <w:r>
          <w:rPr>
            <w:rFonts w:ascii="仿宋" w:eastAsia="仿宋" w:hAnsi="仿宋" w:cs="仿宋" w:hint="eastAsia"/>
            <w:lang w:eastAsia="zh-CN"/>
          </w:rPr>
          <w:t>(二)、法定假期与劳动保障</w:t>
        </w:r>
        <w:r>
          <w:tab/>
        </w:r>
        <w:r>
          <w:fldChar w:fldCharType="begin"/>
        </w:r>
        <w:r>
          <w:instrText xml:space="preserve"> PAGEREF _Toc7868 \h </w:instrText>
        </w:r>
        <w:r>
          <w:fldChar w:fldCharType="separate"/>
        </w:r>
        <w:r>
          <w:t>24</w:t>
        </w:r>
        <w:r>
          <w:fldChar w:fldCharType="end"/>
        </w:r>
      </w:hyperlink>
    </w:p>
    <w:p>
      <w:pPr>
        <w:pStyle w:val="TOC2"/>
        <w:tabs>
          <w:tab w:val="right" w:leader="dot" w:pos="8306"/>
        </w:tabs>
      </w:pPr>
      <w:hyperlink w:anchor="_Toc7956" w:history="1">
        <w:r>
          <w:rPr>
            <w:rFonts w:ascii="仿宋" w:eastAsia="仿宋" w:hAnsi="仿宋" w:cs="仿宋" w:hint="eastAsia"/>
            <w:lang w:eastAsia="zh-CN"/>
          </w:rPr>
          <w:t>(三)、合规经营与风险防范</w:t>
        </w:r>
        <w:r>
          <w:tab/>
        </w:r>
        <w:r>
          <w:fldChar w:fldCharType="begin"/>
        </w:r>
        <w:r>
          <w:instrText xml:space="preserve"> PAGEREF _Toc7956 \h </w:instrText>
        </w:r>
        <w:r>
          <w:fldChar w:fldCharType="separate"/>
        </w:r>
        <w:r>
          <w:t>25</w:t>
        </w:r>
        <w:r>
          <w:fldChar w:fldCharType="end"/>
        </w:r>
      </w:hyperlink>
    </w:p>
    <w:p>
      <w:pPr>
        <w:pStyle w:val="TOC1"/>
        <w:tabs>
          <w:tab w:val="right" w:leader="dot" w:pos="8306"/>
        </w:tabs>
      </w:pPr>
      <w:hyperlink w:anchor="_Toc1813" w:history="1">
        <w:r>
          <w:rPr>
            <w:rFonts w:ascii="仿宋" w:eastAsia="仿宋" w:hAnsi="仿宋" w:cs="仿宋" w:hint="eastAsia"/>
            <w:lang w:eastAsia="zh-CN"/>
          </w:rPr>
          <w:t>七、第四十章员工身心健康管理</w:t>
        </w:r>
        <w:r>
          <w:tab/>
        </w:r>
        <w:r>
          <w:fldChar w:fldCharType="begin"/>
        </w:r>
        <w:r>
          <w:instrText xml:space="preserve"> PAGEREF _Toc1813 \h </w:instrText>
        </w:r>
        <w:r>
          <w:fldChar w:fldCharType="separate"/>
        </w:r>
        <w:r>
          <w:t>26</w:t>
        </w:r>
        <w:r>
          <w:fldChar w:fldCharType="end"/>
        </w:r>
      </w:hyperlink>
    </w:p>
    <w:p>
      <w:pPr>
        <w:pStyle w:val="TOC2"/>
        <w:tabs>
          <w:tab w:val="right" w:leader="dot" w:pos="8306"/>
        </w:tabs>
      </w:pPr>
      <w:hyperlink w:anchor="_Toc8618" w:history="1">
        <w:r>
          <w:rPr>
            <w:rFonts w:ascii="仿宋" w:eastAsia="仿宋" w:hAnsi="仿宋" w:cs="仿宋" w:hint="eastAsia"/>
            <w:lang w:eastAsia="zh-CN"/>
          </w:rPr>
          <w:t>(一)、健康促进计划</w:t>
        </w:r>
        <w:r>
          <w:tab/>
        </w:r>
        <w:r>
          <w:fldChar w:fldCharType="begin"/>
        </w:r>
        <w:r>
          <w:instrText xml:space="preserve"> PAGEREF _Toc8618 \h </w:instrText>
        </w:r>
        <w:r>
          <w:fldChar w:fldCharType="separate"/>
        </w:r>
        <w:r>
          <w:t>26</w:t>
        </w:r>
        <w:r>
          <w:fldChar w:fldCharType="end"/>
        </w:r>
      </w:hyperlink>
    </w:p>
    <w:p>
      <w:pPr>
        <w:pStyle w:val="TOC2"/>
        <w:tabs>
          <w:tab w:val="right" w:leader="dot" w:pos="8306"/>
        </w:tabs>
      </w:pPr>
      <w:hyperlink w:anchor="_Toc28945" w:history="1">
        <w:r>
          <w:rPr>
            <w:rFonts w:ascii="仿宋" w:eastAsia="仿宋" w:hAnsi="仿宋" w:cs="仿宋" w:hint="eastAsia"/>
            <w:lang w:eastAsia="zh-CN"/>
          </w:rPr>
          <w:t>(二)、健康饮食与运动计划</w:t>
        </w:r>
        <w:r>
          <w:tab/>
        </w:r>
        <w:r>
          <w:fldChar w:fldCharType="begin"/>
        </w:r>
        <w:r>
          <w:instrText xml:space="preserve"> PAGEREF _Toc28945 \h </w:instrText>
        </w:r>
        <w:r>
          <w:fldChar w:fldCharType="separate"/>
        </w:r>
        <w:r>
          <w:t>26</w:t>
        </w:r>
        <w:r>
          <w:fldChar w:fldCharType="end"/>
        </w:r>
      </w:hyperlink>
    </w:p>
    <w:p>
      <w:pPr>
        <w:pStyle w:val="TOC2"/>
        <w:tabs>
          <w:tab w:val="right" w:leader="dot" w:pos="8306"/>
        </w:tabs>
      </w:pPr>
      <w:hyperlink w:anchor="_Toc8348" w:history="1">
        <w:r>
          <w:rPr>
            <w:rFonts w:ascii="仿宋" w:eastAsia="仿宋" w:hAnsi="仿宋" w:cs="仿宋" w:hint="eastAsia"/>
            <w:lang w:eastAsia="zh-CN"/>
          </w:rPr>
          <w:t>(三)、心理健康服务与支持</w:t>
        </w:r>
        <w:r>
          <w:tab/>
        </w:r>
        <w:r>
          <w:fldChar w:fldCharType="begin"/>
        </w:r>
        <w:r>
          <w:instrText xml:space="preserve"> PAGEREF _Toc8348 \h </w:instrText>
        </w:r>
        <w:r>
          <w:fldChar w:fldCharType="separate"/>
        </w:r>
        <w:r>
          <w:t>27</w:t>
        </w:r>
        <w:r>
          <w:fldChar w:fldCharType="end"/>
        </w:r>
      </w:hyperlink>
    </w:p>
    <w:p>
      <w:pPr>
        <w:pStyle w:val="TOC2"/>
        <w:tabs>
          <w:tab w:val="right" w:leader="dot" w:pos="8306"/>
        </w:tabs>
      </w:pPr>
      <w:hyperlink w:anchor="_Toc1833" w:history="1">
        <w:r>
          <w:rPr>
            <w:rFonts w:ascii="仿宋" w:eastAsia="仿宋" w:hAnsi="仿宋" w:cs="仿宋" w:hint="eastAsia"/>
            <w:lang w:eastAsia="zh-CN"/>
          </w:rPr>
          <w:t>(四)、工作压力管理</w:t>
        </w:r>
        <w:r>
          <w:tab/>
        </w:r>
        <w:r>
          <w:fldChar w:fldCharType="begin"/>
        </w:r>
        <w:r>
          <w:instrText xml:space="preserve"> PAGEREF _Toc1833 \h </w:instrText>
        </w:r>
        <w:r>
          <w:fldChar w:fldCharType="separate"/>
        </w:r>
        <w:r>
          <w:t>28</w:t>
        </w:r>
        <w:r>
          <w:fldChar w:fldCharType="end"/>
        </w:r>
      </w:hyperlink>
    </w:p>
    <w:p>
      <w:pPr>
        <w:pStyle w:val="TOC2"/>
        <w:tabs>
          <w:tab w:val="right" w:leader="dot" w:pos="8306"/>
        </w:tabs>
      </w:pPr>
      <w:hyperlink w:anchor="_Toc18601" w:history="1">
        <w:r>
          <w:rPr>
            <w:rFonts w:ascii="仿宋" w:eastAsia="仿宋" w:hAnsi="仿宋" w:cs="仿宋" w:hint="eastAsia"/>
            <w:lang w:eastAsia="zh-CN"/>
          </w:rPr>
          <w:t>(五)、工作负荷评估与调整</w:t>
        </w:r>
        <w:r>
          <w:tab/>
        </w:r>
        <w:r>
          <w:fldChar w:fldCharType="begin"/>
        </w:r>
        <w:r>
          <w:instrText xml:space="preserve"> PAGEREF _Toc18601 \h </w:instrText>
        </w:r>
        <w:r>
          <w:fldChar w:fldCharType="separate"/>
        </w:r>
        <w:r>
          <w:t>28</w:t>
        </w:r>
        <w:r>
          <w:fldChar w:fldCharType="end"/>
        </w:r>
      </w:hyperlink>
    </w:p>
    <w:p>
      <w:pPr>
        <w:pStyle w:val="TOC2"/>
        <w:tabs>
          <w:tab w:val="right" w:leader="dot" w:pos="8306"/>
        </w:tabs>
      </w:pPr>
      <w:hyperlink w:anchor="_Toc26274" w:history="1">
        <w:r>
          <w:rPr>
            <w:rFonts w:ascii="仿宋" w:eastAsia="仿宋" w:hAnsi="仿宋" w:cs="仿宋" w:hint="eastAsia"/>
            <w:lang w:eastAsia="zh-CN"/>
          </w:rPr>
          <w:t>(六)、员工心理咨询与支持</w:t>
        </w:r>
        <w:r>
          <w:tab/>
        </w:r>
        <w:r>
          <w:fldChar w:fldCharType="begin"/>
        </w:r>
        <w:r>
          <w:instrText xml:space="preserve"> PAGEREF _Toc26274 \h </w:instrText>
        </w:r>
        <w:r>
          <w:fldChar w:fldCharType="separate"/>
        </w:r>
        <w:r>
          <w:t>29</w:t>
        </w:r>
        <w:r>
          <w:fldChar w:fldCharType="end"/>
        </w:r>
      </w:hyperlink>
    </w:p>
    <w:p>
      <w:pPr>
        <w:pStyle w:val="TOC1"/>
        <w:tabs>
          <w:tab w:val="right" w:leader="dot" w:pos="8306"/>
        </w:tabs>
      </w:pPr>
      <w:hyperlink w:anchor="_Toc24444" w:history="1">
        <w:r>
          <w:rPr>
            <w:rFonts w:ascii="仿宋" w:eastAsia="仿宋" w:hAnsi="仿宋" w:cs="仿宋" w:hint="eastAsia"/>
            <w:lang w:eastAsia="zh-CN"/>
          </w:rPr>
          <w:t>八、第十四章员工健康与安全管理</w:t>
        </w:r>
        <w:r>
          <w:tab/>
        </w:r>
        <w:r>
          <w:fldChar w:fldCharType="begin"/>
        </w:r>
        <w:r>
          <w:instrText xml:space="preserve"> PAGEREF _Toc24444 \h </w:instrText>
        </w:r>
        <w:r>
          <w:fldChar w:fldCharType="separate"/>
        </w:r>
        <w:r>
          <w:t>30</w:t>
        </w:r>
        <w:r>
          <w:fldChar w:fldCharType="end"/>
        </w:r>
      </w:hyperlink>
    </w:p>
    <w:p>
      <w:pPr>
        <w:pStyle w:val="TOC2"/>
        <w:tabs>
          <w:tab w:val="right" w:leader="dot" w:pos="8306"/>
        </w:tabs>
      </w:pPr>
      <w:hyperlink w:anchor="_Toc19982" w:history="1">
        <w:r>
          <w:rPr>
            <w:rFonts w:ascii="仿宋" w:eastAsia="仿宋" w:hAnsi="仿宋" w:cs="仿宋" w:hint="eastAsia"/>
            <w:lang w:eastAsia="zh-CN"/>
          </w:rPr>
          <w:t>(一)、健康保障计划</w:t>
        </w:r>
        <w:r>
          <w:tab/>
        </w:r>
        <w:r>
          <w:fldChar w:fldCharType="begin"/>
        </w:r>
        <w:r>
          <w:instrText xml:space="preserve"> PAGEREF _Toc19982 \h </w:instrText>
        </w:r>
        <w:r>
          <w:fldChar w:fldCharType="separate"/>
        </w:r>
        <w:r>
          <w:t>30</w:t>
        </w:r>
        <w:r>
          <w:fldChar w:fldCharType="end"/>
        </w:r>
      </w:hyperlink>
    </w:p>
    <w:p>
      <w:pPr>
        <w:pStyle w:val="TOC2"/>
        <w:tabs>
          <w:tab w:val="right" w:leader="dot" w:pos="8306"/>
        </w:tabs>
      </w:pPr>
      <w:hyperlink w:anchor="_Toc17065" w:history="1">
        <w:r>
          <w:rPr>
            <w:rFonts w:ascii="仿宋" w:eastAsia="仿宋" w:hAnsi="仿宋" w:cs="仿宋" w:hint="eastAsia"/>
            <w:lang w:eastAsia="zh-CN"/>
          </w:rPr>
          <w:t>(二)、安全管理体系</w:t>
        </w:r>
        <w:r>
          <w:tab/>
        </w:r>
        <w:r>
          <w:fldChar w:fldCharType="begin"/>
        </w:r>
        <w:r>
          <w:instrText xml:space="preserve"> PAGEREF _Toc17065 \h </w:instrText>
        </w:r>
        <w:r>
          <w:fldChar w:fldCharType="separate"/>
        </w:r>
        <w:r>
          <w:t>31</w:t>
        </w:r>
        <w:r>
          <w:fldChar w:fldCharType="end"/>
        </w:r>
      </w:hyperlink>
    </w:p>
    <w:p>
      <w:pPr>
        <w:pStyle w:val="TOC1"/>
        <w:tabs>
          <w:tab w:val="right" w:leader="dot" w:pos="8306"/>
        </w:tabs>
      </w:pPr>
      <w:hyperlink w:anchor="_Toc209" w:history="1">
        <w:r>
          <w:rPr>
            <w:rFonts w:ascii="仿宋" w:eastAsia="仿宋" w:hAnsi="仿宋" w:cs="仿宋" w:hint="eastAsia"/>
            <w:lang w:eastAsia="zh-CN"/>
          </w:rPr>
          <w:t>九、员工社会责任履行及参与公益活动</w:t>
        </w:r>
        <w:r>
          <w:tab/>
        </w:r>
        <w:r>
          <w:fldChar w:fldCharType="begin"/>
        </w:r>
        <w:r>
          <w:instrText xml:space="preserve"> PAGEREF _Toc209 \h </w:instrText>
        </w:r>
        <w:r>
          <w:fldChar w:fldCharType="separate"/>
        </w:r>
        <w:r>
          <w:t>33</w:t>
        </w:r>
        <w:r>
          <w:fldChar w:fldCharType="end"/>
        </w:r>
      </w:hyperlink>
    </w:p>
    <w:p>
      <w:pPr>
        <w:pStyle w:val="TOC2"/>
        <w:tabs>
          <w:tab w:val="right" w:leader="dot" w:pos="8306"/>
        </w:tabs>
      </w:pPr>
      <w:hyperlink w:anchor="_Toc7070" w:history="1">
        <w:r>
          <w:rPr>
            <w:rFonts w:ascii="仿宋" w:eastAsia="仿宋" w:hAnsi="仿宋" w:cs="仿宋" w:hint="eastAsia"/>
            <w:lang w:eastAsia="zh-CN"/>
          </w:rPr>
          <w:t>(一)、员工社会责任的内涵及履行方式</w:t>
        </w:r>
        <w:r>
          <w:tab/>
        </w:r>
        <w:r>
          <w:fldChar w:fldCharType="begin"/>
        </w:r>
        <w:r>
          <w:instrText xml:space="preserve"> PAGEREF _Toc7070 \h </w:instrText>
        </w:r>
        <w:r>
          <w:fldChar w:fldCharType="separate"/>
        </w:r>
        <w:r>
          <w:t>33</w:t>
        </w:r>
        <w:r>
          <w:fldChar w:fldCharType="end"/>
        </w:r>
      </w:hyperlink>
    </w:p>
    <w:p>
      <w:pPr>
        <w:pStyle w:val="TOC2"/>
        <w:tabs>
          <w:tab w:val="right" w:leader="dot" w:pos="8306"/>
        </w:tabs>
      </w:pPr>
      <w:hyperlink w:anchor="_Toc4053" w:history="1">
        <w:r>
          <w:rPr>
            <w:rFonts w:ascii="仿宋" w:eastAsia="仿宋" w:hAnsi="仿宋" w:cs="仿宋" w:hint="eastAsia"/>
            <w:lang w:eastAsia="zh-CN"/>
          </w:rPr>
          <w:t>(二)、参与公益活动的意义及实施策略</w:t>
        </w:r>
        <w:r>
          <w:tab/>
        </w:r>
        <w:r>
          <w:fldChar w:fldCharType="begin"/>
        </w:r>
        <w:r>
          <w:instrText xml:space="preserve"> PAGEREF _Toc4053 \h </w:instrText>
        </w:r>
        <w:r>
          <w:fldChar w:fldCharType="separate"/>
        </w:r>
        <w:r>
          <w:t>34</w:t>
        </w:r>
        <w:r>
          <w:fldChar w:fldCharType="end"/>
        </w:r>
      </w:hyperlink>
    </w:p>
    <w:p>
      <w:pPr>
        <w:pStyle w:val="TOC2"/>
        <w:tabs>
          <w:tab w:val="right" w:leader="dot" w:pos="8306"/>
        </w:tabs>
      </w:pPr>
      <w:hyperlink w:anchor="_Toc22538" w:history="1">
        <w:r>
          <w:rPr>
            <w:rFonts w:ascii="仿宋" w:eastAsia="仿宋" w:hAnsi="仿宋" w:cs="仿宋" w:hint="eastAsia"/>
            <w:lang w:eastAsia="zh-CN"/>
          </w:rPr>
          <w:t>(三)、社会责任履行及公益活动参与的持续推进</w:t>
        </w:r>
        <w:r>
          <w:tab/>
        </w:r>
        <w:r>
          <w:fldChar w:fldCharType="begin"/>
        </w:r>
        <w:r>
          <w:instrText xml:space="preserve"> PAGEREF _Toc22538 \h </w:instrText>
        </w:r>
        <w:r>
          <w:fldChar w:fldCharType="separate"/>
        </w:r>
        <w:r>
          <w:t>34</w:t>
        </w:r>
        <w:r>
          <w:fldChar w:fldCharType="end"/>
        </w:r>
      </w:hyperlink>
    </w:p>
    <w:p>
      <w:pPr>
        <w:pStyle w:val="TOC1"/>
        <w:tabs>
          <w:tab w:val="right" w:leader="dot" w:pos="8306"/>
        </w:tabs>
      </w:pPr>
      <w:hyperlink w:anchor="_Toc30926" w:history="1">
        <w:r>
          <w:rPr>
            <w:rFonts w:ascii="仿宋" w:eastAsia="仿宋" w:hAnsi="仿宋" w:cs="仿宋" w:hint="eastAsia"/>
            <w:lang w:eastAsia="zh-CN"/>
          </w:rPr>
          <w:t>十、第十三章技术与创新支持</w:t>
        </w:r>
        <w:r>
          <w:tab/>
        </w:r>
        <w:r>
          <w:fldChar w:fldCharType="begin"/>
        </w:r>
        <w:r>
          <w:instrText xml:space="preserve"> PAGEREF _Toc30926 \h </w:instrText>
        </w:r>
        <w:r>
          <w:fldChar w:fldCharType="separate"/>
        </w:r>
        <w:r>
          <w:t>35</w:t>
        </w:r>
        <w:r>
          <w:fldChar w:fldCharType="end"/>
        </w:r>
      </w:hyperlink>
    </w:p>
    <w:p>
      <w:pPr>
        <w:pStyle w:val="TOC2"/>
        <w:tabs>
          <w:tab w:val="right" w:leader="dot" w:pos="8306"/>
        </w:tabs>
      </w:pPr>
      <w:hyperlink w:anchor="_Toc12934" w:history="1">
        <w:r>
          <w:rPr>
            <w:rFonts w:ascii="仿宋" w:eastAsia="仿宋" w:hAnsi="仿宋" w:cs="仿宋" w:hint="eastAsia"/>
            <w:lang w:eastAsia="zh-CN"/>
          </w:rPr>
          <w:t>(一)、技术培训与更新</w:t>
        </w:r>
        <w:r>
          <w:tab/>
        </w:r>
        <w:r>
          <w:fldChar w:fldCharType="begin"/>
        </w:r>
        <w:r>
          <w:instrText xml:space="preserve"> PAGEREF _Toc12934 \h </w:instrText>
        </w:r>
        <w:r>
          <w:fldChar w:fldCharType="separate"/>
        </w:r>
        <w:r>
          <w:t>35</w:t>
        </w:r>
        <w:r>
          <w:fldChar w:fldCharType="end"/>
        </w:r>
      </w:hyperlink>
    </w:p>
    <w:p>
      <w:pPr>
        <w:pStyle w:val="TOC2"/>
        <w:tabs>
          <w:tab w:val="right" w:leader="dot" w:pos="8306"/>
        </w:tabs>
      </w:pPr>
      <w:hyperlink w:anchor="_Toc22724" w:history="1">
        <w:r>
          <w:rPr>
            <w:rFonts w:ascii="仿宋" w:eastAsia="仿宋" w:hAnsi="仿宋" w:cs="仿宋" w:hint="eastAsia"/>
            <w:lang w:eastAsia="zh-CN"/>
          </w:rPr>
          <w:t>(二)、创新文化与项目支持</w:t>
        </w:r>
        <w:r>
          <w:tab/>
        </w:r>
        <w:r>
          <w:fldChar w:fldCharType="begin"/>
        </w:r>
        <w:r>
          <w:instrText xml:space="preserve"> PAGEREF _Toc22724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4" w:history="1">
        <w:r>
          <w:rPr>
            <w:rFonts w:ascii="仿宋" w:eastAsia="仿宋" w:hAnsi="仿宋" w:cs="仿宋" w:hint="eastAsia"/>
            <w:lang w:eastAsia="zh-CN"/>
          </w:rPr>
          <w:t>十一、员工满意度调查与提升策略</w:t>
        </w:r>
        <w:r>
          <w:tab/>
        </w:r>
        <w:r>
          <w:fldChar w:fldCharType="begin"/>
        </w:r>
        <w:r>
          <w:instrText xml:space="preserve"> PAGEREF _Toc13704 \h </w:instrText>
        </w:r>
        <w:r>
          <w:fldChar w:fldCharType="separate"/>
        </w:r>
        <w:r>
          <w:t>36</w:t>
        </w:r>
        <w:r>
          <w:fldChar w:fldCharType="end"/>
        </w:r>
      </w:hyperlink>
    </w:p>
    <w:p>
      <w:pPr>
        <w:pStyle w:val="TOC2"/>
        <w:tabs>
          <w:tab w:val="right" w:leader="dot" w:pos="8306"/>
        </w:tabs>
      </w:pPr>
      <w:hyperlink w:anchor="_Toc5048" w:history="1">
        <w:r>
          <w:rPr>
            <w:rFonts w:ascii="仿宋" w:eastAsia="仿宋" w:hAnsi="仿宋" w:cs="仿宋" w:hint="eastAsia"/>
            <w:lang w:eastAsia="zh-CN"/>
          </w:rPr>
          <w:t>(一)、满意度调查的设计与实施</w:t>
        </w:r>
        <w:r>
          <w:tab/>
        </w:r>
        <w:r>
          <w:fldChar w:fldCharType="begin"/>
        </w:r>
        <w:r>
          <w:instrText xml:space="preserve"> PAGEREF _Toc5048 \h </w:instrText>
        </w:r>
        <w:r>
          <w:fldChar w:fldCharType="separate"/>
        </w:r>
        <w:r>
          <w:t>36</w:t>
        </w:r>
        <w:r>
          <w:fldChar w:fldCharType="end"/>
        </w:r>
      </w:hyperlink>
    </w:p>
    <w:p>
      <w:pPr>
        <w:pStyle w:val="TOC2"/>
        <w:tabs>
          <w:tab w:val="right" w:leader="dot" w:pos="8306"/>
        </w:tabs>
      </w:pPr>
      <w:hyperlink w:anchor="_Toc13027" w:history="1">
        <w:r>
          <w:rPr>
            <w:rFonts w:ascii="仿宋" w:eastAsia="仿宋" w:hAnsi="仿宋" w:cs="仿宋" w:hint="eastAsia"/>
            <w:lang w:eastAsia="zh-CN"/>
          </w:rPr>
          <w:t>(二)、员工满意度的分析与解读</w:t>
        </w:r>
        <w:r>
          <w:tab/>
        </w:r>
        <w:r>
          <w:fldChar w:fldCharType="begin"/>
        </w:r>
        <w:r>
          <w:instrText xml:space="preserve"> PAGEREF _Toc13027 \h </w:instrText>
        </w:r>
        <w:r>
          <w:fldChar w:fldCharType="separate"/>
        </w:r>
        <w:r>
          <w:t>38</w:t>
        </w:r>
        <w:r>
          <w:fldChar w:fldCharType="end"/>
        </w:r>
      </w:hyperlink>
    </w:p>
    <w:p>
      <w:pPr>
        <w:pStyle w:val="TOC2"/>
        <w:tabs>
          <w:tab w:val="right" w:leader="dot" w:pos="8306"/>
        </w:tabs>
      </w:pPr>
      <w:hyperlink w:anchor="_Toc8861" w:history="1">
        <w:r>
          <w:rPr>
            <w:rFonts w:ascii="仿宋" w:eastAsia="仿宋" w:hAnsi="仿宋" w:cs="仿宋" w:hint="eastAsia"/>
            <w:lang w:eastAsia="zh-CN"/>
          </w:rPr>
          <w:t>(三)、提升员工满意度的措施与行动计划</w:t>
        </w:r>
        <w:r>
          <w:tab/>
        </w:r>
        <w:r>
          <w:fldChar w:fldCharType="begin"/>
        </w:r>
        <w:r>
          <w:instrText xml:space="preserve"> PAGEREF _Toc8861 \h </w:instrText>
        </w:r>
        <w:r>
          <w:fldChar w:fldCharType="separate"/>
        </w:r>
        <w:r>
          <w:t>40</w:t>
        </w:r>
        <w:r>
          <w:fldChar w:fldCharType="end"/>
        </w:r>
      </w:hyperlink>
    </w:p>
    <w:p>
      <w:pPr>
        <w:pStyle w:val="TOC1"/>
        <w:tabs>
          <w:tab w:val="right" w:leader="dot" w:pos="8306"/>
        </w:tabs>
      </w:pPr>
      <w:hyperlink w:anchor="_Toc15466" w:history="1">
        <w:r>
          <w:rPr>
            <w:rFonts w:ascii="仿宋" w:eastAsia="仿宋" w:hAnsi="仿宋" w:cs="仿宋" w:hint="eastAsia"/>
            <w:lang w:eastAsia="zh-CN"/>
          </w:rPr>
          <w:t>十二、第四十八章员工环保与可持续发展</w:t>
        </w:r>
        <w:r>
          <w:tab/>
        </w:r>
        <w:r>
          <w:fldChar w:fldCharType="begin"/>
        </w:r>
        <w:r>
          <w:instrText xml:space="preserve"> PAGEREF _Toc15466 \h </w:instrText>
        </w:r>
        <w:r>
          <w:fldChar w:fldCharType="separate"/>
        </w:r>
        <w:r>
          <w:t>41</w:t>
        </w:r>
        <w:r>
          <w:fldChar w:fldCharType="end"/>
        </w:r>
      </w:hyperlink>
    </w:p>
    <w:p>
      <w:pPr>
        <w:pStyle w:val="TOC2"/>
        <w:tabs>
          <w:tab w:val="right" w:leader="dot" w:pos="8306"/>
        </w:tabs>
      </w:pPr>
      <w:hyperlink w:anchor="_Toc517" w:history="1">
        <w:r>
          <w:rPr>
            <w:rFonts w:ascii="仿宋" w:eastAsia="仿宋" w:hAnsi="仿宋" w:cs="仿宋" w:hint="eastAsia"/>
            <w:lang w:eastAsia="zh-CN"/>
          </w:rPr>
          <w:t>(一)、环保意识与培训</w:t>
        </w:r>
        <w:r>
          <w:tab/>
        </w:r>
        <w:r>
          <w:fldChar w:fldCharType="begin"/>
        </w:r>
        <w:r>
          <w:instrText xml:space="preserve"> PAGEREF _Toc517 \h </w:instrText>
        </w:r>
        <w:r>
          <w:fldChar w:fldCharType="separate"/>
        </w:r>
        <w:r>
          <w:t>41</w:t>
        </w:r>
        <w:r>
          <w:fldChar w:fldCharType="end"/>
        </w:r>
      </w:hyperlink>
    </w:p>
    <w:p>
      <w:pPr>
        <w:pStyle w:val="TOC2"/>
        <w:tabs>
          <w:tab w:val="right" w:leader="dot" w:pos="8306"/>
        </w:tabs>
      </w:pPr>
      <w:hyperlink w:anchor="_Toc20068" w:history="1">
        <w:r>
          <w:rPr>
            <w:rFonts w:ascii="仿宋" w:eastAsia="仿宋" w:hAnsi="仿宋" w:cs="仿宋" w:hint="eastAsia"/>
            <w:lang w:eastAsia="zh-CN"/>
          </w:rPr>
          <w:t>(二)、公司环保文化的传播</w:t>
        </w:r>
        <w:r>
          <w:tab/>
        </w:r>
        <w:r>
          <w:fldChar w:fldCharType="begin"/>
        </w:r>
        <w:r>
          <w:instrText xml:space="preserve"> PAGEREF _Toc20068 \h </w:instrText>
        </w:r>
        <w:r>
          <w:fldChar w:fldCharType="separate"/>
        </w:r>
        <w:r>
          <w:t>42</w:t>
        </w:r>
        <w:r>
          <w:fldChar w:fldCharType="end"/>
        </w:r>
      </w:hyperlink>
    </w:p>
    <w:p>
      <w:pPr>
        <w:pStyle w:val="TOC2"/>
        <w:tabs>
          <w:tab w:val="right" w:leader="dot" w:pos="8306"/>
        </w:tabs>
      </w:pPr>
      <w:hyperlink w:anchor="_Toc20260" w:history="1">
        <w:r>
          <w:rPr>
            <w:rFonts w:ascii="仿宋" w:eastAsia="仿宋" w:hAnsi="仿宋" w:cs="仿宋" w:hint="eastAsia"/>
            <w:lang w:eastAsia="zh-CN"/>
          </w:rPr>
          <w:t>(三)、员工参与的环保培训</w:t>
        </w:r>
        <w:r>
          <w:tab/>
        </w:r>
        <w:r>
          <w:fldChar w:fldCharType="begin"/>
        </w:r>
        <w:r>
          <w:instrText xml:space="preserve"> PAGEREF _Toc20260 \h </w:instrText>
        </w:r>
        <w:r>
          <w:fldChar w:fldCharType="separate"/>
        </w:r>
        <w:r>
          <w:t>43</w:t>
        </w:r>
        <w:r>
          <w:fldChar w:fldCharType="end"/>
        </w:r>
      </w:hyperlink>
    </w:p>
    <w:p>
      <w:pPr>
        <w:pStyle w:val="TOC2"/>
        <w:tabs>
          <w:tab w:val="right" w:leader="dot" w:pos="8306"/>
        </w:tabs>
      </w:pPr>
      <w:hyperlink w:anchor="_Toc8955" w:history="1">
        <w:r>
          <w:rPr>
            <w:rFonts w:ascii="仿宋" w:eastAsia="仿宋" w:hAnsi="仿宋" w:cs="仿宋" w:hint="eastAsia"/>
            <w:lang w:eastAsia="zh-CN"/>
          </w:rPr>
          <w:t>(四)、可持续发展目标与实践</w:t>
        </w:r>
        <w:r>
          <w:tab/>
        </w:r>
        <w:r>
          <w:fldChar w:fldCharType="begin"/>
        </w:r>
        <w:r>
          <w:instrText xml:space="preserve"> PAGEREF _Toc8955 \h </w:instrText>
        </w:r>
        <w:r>
          <w:fldChar w:fldCharType="separate"/>
        </w:r>
        <w:r>
          <w:t>44</w:t>
        </w:r>
        <w:r>
          <w:fldChar w:fldCharType="end"/>
        </w:r>
      </w:hyperlink>
    </w:p>
    <w:p>
      <w:pPr>
        <w:pStyle w:val="TOC2"/>
        <w:tabs>
          <w:tab w:val="right" w:leader="dot" w:pos="8306"/>
        </w:tabs>
      </w:pPr>
      <w:hyperlink w:anchor="_Toc20003" w:history="1">
        <w:r>
          <w:rPr>
            <w:rFonts w:ascii="仿宋" w:eastAsia="仿宋" w:hAnsi="仿宋" w:cs="仿宋" w:hint="eastAsia"/>
            <w:lang w:eastAsia="zh-CN"/>
          </w:rPr>
          <w:t>(五)、员工参与可持续项目</w:t>
        </w:r>
        <w:r>
          <w:tab/>
        </w:r>
        <w:r>
          <w:fldChar w:fldCharType="begin"/>
        </w:r>
        <w:r>
          <w:instrText xml:space="preserve"> PAGEREF _Toc20003 \h </w:instrText>
        </w:r>
        <w:r>
          <w:fldChar w:fldCharType="separate"/>
        </w:r>
        <w:r>
          <w:t>45</w:t>
        </w:r>
        <w:r>
          <w:fldChar w:fldCharType="end"/>
        </w:r>
      </w:hyperlink>
    </w:p>
    <w:p>
      <w:pPr>
        <w:pStyle w:val="TOC2"/>
        <w:tabs>
          <w:tab w:val="right" w:leader="dot" w:pos="8306"/>
        </w:tabs>
      </w:pPr>
      <w:hyperlink w:anchor="_Toc7629" w:history="1">
        <w:r>
          <w:rPr>
            <w:rFonts w:ascii="仿宋" w:eastAsia="仿宋" w:hAnsi="仿宋" w:cs="仿宋" w:hint="eastAsia"/>
            <w:lang w:eastAsia="zh-CN"/>
          </w:rPr>
          <w:t>(六)、公司可持续发展的战略规划</w:t>
        </w:r>
        <w:r>
          <w:tab/>
        </w:r>
        <w:r>
          <w:fldChar w:fldCharType="begin"/>
        </w:r>
        <w:r>
          <w:instrText xml:space="preserve"> PAGEREF _Toc7629 \h </w:instrText>
        </w:r>
        <w:r>
          <w:fldChar w:fldCharType="separate"/>
        </w:r>
        <w:r>
          <w:t>46</w:t>
        </w:r>
        <w:r>
          <w:fldChar w:fldCharType="end"/>
        </w:r>
      </w:hyperlink>
    </w:p>
    <w:p>
      <w:pPr>
        <w:pStyle w:val="TOC1"/>
        <w:tabs>
          <w:tab w:val="right" w:leader="dot" w:pos="8306"/>
        </w:tabs>
      </w:pPr>
      <w:hyperlink w:anchor="_Toc11227" w:history="1">
        <w:r>
          <w:rPr>
            <w:rFonts w:ascii="仿宋" w:eastAsia="仿宋" w:hAnsi="仿宋" w:cs="仿宋" w:hint="eastAsia"/>
            <w:lang w:eastAsia="zh-CN"/>
          </w:rPr>
          <w:t>十三、第四十三章员工参与决策与公司治理</w:t>
        </w:r>
        <w:r>
          <w:tab/>
        </w:r>
        <w:r>
          <w:fldChar w:fldCharType="begin"/>
        </w:r>
        <w:r>
          <w:instrText xml:space="preserve"> PAGEREF _Toc11227 \h </w:instrText>
        </w:r>
        <w:r>
          <w:fldChar w:fldCharType="separate"/>
        </w:r>
        <w:r>
          <w:t>47</w:t>
        </w:r>
        <w:r>
          <w:fldChar w:fldCharType="end"/>
        </w:r>
      </w:hyperlink>
    </w:p>
    <w:p>
      <w:pPr>
        <w:pStyle w:val="TOC2"/>
        <w:tabs>
          <w:tab w:val="right" w:leader="dot" w:pos="8306"/>
        </w:tabs>
      </w:pPr>
      <w:hyperlink w:anchor="_Toc31038" w:history="1">
        <w:r>
          <w:rPr>
            <w:rFonts w:ascii="仿宋" w:eastAsia="仿宋" w:hAnsi="仿宋" w:cs="仿宋" w:hint="eastAsia"/>
            <w:lang w:eastAsia="zh-CN"/>
          </w:rPr>
          <w:t>(一)、员工参与决策机制</w:t>
        </w:r>
        <w:r>
          <w:tab/>
        </w:r>
        <w:r>
          <w:fldChar w:fldCharType="begin"/>
        </w:r>
        <w:r>
          <w:instrText xml:space="preserve"> PAGEREF _Toc31038 \h </w:instrText>
        </w:r>
        <w:r>
          <w:fldChar w:fldCharType="separate"/>
        </w:r>
        <w:r>
          <w:t>47</w:t>
        </w:r>
        <w:r>
          <w:fldChar w:fldCharType="end"/>
        </w:r>
      </w:hyperlink>
    </w:p>
    <w:p>
      <w:pPr>
        <w:pStyle w:val="TOC2"/>
        <w:tabs>
          <w:tab w:val="right" w:leader="dot" w:pos="8306"/>
        </w:tabs>
      </w:pPr>
      <w:hyperlink w:anchor="_Toc7775" w:history="1">
        <w:r>
          <w:rPr>
            <w:rFonts w:ascii="仿宋" w:eastAsia="仿宋" w:hAnsi="仿宋" w:cs="仿宋" w:hint="eastAsia"/>
            <w:lang w:eastAsia="zh-CN"/>
          </w:rPr>
          <w:t>(二)、参与决策的渠道与机会</w:t>
        </w:r>
        <w:r>
          <w:tab/>
        </w:r>
        <w:r>
          <w:fldChar w:fldCharType="begin"/>
        </w:r>
        <w:r>
          <w:instrText xml:space="preserve"> PAGEREF _Toc7775 \h </w:instrText>
        </w:r>
        <w:r>
          <w:fldChar w:fldCharType="separate"/>
        </w:r>
        <w:r>
          <w:t>48</w:t>
        </w:r>
        <w:r>
          <w:fldChar w:fldCharType="end"/>
        </w:r>
      </w:hyperlink>
    </w:p>
    <w:p>
      <w:pPr>
        <w:pStyle w:val="TOC2"/>
        <w:tabs>
          <w:tab w:val="right" w:leader="dot" w:pos="8306"/>
        </w:tabs>
      </w:pPr>
      <w:hyperlink w:anchor="_Toc27466" w:history="1">
        <w:r>
          <w:rPr>
            <w:rFonts w:ascii="仿宋" w:eastAsia="仿宋" w:hAnsi="仿宋" w:cs="仿宋" w:hint="eastAsia"/>
            <w:lang w:eastAsia="zh-CN"/>
          </w:rPr>
          <w:t>(三)、代表员工意见的制度</w:t>
        </w:r>
        <w:r>
          <w:tab/>
        </w:r>
        <w:r>
          <w:fldChar w:fldCharType="begin"/>
        </w:r>
        <w:r>
          <w:instrText xml:space="preserve"> PAGEREF _Toc27466 \h </w:instrText>
        </w:r>
        <w:r>
          <w:fldChar w:fldCharType="separate"/>
        </w:r>
        <w:r>
          <w:t>48</w:t>
        </w:r>
        <w:r>
          <w:fldChar w:fldCharType="end"/>
        </w:r>
      </w:hyperlink>
    </w:p>
    <w:p>
      <w:pPr>
        <w:pStyle w:val="TOC2"/>
        <w:tabs>
          <w:tab w:val="right" w:leader="dot" w:pos="8306"/>
        </w:tabs>
      </w:pPr>
      <w:hyperlink w:anchor="_Toc25360" w:history="1">
        <w:r>
          <w:rPr>
            <w:rFonts w:ascii="仿宋" w:eastAsia="仿宋" w:hAnsi="仿宋" w:cs="仿宋" w:hint="eastAsia"/>
            <w:lang w:eastAsia="zh-CN"/>
          </w:rPr>
          <w:t>(四)、公司治理与透明度</w:t>
        </w:r>
        <w:r>
          <w:tab/>
        </w:r>
        <w:r>
          <w:fldChar w:fldCharType="begin"/>
        </w:r>
        <w:r>
          <w:instrText xml:space="preserve"> PAGEREF _Toc25360 \h </w:instrText>
        </w:r>
        <w:r>
          <w:fldChar w:fldCharType="separate"/>
        </w:r>
        <w:r>
          <w:t>49</w:t>
        </w:r>
        <w:r>
          <w:fldChar w:fldCharType="end"/>
        </w:r>
      </w:hyperlink>
    </w:p>
    <w:p>
      <w:pPr>
        <w:pStyle w:val="TOC2"/>
        <w:tabs>
          <w:tab w:val="right" w:leader="dot" w:pos="8306"/>
        </w:tabs>
      </w:pPr>
      <w:hyperlink w:anchor="_Toc26078" w:history="1">
        <w:r>
          <w:rPr>
            <w:rFonts w:ascii="仿宋" w:eastAsia="仿宋" w:hAnsi="仿宋" w:cs="仿宋" w:hint="eastAsia"/>
            <w:lang w:eastAsia="zh-CN"/>
          </w:rPr>
          <w:t>(五)、公司治理结构的建设</w:t>
        </w:r>
        <w:r>
          <w:tab/>
        </w:r>
        <w:r>
          <w:fldChar w:fldCharType="begin"/>
        </w:r>
        <w:r>
          <w:instrText xml:space="preserve"> PAGEREF _Toc26078 \h </w:instrText>
        </w:r>
        <w:r>
          <w:fldChar w:fldCharType="separate"/>
        </w:r>
        <w:r>
          <w:t>50</w:t>
        </w:r>
        <w:r>
          <w:fldChar w:fldCharType="end"/>
        </w:r>
      </w:hyperlink>
    </w:p>
    <w:p>
      <w:pPr>
        <w:pStyle w:val="TOC2"/>
        <w:tabs>
          <w:tab w:val="right" w:leader="dot" w:pos="8306"/>
        </w:tabs>
      </w:pPr>
      <w:hyperlink w:anchor="_Toc19975" w:history="1">
        <w:r>
          <w:rPr>
            <w:rFonts w:ascii="仿宋" w:eastAsia="仿宋" w:hAnsi="仿宋" w:cs="仿宋" w:hint="eastAsia"/>
            <w:lang w:eastAsia="zh-CN"/>
          </w:rPr>
          <w:t>(六)、公司业绩与财务信息的公开</w:t>
        </w:r>
        <w:r>
          <w:tab/>
        </w:r>
        <w:r>
          <w:fldChar w:fldCharType="begin"/>
        </w:r>
        <w:r>
          <w:instrText xml:space="preserve"> PAGEREF _Toc19975 \h </w:instrText>
        </w:r>
        <w:r>
          <w:fldChar w:fldCharType="separate"/>
        </w:r>
        <w:r>
          <w:t>51</w:t>
        </w:r>
        <w:r>
          <w:fldChar w:fldCharType="end"/>
        </w:r>
      </w:hyperlink>
    </w:p>
    <w:p>
      <w:pPr>
        <w:pStyle w:val="TOC1"/>
        <w:tabs>
          <w:tab w:val="right" w:leader="dot" w:pos="8306"/>
        </w:tabs>
      </w:pPr>
      <w:hyperlink w:anchor="_Toc30467" w:history="1">
        <w:r>
          <w:rPr>
            <w:rFonts w:ascii="仿宋" w:eastAsia="仿宋" w:hAnsi="仿宋" w:cs="仿宋" w:hint="eastAsia"/>
            <w:lang w:eastAsia="zh-CN"/>
          </w:rPr>
          <w:t>十四、员工职业发展教育与培训</w:t>
        </w:r>
        <w:r>
          <w:tab/>
        </w:r>
        <w:r>
          <w:fldChar w:fldCharType="begin"/>
        </w:r>
        <w:r>
          <w:instrText xml:space="preserve"> PAGEREF _Toc30467 \h </w:instrText>
        </w:r>
        <w:r>
          <w:fldChar w:fldCharType="separate"/>
        </w:r>
        <w:r>
          <w:t>52</w:t>
        </w:r>
        <w:r>
          <w:fldChar w:fldCharType="end"/>
        </w:r>
      </w:hyperlink>
    </w:p>
    <w:p>
      <w:pPr>
        <w:pStyle w:val="TOC2"/>
        <w:tabs>
          <w:tab w:val="right" w:leader="dot" w:pos="8306"/>
        </w:tabs>
      </w:pPr>
      <w:hyperlink w:anchor="_Toc32281" w:history="1">
        <w:r>
          <w:rPr>
            <w:rFonts w:ascii="仿宋" w:eastAsia="仿宋" w:hAnsi="仿宋" w:cs="仿宋" w:hint="eastAsia"/>
            <w:lang w:eastAsia="zh-CN"/>
          </w:rPr>
          <w:t>(一)、职业发展教育的目标与实施策略</w:t>
        </w:r>
        <w:r>
          <w:tab/>
        </w:r>
        <w:r>
          <w:fldChar w:fldCharType="begin"/>
        </w:r>
        <w:r>
          <w:instrText xml:space="preserve"> PAGEREF _Toc32281 \h </w:instrText>
        </w:r>
        <w:r>
          <w:fldChar w:fldCharType="separate"/>
        </w:r>
        <w:r>
          <w:t>52</w:t>
        </w:r>
        <w:r>
          <w:fldChar w:fldCharType="end"/>
        </w:r>
      </w:hyperlink>
    </w:p>
    <w:p>
      <w:pPr>
        <w:pStyle w:val="TOC2"/>
        <w:tabs>
          <w:tab w:val="right" w:leader="dot" w:pos="8306"/>
        </w:tabs>
      </w:pPr>
      <w:hyperlink w:anchor="_Toc12132" w:history="1">
        <w:r>
          <w:rPr>
            <w:rFonts w:ascii="仿宋" w:eastAsia="仿宋" w:hAnsi="仿宋" w:cs="仿宋" w:hint="eastAsia"/>
            <w:lang w:eastAsia="zh-CN"/>
          </w:rPr>
          <w:t>(二)、培训计划的设计与实施步骤</w:t>
        </w:r>
        <w:r>
          <w:tab/>
        </w:r>
        <w:r>
          <w:fldChar w:fldCharType="begin"/>
        </w:r>
        <w:r>
          <w:instrText xml:space="preserve"> PAGEREF _Toc12132 \h </w:instrText>
        </w:r>
        <w:r>
          <w:fldChar w:fldCharType="separate"/>
        </w:r>
        <w:r>
          <w:t>53</w:t>
        </w:r>
        <w:r>
          <w:fldChar w:fldCharType="end"/>
        </w:r>
      </w:hyperlink>
    </w:p>
    <w:p>
      <w:pPr>
        <w:pStyle w:val="TOC2"/>
        <w:tabs>
          <w:tab w:val="right" w:leader="dot" w:pos="8306"/>
        </w:tabs>
      </w:pPr>
      <w:hyperlink w:anchor="_Toc8651" w:history="1">
        <w:r>
          <w:rPr>
            <w:rFonts w:ascii="仿宋" w:eastAsia="仿宋" w:hAnsi="仿宋" w:cs="仿宋" w:hint="eastAsia"/>
            <w:lang w:eastAsia="zh-CN"/>
          </w:rPr>
          <w:t>(三)、培训效果的评估与反馈机制</w:t>
        </w:r>
        <w:r>
          <w:tab/>
        </w:r>
        <w:r>
          <w:fldChar w:fldCharType="begin"/>
        </w:r>
        <w:r>
          <w:instrText xml:space="preserve"> PAGEREF _Toc8651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丙型肝炎抗原检测试剂盒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2123"/>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3623"/>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861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 项目公司是一家致力于 丙型肝炎抗原检测试剂盒丙型肝炎抗原检测试剂盒行业的公司，成立于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 项目公司的使命是 [公司使命]，旨在通过 [关键业务活动] 提升丙型肝炎抗原检测试剂盒丙型肝炎抗原检测试剂盒行业的整体水平。公司的愿景是 [公司愿景]，立志成为 丙型肝炎抗原检测试剂盒 中的领军企业，引领丙型肝炎抗原检测试剂盒行业未来的发展方向。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丙型肝炎抗原检测试剂盒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740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在市场拓展和品牌建设方面具有丰富经验，致力于提升公司在丙型肝炎抗原检测试剂盒行业中的市场份额。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XXXX年XX月至今，加入公司担任技术总监，负责产品研发和创新项目管理。具备深厚的技术功底和团队领导能力，对丙型肝炎抗原检测试剂盒行业技术发展有深刻见解。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6694"/>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25681"/>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4221"/>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5203"/>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32294"/>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13929"/>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丙型肝炎抗原检测试剂盒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431"/>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奖励员工参与和完成相关技能培训，提高员工的专业素养。设立明确的培训计划和奖金发放标准，鼓励员工持续学习和提升自身技能，以适应市场和丙型肝炎抗原检测试剂盒行业的变化。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2219"/>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20212"/>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7435"/>
      <w:r>
        <w:rPr>
          <w:rFonts w:ascii="仿宋" w:eastAsia="仿宋" w:hAnsi="仿宋" w:cs="仿宋" w:hint="eastAsia"/>
          <w:sz w:val="28"/>
          <w:lang w:eastAsia="zh-CN"/>
        </w:rPr>
        <w:t>四、丙型肝炎抗原检测试剂盒行业背景分析</w:t>
      </w:r>
      <w:bookmarkEnd w:id="15"/>
    </w:p>
    <w:p>
      <w:pPr>
        <w:pStyle w:val="Heading2"/>
        <w:rPr>
          <w:rFonts w:ascii="仿宋" w:eastAsia="仿宋" w:hAnsi="仿宋" w:cs="仿宋" w:hint="eastAsia"/>
          <w:lang w:eastAsia="zh-CN"/>
        </w:rPr>
      </w:pPr>
      <w:bookmarkStart w:id="16" w:name="_Toc9889"/>
      <w:r>
        <w:rPr>
          <w:rFonts w:ascii="仿宋" w:eastAsia="仿宋" w:hAnsi="仿宋" w:cs="仿宋" w:hint="eastAsia"/>
          <w:lang w:eastAsia="zh-CN"/>
        </w:rPr>
        <w:t>(一)、丙型肝炎抗原检测试剂盒行业背景分析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行业是一个充满活力且不断演变的领域。近年来，该丙型肝炎抗原检测试剂盒行业经历了显著的增长，这一增长主要受益于多方面的推动因素，尤其是技术创新和市场需求的持续增加。技术创新为丙型肝炎抗原检测试剂盒行业带来了新的商业模式和解决方案，而不断增长的市场需求则推动了丙型肝炎抗原检测试剂盒行业的整体扩张。这使得 丙型肝炎抗原检测试剂盒行业成为当前经济中备受关注的一个重要组成部分。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行业的市场规模持续扩大，预计未来几年仍将保持良好的增长势头。这一趋势得益于多种因素，其中包括数字化转型、全球化市场和消费者需求的多样化。数字化转型推动了丙型肝炎抗原检测试剂盒行业内各个环节的效率提升，全球化市场为企业提供了更广阔的业务机会，而消费者需求的多样化则促使丙型肝炎抗原检测试剂盒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丙型肝炎抗原检测试剂盒行业呈现激烈的竞争格局，主要由一些领先的企业主导市场。这些企业通常在创新、市场份额和客户忠诚度等方面表现出强大的竞争力。随着丙型肝炎抗原检测试剂盒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丙型肝炎抗原检测试剂盒行业发展的关键因素之一。新技术的引入，如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丙型肝炎抗原检测试剂盒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展望未来，丙型肝炎抗原检测试剂盒行业仍然充满挑战和机遇。随着全球经济的发展和技术的不断进步，丙型肝炎抗原检测试剂盒行业参与者将面临着更多的发展机会。然而，需要时刻保持敏锐的市场洞察，灵活调整战略，以适应变化中的环境。对于 丙型肝炎抗原检测试剂盒行业的未来，持乐观但谨慎的态度，不断优化业务模式和提升核心竞争力是至关重要的。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10590"/>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4472"/>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6443"/>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20285"/>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4054"/>
      <w:r>
        <w:rPr>
          <w:rFonts w:ascii="仿宋" w:eastAsia="仿宋" w:hAnsi="仿宋" w:cs="仿宋" w:hint="eastAsia"/>
          <w:sz w:val="28"/>
          <w:lang w:eastAsia="zh-CN"/>
        </w:rPr>
        <w:t>六、第二十八章公司与员工法律关系</w:t>
      </w:r>
      <w:bookmarkEnd w:id="21"/>
    </w:p>
    <w:p>
      <w:pPr>
        <w:pStyle w:val="Heading2"/>
        <w:rPr>
          <w:rFonts w:ascii="仿宋" w:eastAsia="仿宋" w:hAnsi="仿宋" w:cs="仿宋" w:hint="eastAsia"/>
          <w:lang w:eastAsia="zh-CN"/>
        </w:rPr>
      </w:pPr>
      <w:bookmarkStart w:id="22" w:name="_Toc5553"/>
      <w:r>
        <w:rPr>
          <w:rFonts w:ascii="仿宋" w:eastAsia="仿宋" w:hAnsi="仿宋" w:cs="仿宋" w:hint="eastAsia"/>
          <w:lang w:eastAsia="zh-CN"/>
        </w:rPr>
        <w:t>(一)、劳动合同管理</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3" w:name="_Toc7868"/>
      <w:r>
        <w:rPr>
          <w:rFonts w:ascii="仿宋" w:eastAsia="仿宋" w:hAnsi="仿宋" w:cs="仿宋" w:hint="eastAsia"/>
          <w:sz w:val="28"/>
          <w:lang w:eastAsia="zh-CN"/>
        </w:rPr>
        <w:t>(二)、法定假期与劳动保障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https://d.book118.com/997201034156006042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74B88"/>
    <w:rsid w:val="2C174B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97201034156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2023-12-19T02:14:00Z</dcterms:created>
  <dcterms:modified xsi:type="dcterms:W3CDTF">2023-12-19T02:14:18Z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E0A12D7D4EED48D48C179CC3B17D0816_11</vt:lpwstr>
  </property>
  <property fmtid="{D5CDD505-2E9C-101B-9397-08002B2CF9AE}" pid="3" name="KSOProductBuildVer">
    <vt:lpwstr>2052-12.1.0.16120</vt:lpwstr>
  </property>
</Properties>
</file>