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学前教育服务行业相关公司设立可行性研究报告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70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_Toc16501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_Toc14902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_Toc8451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_Toc19743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_Toc20788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_Toc28133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_Toc5747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_Toc29845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_Toc6074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_Toc26332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92" w:history="1">
        <w:r>
          <w:rPr>
            <w:rFonts w:ascii="仿宋" w:eastAsia="仿宋" w:hAnsi="仿宋" w:cs="仿宋" w:hint="eastAsia"/>
            <w:lang w:eastAsia="zh-CN"/>
          </w:rPr>
          <w:t>三、学前教育服务筹建公司基本信息</w:t>
        </w:r>
        <w:r>
          <w:tab/>
        </w:r>
        <w:r>
          <w:fldChar w:fldCharType="begin"/>
        </w:r>
        <w:r>
          <w:instrText xml:space="preserve"> PAGEREF _Toc4092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_Toc26501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_Toc25871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_Toc32704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_Toc21746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_Toc12210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6" w:history="1">
        <w:r>
          <w:rPr>
            <w:rFonts w:ascii="仿宋" w:eastAsia="仿宋" w:hAnsi="仿宋" w:cs="仿宋" w:hint="eastAsia"/>
            <w:lang w:eastAsia="zh-CN"/>
          </w:rPr>
          <w:t>(一)、学前教育服务项目选址原则</w:t>
        </w:r>
        <w:r>
          <w:tab/>
        </w:r>
        <w:r>
          <w:fldChar w:fldCharType="begin"/>
        </w:r>
        <w:r>
          <w:instrText xml:space="preserve"> PAGEREF _Toc11266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_Toc31467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1" w:history="1">
        <w:r>
          <w:rPr>
            <w:rFonts w:ascii="仿宋" w:eastAsia="仿宋" w:hAnsi="仿宋" w:cs="仿宋" w:hint="eastAsia"/>
            <w:lang w:eastAsia="zh-CN"/>
          </w:rPr>
          <w:t>(五)、学前教育服务项目选址综合评价</w:t>
        </w:r>
        <w:r>
          <w:tab/>
        </w:r>
        <w:r>
          <w:fldChar w:fldCharType="begin"/>
        </w:r>
        <w:r>
          <w:instrText xml:space="preserve"> PAGEREF _Toc32151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6" w:history="1">
        <w:r>
          <w:rPr>
            <w:rFonts w:ascii="仿宋" w:eastAsia="仿宋" w:hAnsi="仿宋" w:cs="仿宋" w:hint="eastAsia"/>
            <w:lang w:eastAsia="zh-CN"/>
          </w:rPr>
          <w:t>五、学前教育服务项目概况</w:t>
        </w:r>
        <w:r>
          <w:tab/>
        </w:r>
        <w:r>
          <w:fldChar w:fldCharType="begin"/>
        </w:r>
        <w:r>
          <w:instrText xml:space="preserve"> PAGEREF _Toc22986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_Toc22239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7" w:history="1">
        <w:r>
          <w:rPr>
            <w:rFonts w:ascii="仿宋" w:eastAsia="仿宋" w:hAnsi="仿宋" w:cs="仿宋" w:hint="eastAsia"/>
            <w:lang w:eastAsia="zh-CN"/>
          </w:rPr>
          <w:t>(二)、学前教育服务项目提出的理由</w:t>
        </w:r>
        <w:r>
          <w:tab/>
        </w:r>
        <w:r>
          <w:fldChar w:fldCharType="begin"/>
        </w:r>
        <w:r>
          <w:instrText xml:space="preserve"> PAGEREF _Toc8517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0" w:history="1">
        <w:r>
          <w:rPr>
            <w:rFonts w:ascii="仿宋" w:eastAsia="仿宋" w:hAnsi="仿宋" w:cs="仿宋" w:hint="eastAsia"/>
            <w:lang w:eastAsia="zh-CN"/>
          </w:rPr>
          <w:t>(三)、学前教育服务项目选址</w:t>
        </w:r>
        <w:r>
          <w:tab/>
        </w:r>
        <w:r>
          <w:fldChar w:fldCharType="begin"/>
        </w:r>
        <w:r>
          <w:instrText xml:space="preserve"> PAGEREF _Toc22800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_Toc6376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_Toc24361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" w:history="1">
        <w:r>
          <w:rPr>
            <w:rFonts w:ascii="仿宋" w:eastAsia="仿宋" w:hAnsi="仿宋" w:cs="仿宋" w:hint="eastAsia"/>
            <w:lang w:eastAsia="zh-CN"/>
          </w:rPr>
          <w:t>(六)、学前教育服务项目投资</w:t>
        </w:r>
        <w:r>
          <w:tab/>
        </w:r>
        <w:r>
          <w:fldChar w:fldCharType="begin"/>
        </w:r>
        <w:r>
          <w:instrText xml:space="preserve"> PAGEREF _Toc2239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5" w:history="1">
        <w:r>
          <w:rPr>
            <w:rFonts w:ascii="仿宋" w:eastAsia="仿宋" w:hAnsi="仿宋" w:cs="仿宋" w:hint="eastAsia"/>
            <w:lang w:eastAsia="zh-CN"/>
          </w:rPr>
          <w:t>(七)、学前教育服务项目进度规划</w:t>
        </w:r>
        <w:r>
          <w:tab/>
        </w:r>
        <w:r>
          <w:fldChar w:fldCharType="begin"/>
        </w:r>
        <w:r>
          <w:instrText xml:space="preserve"> PAGEREF _Toc11745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_Toc21499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1" w:history="1">
        <w:r>
          <w:rPr>
            <w:rFonts w:ascii="仿宋" w:eastAsia="仿宋" w:hAnsi="仿宋" w:cs="仿宋" w:hint="eastAsia"/>
            <w:lang w:eastAsia="zh-CN"/>
          </w:rPr>
          <w:t>(九)、学前教育服务项目综合评价</w:t>
        </w:r>
        <w:r>
          <w:tab/>
        </w:r>
        <w:r>
          <w:fldChar w:fldCharType="begin"/>
        </w:r>
        <w:r>
          <w:instrText xml:space="preserve"> PAGEREF _Toc28571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_Toc6226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_Toc13613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3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_Toc30038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_Toc6624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_Toc16799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_Toc31995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_Toc6923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8" w:history="1">
        <w:r>
          <w:rPr>
            <w:rFonts w:ascii="仿宋" w:eastAsia="仿宋" w:hAnsi="仿宋" w:cs="仿宋" w:hint="eastAsia"/>
            <w:lang w:eastAsia="zh-CN"/>
          </w:rPr>
          <w:t>(五)、学前教育服务项目总投资</w:t>
        </w:r>
        <w:r>
          <w:tab/>
        </w:r>
        <w:r>
          <w:fldChar w:fldCharType="begin"/>
        </w:r>
        <w:r>
          <w:instrText xml:space="preserve"> PAGEREF _Toc22688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6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_Toc13066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_Toc30744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_Toc27024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_Toc25569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_Toc12088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_Toc20537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_Toc29964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_Toc6145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_Toc16388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_Toc27084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_Toc4549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" w:history="1">
        <w:r>
          <w:rPr>
            <w:rFonts w:ascii="仿宋" w:eastAsia="仿宋" w:hAnsi="仿宋" w:cs="仿宋" w:hint="eastAsia"/>
            <w:lang w:eastAsia="zh-CN"/>
          </w:rPr>
          <w:t>(一)、学前教育服务项目进度安排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eastAsia="zh-CN"/>
          </w:rPr>
          <w:t>(二)、学前教育服务项目实施保障措施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29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_Toc14729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_Toc26188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_Toc22936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_Toc8766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_Toc11113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_Toc4101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_Toc9610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5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_Toc12635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_Toc18405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_Toc32261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70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50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90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45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https://d.book118.com/998002004042006036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学前教育服务行业相关公司设立可行性研究报告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学前教育服务行业相关公司设立可行性研究报告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学前教育服务行业相关公司设立可行性研究报告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学前教育服务行业相关公司设立可行性研究报告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学前教育服务行业相关公司设立可行性研究报告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8002004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2024-02-03T02:29:00Z</dcterms:created>
  <dcterms:modified xsi:type="dcterms:W3CDTF">2024-02-03T02:30:09Z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7C1A022F1D8340A08C1C4DF18168EA87_11</vt:lpwstr>
  </property>
  <property fmtid="{D5CDD505-2E9C-101B-9397-08002B2CF9AE}" pid="3" name="KSOProductBuildVer">
    <vt:lpwstr>2052-12.1.0.16250</vt:lpwstr>
  </property>
</Properties>
</file>