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CVD法制备的ZNS、ZNSE材料项目规划设计纲要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74" w:history="1">
        <w:r>
          <w:rPr>
            <w:rFonts w:ascii="仿宋" w:eastAsia="仿宋" w:hAnsi="仿宋" w:cs="仿宋" w:hint="eastAsia"/>
            <w:lang w:eastAsia="zh-CN"/>
          </w:rPr>
          <w:t>前言</w:t>
        </w:r>
        <w:r>
          <w:tab/>
        </w:r>
        <w:r>
          <w:fldChar w:fldCharType="begin"/>
        </w:r>
        <w:r>
          <w:instrText xml:space="preserve"> PAGEREF _Toc29474 \h </w:instrText>
        </w:r>
        <w:r>
          <w:fldChar w:fldCharType="separate"/>
        </w:r>
        <w:r>
          <w:t>3</w:t>
        </w:r>
        <w:r>
          <w:fldChar w:fldCharType="end"/>
        </w:r>
      </w:hyperlink>
    </w:p>
    <w:p>
      <w:pPr>
        <w:pStyle w:val="TOC1"/>
        <w:tabs>
          <w:tab w:val="right" w:leader="dot" w:pos="8306"/>
        </w:tabs>
      </w:pPr>
      <w:hyperlink w:anchor="_Toc16052" w:history="1">
        <w:r>
          <w:rPr>
            <w:rFonts w:ascii="仿宋" w:eastAsia="仿宋" w:hAnsi="仿宋" w:cs="仿宋" w:hint="eastAsia"/>
            <w:lang w:eastAsia="zh-CN"/>
          </w:rPr>
          <w:t>一、CVD法制备的ZNS、ZNSE材料项目文档管理</w:t>
        </w:r>
        <w:r>
          <w:tab/>
        </w:r>
        <w:r>
          <w:fldChar w:fldCharType="begin"/>
        </w:r>
        <w:r>
          <w:instrText xml:space="preserve"> PAGEREF _Toc16052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(一)、文档编制与审查</w:t>
        </w:r>
        <w:r>
          <w:tab/>
        </w:r>
        <w:r>
          <w:fldChar w:fldCharType="begin"/>
        </w:r>
        <w:r>
          <w:instrText xml:space="preserve"> PAGEREF _Toc19951 \h </w:instrText>
        </w:r>
        <w:r>
          <w:fldChar w:fldCharType="separate"/>
        </w:r>
        <w:r>
          <w:t>3</w:t>
        </w:r>
        <w:r>
          <w:fldChar w:fldCharType="end"/>
        </w:r>
      </w:hyperlink>
    </w:p>
    <w:p>
      <w:pPr>
        <w:pStyle w:val="TOC2"/>
        <w:tabs>
          <w:tab w:val="right" w:leader="dot" w:pos="8306"/>
        </w:tabs>
      </w:pPr>
      <w:hyperlink w:anchor="_Toc10071" w:history="1">
        <w:r>
          <w:rPr>
            <w:rFonts w:ascii="仿宋" w:eastAsia="仿宋" w:hAnsi="仿宋" w:cs="仿宋" w:hint="eastAsia"/>
            <w:lang w:eastAsia="zh-CN"/>
          </w:rPr>
          <w:t>(二)、文档发布与分发</w:t>
        </w:r>
        <w:r>
          <w:tab/>
        </w:r>
        <w:r>
          <w:fldChar w:fldCharType="begin"/>
        </w:r>
        <w:r>
          <w:instrText xml:space="preserve"> PAGEREF _Toc10071 \h </w:instrText>
        </w:r>
        <w:r>
          <w:fldChar w:fldCharType="separate"/>
        </w:r>
        <w:r>
          <w:t>4</w:t>
        </w:r>
        <w:r>
          <w:fldChar w:fldCharType="end"/>
        </w:r>
      </w:hyperlink>
    </w:p>
    <w:p>
      <w:pPr>
        <w:pStyle w:val="TOC2"/>
        <w:tabs>
          <w:tab w:val="right" w:leader="dot" w:pos="8306"/>
        </w:tabs>
      </w:pPr>
      <w:hyperlink w:anchor="_Toc12038" w:history="1">
        <w:r>
          <w:rPr>
            <w:rFonts w:ascii="仿宋" w:eastAsia="仿宋" w:hAnsi="仿宋" w:cs="仿宋" w:hint="eastAsia"/>
            <w:lang w:eastAsia="zh-CN"/>
          </w:rPr>
          <w:t>(三)、文档存档与归档</w:t>
        </w:r>
        <w:r>
          <w:tab/>
        </w:r>
        <w:r>
          <w:fldChar w:fldCharType="begin"/>
        </w:r>
        <w:r>
          <w:instrText xml:space="preserve"> PAGEREF _Toc12038 \h </w:instrText>
        </w:r>
        <w:r>
          <w:fldChar w:fldCharType="separate"/>
        </w:r>
        <w:r>
          <w:t>5</w:t>
        </w:r>
        <w:r>
          <w:fldChar w:fldCharType="end"/>
        </w:r>
      </w:hyperlink>
    </w:p>
    <w:p>
      <w:pPr>
        <w:pStyle w:val="TOC1"/>
        <w:tabs>
          <w:tab w:val="right" w:leader="dot" w:pos="8306"/>
        </w:tabs>
      </w:pPr>
      <w:hyperlink w:anchor="_Toc8373" w:history="1">
        <w:r>
          <w:rPr>
            <w:rFonts w:ascii="仿宋" w:eastAsia="仿宋" w:hAnsi="仿宋" w:cs="仿宋" w:hint="eastAsia"/>
            <w:lang w:eastAsia="zh-CN"/>
          </w:rPr>
          <w:t>二、市场分析、调研</w:t>
        </w:r>
        <w:r>
          <w:tab/>
        </w:r>
        <w:r>
          <w:fldChar w:fldCharType="begin"/>
        </w:r>
        <w:r>
          <w:instrText xml:space="preserve"> PAGEREF _Toc8373 \h </w:instrText>
        </w:r>
        <w:r>
          <w:fldChar w:fldCharType="separate"/>
        </w:r>
        <w:r>
          <w:t>7</w:t>
        </w:r>
        <w:r>
          <w:fldChar w:fldCharType="end"/>
        </w:r>
      </w:hyperlink>
    </w:p>
    <w:p>
      <w:pPr>
        <w:pStyle w:val="TOC2"/>
        <w:tabs>
          <w:tab w:val="right" w:leader="dot" w:pos="8306"/>
        </w:tabs>
      </w:pPr>
      <w:hyperlink w:anchor="_Toc9249" w:history="1">
        <w:r>
          <w:rPr>
            <w:rFonts w:ascii="仿宋" w:eastAsia="仿宋" w:hAnsi="仿宋" w:cs="仿宋" w:hint="eastAsia"/>
            <w:lang w:eastAsia="zh-CN"/>
          </w:rPr>
          <w:t>(一)、CVD法制备的ZNS、ZNSE材料行业分析</w:t>
        </w:r>
        <w:r>
          <w:tab/>
        </w:r>
        <w:r>
          <w:fldChar w:fldCharType="begin"/>
        </w:r>
        <w:r>
          <w:instrText xml:space="preserve"> PAGEREF _Toc9249 \h </w:instrText>
        </w:r>
        <w:r>
          <w:fldChar w:fldCharType="separate"/>
        </w:r>
        <w:r>
          <w:t>7</w:t>
        </w:r>
        <w:r>
          <w:fldChar w:fldCharType="end"/>
        </w:r>
      </w:hyperlink>
    </w:p>
    <w:p>
      <w:pPr>
        <w:pStyle w:val="TOC2"/>
        <w:tabs>
          <w:tab w:val="right" w:leader="dot" w:pos="8306"/>
        </w:tabs>
      </w:pPr>
      <w:hyperlink w:anchor="_Toc30817" w:history="1">
        <w:r>
          <w:rPr>
            <w:rFonts w:ascii="仿宋" w:eastAsia="仿宋" w:hAnsi="仿宋" w:cs="仿宋" w:hint="eastAsia"/>
            <w:lang w:eastAsia="zh-CN"/>
          </w:rPr>
          <w:t>(二)、CVD法制备的ZNS、ZNSE材料市场分析预测</w:t>
        </w:r>
        <w:r>
          <w:tab/>
        </w:r>
        <w:r>
          <w:fldChar w:fldCharType="begin"/>
        </w:r>
        <w:r>
          <w:instrText xml:space="preserve"> PAGEREF _Toc30817 \h </w:instrText>
        </w:r>
        <w:r>
          <w:fldChar w:fldCharType="separate"/>
        </w:r>
        <w:r>
          <w:t>8</w:t>
        </w:r>
        <w:r>
          <w:fldChar w:fldCharType="end"/>
        </w:r>
      </w:hyperlink>
    </w:p>
    <w:p>
      <w:pPr>
        <w:pStyle w:val="TOC1"/>
        <w:tabs>
          <w:tab w:val="right" w:leader="dot" w:pos="8306"/>
        </w:tabs>
      </w:pPr>
      <w:hyperlink w:anchor="_Toc26694" w:history="1">
        <w:r>
          <w:rPr>
            <w:rFonts w:ascii="仿宋" w:eastAsia="仿宋" w:hAnsi="仿宋" w:cs="仿宋" w:hint="eastAsia"/>
            <w:lang w:eastAsia="zh-CN"/>
          </w:rPr>
          <w:t>三、CVD法制备的ZNS、ZNSE材料项目可持续发展</w:t>
        </w:r>
        <w:r>
          <w:tab/>
        </w:r>
        <w:r>
          <w:fldChar w:fldCharType="begin"/>
        </w:r>
        <w:r>
          <w:instrText xml:space="preserve"> PAGEREF _Toc26694 \h </w:instrText>
        </w:r>
        <w:r>
          <w:fldChar w:fldCharType="separate"/>
        </w:r>
        <w:r>
          <w:t>8</w:t>
        </w:r>
        <w:r>
          <w:fldChar w:fldCharType="end"/>
        </w:r>
      </w:hyperlink>
    </w:p>
    <w:p>
      <w:pPr>
        <w:pStyle w:val="TOC2"/>
        <w:tabs>
          <w:tab w:val="right" w:leader="dot" w:pos="8306"/>
        </w:tabs>
      </w:pPr>
      <w:hyperlink w:anchor="_Toc31260" w:history="1">
        <w:r>
          <w:rPr>
            <w:rFonts w:ascii="仿宋" w:eastAsia="仿宋" w:hAnsi="仿宋" w:cs="仿宋" w:hint="eastAsia"/>
            <w:lang w:eastAsia="zh-CN"/>
          </w:rPr>
          <w:t>(一)、可持续战略与实践</w:t>
        </w:r>
        <w:r>
          <w:tab/>
        </w:r>
        <w:r>
          <w:fldChar w:fldCharType="begin"/>
        </w:r>
        <w:r>
          <w:instrText xml:space="preserve"> PAGEREF _Toc31260 \h </w:instrText>
        </w:r>
        <w:r>
          <w:fldChar w:fldCharType="separate"/>
        </w:r>
        <w:r>
          <w:t>8</w:t>
        </w:r>
        <w:r>
          <w:fldChar w:fldCharType="end"/>
        </w:r>
      </w:hyperlink>
    </w:p>
    <w:p>
      <w:pPr>
        <w:pStyle w:val="TOC2"/>
        <w:tabs>
          <w:tab w:val="right" w:leader="dot" w:pos="8306"/>
        </w:tabs>
      </w:pPr>
      <w:hyperlink w:anchor="_Toc27062" w:history="1">
        <w:r>
          <w:rPr>
            <w:rFonts w:ascii="仿宋" w:eastAsia="仿宋" w:hAnsi="仿宋" w:cs="仿宋" w:hint="eastAsia"/>
            <w:lang w:eastAsia="zh-CN"/>
          </w:rPr>
          <w:t>(二)、环保与社会责任</w:t>
        </w:r>
        <w:r>
          <w:tab/>
        </w:r>
        <w:r>
          <w:fldChar w:fldCharType="begin"/>
        </w:r>
        <w:r>
          <w:instrText xml:space="preserve"> PAGEREF _Toc27062 \h </w:instrText>
        </w:r>
        <w:r>
          <w:fldChar w:fldCharType="separate"/>
        </w:r>
        <w:r>
          <w:t>9</w:t>
        </w:r>
        <w:r>
          <w:fldChar w:fldCharType="end"/>
        </w:r>
      </w:hyperlink>
    </w:p>
    <w:p>
      <w:pPr>
        <w:pStyle w:val="TOC1"/>
        <w:tabs>
          <w:tab w:val="right" w:leader="dot" w:pos="8306"/>
        </w:tabs>
      </w:pPr>
      <w:hyperlink w:anchor="_Toc3718" w:history="1">
        <w:r>
          <w:rPr>
            <w:rFonts w:ascii="仿宋" w:eastAsia="仿宋" w:hAnsi="仿宋" w:cs="仿宋" w:hint="eastAsia"/>
            <w:lang w:eastAsia="zh-CN"/>
          </w:rPr>
          <w:t>四、CVD法制备的ZNS、ZNSE材料项目土建工程</w:t>
        </w:r>
        <w:r>
          <w:tab/>
        </w:r>
        <w:r>
          <w:fldChar w:fldCharType="begin"/>
        </w:r>
        <w:r>
          <w:instrText xml:space="preserve"> PAGEREF _Toc3718 \h </w:instrText>
        </w:r>
        <w:r>
          <w:fldChar w:fldCharType="separate"/>
        </w:r>
        <w:r>
          <w:t>10</w:t>
        </w:r>
        <w:r>
          <w:fldChar w:fldCharType="end"/>
        </w:r>
      </w:hyperlink>
    </w:p>
    <w:p>
      <w:pPr>
        <w:pStyle w:val="TOC2"/>
        <w:tabs>
          <w:tab w:val="right" w:leader="dot" w:pos="8306"/>
        </w:tabs>
      </w:pPr>
      <w:hyperlink w:anchor="_Toc23665" w:history="1">
        <w:r>
          <w:rPr>
            <w:rFonts w:ascii="仿宋" w:eastAsia="仿宋" w:hAnsi="仿宋" w:cs="仿宋" w:hint="eastAsia"/>
            <w:lang w:eastAsia="zh-CN"/>
          </w:rPr>
          <w:t>(一)、建筑工程设计原则</w:t>
        </w:r>
        <w:r>
          <w:tab/>
        </w:r>
        <w:r>
          <w:fldChar w:fldCharType="begin"/>
        </w:r>
        <w:r>
          <w:instrText xml:space="preserve"> PAGEREF _Toc23665 \h </w:instrText>
        </w:r>
        <w:r>
          <w:fldChar w:fldCharType="separate"/>
        </w:r>
        <w:r>
          <w:t>10</w:t>
        </w:r>
        <w:r>
          <w:fldChar w:fldCharType="end"/>
        </w:r>
      </w:hyperlink>
    </w:p>
    <w:p>
      <w:pPr>
        <w:pStyle w:val="TOC2"/>
        <w:tabs>
          <w:tab w:val="right" w:leader="dot" w:pos="8306"/>
        </w:tabs>
      </w:pPr>
      <w:hyperlink w:anchor="_Toc14348" w:history="1">
        <w:r>
          <w:rPr>
            <w:rFonts w:ascii="仿宋" w:eastAsia="仿宋" w:hAnsi="仿宋" w:cs="仿宋" w:hint="eastAsia"/>
            <w:lang w:eastAsia="zh-CN"/>
          </w:rPr>
          <w:t>(二)、土建工程设计年限及安全等级</w:t>
        </w:r>
        <w:r>
          <w:tab/>
        </w:r>
        <w:r>
          <w:fldChar w:fldCharType="begin"/>
        </w:r>
        <w:r>
          <w:instrText xml:space="preserve"> PAGEREF _Toc14348 \h </w:instrText>
        </w:r>
        <w:r>
          <w:fldChar w:fldCharType="separate"/>
        </w:r>
        <w:r>
          <w:t>12</w:t>
        </w:r>
        <w:r>
          <w:fldChar w:fldCharType="end"/>
        </w:r>
      </w:hyperlink>
    </w:p>
    <w:p>
      <w:pPr>
        <w:pStyle w:val="TOC2"/>
        <w:tabs>
          <w:tab w:val="right" w:leader="dot" w:pos="8306"/>
        </w:tabs>
      </w:pPr>
      <w:hyperlink w:anchor="_Toc9685" w:history="1">
        <w:r>
          <w:rPr>
            <w:rFonts w:ascii="仿宋" w:eastAsia="仿宋" w:hAnsi="仿宋" w:cs="仿宋" w:hint="eastAsia"/>
            <w:lang w:eastAsia="zh-CN"/>
          </w:rPr>
          <w:t>(三)、建筑工程设计总体要求</w:t>
        </w:r>
        <w:r>
          <w:tab/>
        </w:r>
        <w:r>
          <w:fldChar w:fldCharType="begin"/>
        </w:r>
        <w:r>
          <w:instrText xml:space="preserve"> PAGEREF _Toc9685 \h </w:instrText>
        </w:r>
        <w:r>
          <w:fldChar w:fldCharType="separate"/>
        </w:r>
        <w:r>
          <w:t>13</w:t>
        </w:r>
        <w:r>
          <w:fldChar w:fldCharType="end"/>
        </w:r>
      </w:hyperlink>
    </w:p>
    <w:p>
      <w:pPr>
        <w:pStyle w:val="TOC2"/>
        <w:tabs>
          <w:tab w:val="right" w:leader="dot" w:pos="8306"/>
        </w:tabs>
      </w:pPr>
      <w:hyperlink w:anchor="_Toc10396" w:history="1">
        <w:r>
          <w:rPr>
            <w:rFonts w:ascii="仿宋" w:eastAsia="仿宋" w:hAnsi="仿宋" w:cs="仿宋" w:hint="eastAsia"/>
            <w:lang w:eastAsia="zh-CN"/>
          </w:rPr>
          <w:t>(四)、土建工程建设指标</w:t>
        </w:r>
        <w:r>
          <w:tab/>
        </w:r>
        <w:r>
          <w:fldChar w:fldCharType="begin"/>
        </w:r>
        <w:r>
          <w:instrText xml:space="preserve"> PAGEREF _Toc10396 \h </w:instrText>
        </w:r>
        <w:r>
          <w:fldChar w:fldCharType="separate"/>
        </w:r>
        <w:r>
          <w:t>13</w:t>
        </w:r>
        <w:r>
          <w:fldChar w:fldCharType="end"/>
        </w:r>
      </w:hyperlink>
    </w:p>
    <w:p>
      <w:pPr>
        <w:pStyle w:val="TOC1"/>
        <w:tabs>
          <w:tab w:val="right" w:leader="dot" w:pos="8306"/>
        </w:tabs>
      </w:pPr>
      <w:hyperlink w:anchor="_Toc4630" w:history="1">
        <w:r>
          <w:rPr>
            <w:rFonts w:ascii="仿宋" w:eastAsia="仿宋" w:hAnsi="仿宋" w:cs="仿宋" w:hint="eastAsia"/>
            <w:lang w:eastAsia="zh-CN"/>
          </w:rPr>
          <w:t>五、产品规划分析</w:t>
        </w:r>
        <w:r>
          <w:tab/>
        </w:r>
        <w:r>
          <w:fldChar w:fldCharType="begin"/>
        </w:r>
        <w:r>
          <w:instrText xml:space="preserve"> PAGEREF _Toc4630 \h </w:instrText>
        </w:r>
        <w:r>
          <w:fldChar w:fldCharType="separate"/>
        </w:r>
        <w:r>
          <w:t>14</w:t>
        </w:r>
        <w:r>
          <w:fldChar w:fldCharType="end"/>
        </w:r>
      </w:hyperlink>
    </w:p>
    <w:p>
      <w:pPr>
        <w:pStyle w:val="TOC2"/>
        <w:tabs>
          <w:tab w:val="right" w:leader="dot" w:pos="8306"/>
        </w:tabs>
      </w:pPr>
      <w:hyperlink w:anchor="_Toc15783" w:history="1">
        <w:r>
          <w:rPr>
            <w:rFonts w:ascii="仿宋" w:eastAsia="仿宋" w:hAnsi="仿宋" w:cs="仿宋" w:hint="eastAsia"/>
            <w:lang w:eastAsia="zh-CN"/>
          </w:rPr>
          <w:t>(一)、产品规划</w:t>
        </w:r>
        <w:r>
          <w:tab/>
        </w:r>
        <w:r>
          <w:fldChar w:fldCharType="begin"/>
        </w:r>
        <w:r>
          <w:instrText xml:space="preserve"> PAGEREF _Toc15783 \h </w:instrText>
        </w:r>
        <w:r>
          <w:fldChar w:fldCharType="separate"/>
        </w:r>
        <w:r>
          <w:t>14</w:t>
        </w:r>
        <w:r>
          <w:fldChar w:fldCharType="end"/>
        </w:r>
      </w:hyperlink>
    </w:p>
    <w:p>
      <w:pPr>
        <w:pStyle w:val="TOC2"/>
        <w:tabs>
          <w:tab w:val="right" w:leader="dot" w:pos="8306"/>
        </w:tabs>
      </w:pPr>
      <w:hyperlink w:anchor="_Toc2729" w:history="1">
        <w:r>
          <w:rPr>
            <w:rFonts w:ascii="仿宋" w:eastAsia="仿宋" w:hAnsi="仿宋" w:cs="仿宋" w:hint="eastAsia"/>
            <w:lang w:eastAsia="zh-CN"/>
          </w:rPr>
          <w:t>(二)、建设规模</w:t>
        </w:r>
        <w:r>
          <w:tab/>
        </w:r>
        <w:r>
          <w:fldChar w:fldCharType="begin"/>
        </w:r>
        <w:r>
          <w:instrText xml:space="preserve"> PAGEREF _Toc2729 \h </w:instrText>
        </w:r>
        <w:r>
          <w:fldChar w:fldCharType="separate"/>
        </w:r>
        <w:r>
          <w:t>15</w:t>
        </w:r>
        <w:r>
          <w:fldChar w:fldCharType="end"/>
        </w:r>
      </w:hyperlink>
    </w:p>
    <w:p>
      <w:pPr>
        <w:pStyle w:val="TOC1"/>
        <w:tabs>
          <w:tab w:val="right" w:leader="dot" w:pos="8306"/>
        </w:tabs>
      </w:pPr>
      <w:hyperlink w:anchor="_Toc23922" w:history="1">
        <w:r>
          <w:rPr>
            <w:rFonts w:ascii="仿宋" w:eastAsia="仿宋" w:hAnsi="仿宋" w:cs="仿宋" w:hint="eastAsia"/>
            <w:lang w:eastAsia="zh-CN"/>
          </w:rPr>
          <w:t>六、工艺说明</w:t>
        </w:r>
        <w:r>
          <w:tab/>
        </w:r>
        <w:r>
          <w:fldChar w:fldCharType="begin"/>
        </w:r>
        <w:r>
          <w:instrText xml:space="preserve"> PAGEREF _Toc23922 \h </w:instrText>
        </w:r>
        <w:r>
          <w:fldChar w:fldCharType="separate"/>
        </w:r>
        <w:r>
          <w:t>16</w:t>
        </w:r>
        <w:r>
          <w:fldChar w:fldCharType="end"/>
        </w:r>
      </w:hyperlink>
    </w:p>
    <w:p>
      <w:pPr>
        <w:pStyle w:val="TOC2"/>
        <w:tabs>
          <w:tab w:val="right" w:leader="dot" w:pos="8306"/>
        </w:tabs>
      </w:pPr>
      <w:hyperlink w:anchor="_Toc31961" w:history="1">
        <w:r>
          <w:rPr>
            <w:rFonts w:ascii="仿宋" w:eastAsia="仿宋" w:hAnsi="仿宋" w:cs="仿宋" w:hint="eastAsia"/>
            <w:lang w:eastAsia="zh-CN"/>
          </w:rPr>
          <w:t>(一)、技术管理特点</w:t>
        </w:r>
        <w:r>
          <w:tab/>
        </w:r>
        <w:r>
          <w:fldChar w:fldCharType="begin"/>
        </w:r>
        <w:r>
          <w:instrText xml:space="preserve"> PAGEREF _Toc31961 \h </w:instrText>
        </w:r>
        <w:r>
          <w:fldChar w:fldCharType="separate"/>
        </w:r>
        <w:r>
          <w:t>16</w:t>
        </w:r>
        <w:r>
          <w:fldChar w:fldCharType="end"/>
        </w:r>
      </w:hyperlink>
    </w:p>
    <w:p>
      <w:pPr>
        <w:pStyle w:val="TOC2"/>
        <w:tabs>
          <w:tab w:val="right" w:leader="dot" w:pos="8306"/>
        </w:tabs>
      </w:pPr>
      <w:hyperlink w:anchor="_Toc18385" w:history="1">
        <w:r>
          <w:rPr>
            <w:rFonts w:ascii="仿宋" w:eastAsia="仿宋" w:hAnsi="仿宋" w:cs="仿宋" w:hint="eastAsia"/>
            <w:lang w:eastAsia="zh-CN"/>
          </w:rPr>
          <w:t>(二)、CVD法制备的ZNS、ZNSE材料项目工艺技术设计方案</w:t>
        </w:r>
        <w:r>
          <w:tab/>
        </w:r>
        <w:r>
          <w:fldChar w:fldCharType="begin"/>
        </w:r>
        <w:r>
          <w:instrText xml:space="preserve"> PAGEREF _Toc18385 \h </w:instrText>
        </w:r>
        <w:r>
          <w:fldChar w:fldCharType="separate"/>
        </w:r>
        <w:r>
          <w:t>17</w:t>
        </w:r>
        <w:r>
          <w:fldChar w:fldCharType="end"/>
        </w:r>
      </w:hyperlink>
    </w:p>
    <w:p>
      <w:pPr>
        <w:pStyle w:val="TOC2"/>
        <w:tabs>
          <w:tab w:val="right" w:leader="dot" w:pos="8306"/>
        </w:tabs>
      </w:pPr>
      <w:hyperlink w:anchor="_Toc23061" w:history="1">
        <w:r>
          <w:rPr>
            <w:rFonts w:ascii="仿宋" w:eastAsia="仿宋" w:hAnsi="仿宋" w:cs="仿宋" w:hint="eastAsia"/>
            <w:lang w:eastAsia="zh-CN"/>
          </w:rPr>
          <w:t>(三)、设备选型方案</w:t>
        </w:r>
        <w:r>
          <w:tab/>
        </w:r>
        <w:r>
          <w:fldChar w:fldCharType="begin"/>
        </w:r>
        <w:r>
          <w:instrText xml:space="preserve"> PAGEREF _Toc23061 \h </w:instrText>
        </w:r>
        <w:r>
          <w:fldChar w:fldCharType="separate"/>
        </w:r>
        <w:r>
          <w:t>18</w:t>
        </w:r>
        <w:r>
          <w:fldChar w:fldCharType="end"/>
        </w:r>
      </w:hyperlink>
    </w:p>
    <w:p>
      <w:pPr>
        <w:pStyle w:val="TOC1"/>
        <w:tabs>
          <w:tab w:val="right" w:leader="dot" w:pos="8306"/>
        </w:tabs>
      </w:pPr>
      <w:hyperlink w:anchor="_Toc15796" w:history="1">
        <w:r>
          <w:rPr>
            <w:rFonts w:ascii="仿宋" w:eastAsia="仿宋" w:hAnsi="仿宋" w:cs="仿宋" w:hint="eastAsia"/>
            <w:lang w:eastAsia="zh-CN"/>
          </w:rPr>
          <w:t>七、CVD法制备的ZNS、ZNSE材料项目人力资源培养与发展</w:t>
        </w:r>
        <w:r>
          <w:tab/>
        </w:r>
        <w:r>
          <w:fldChar w:fldCharType="begin"/>
        </w:r>
        <w:r>
          <w:instrText xml:space="preserve"> PAGEREF _Toc15796 \h </w:instrText>
        </w:r>
        <w:r>
          <w:fldChar w:fldCharType="separate"/>
        </w:r>
        <w:r>
          <w:t>20</w:t>
        </w:r>
        <w:r>
          <w:fldChar w:fldCharType="end"/>
        </w:r>
      </w:hyperlink>
    </w:p>
    <w:p>
      <w:pPr>
        <w:pStyle w:val="TOC2"/>
        <w:tabs>
          <w:tab w:val="right" w:leader="dot" w:pos="8306"/>
        </w:tabs>
      </w:pPr>
      <w:hyperlink w:anchor="_Toc10181" w:history="1">
        <w:r>
          <w:rPr>
            <w:rFonts w:ascii="仿宋" w:eastAsia="仿宋" w:hAnsi="仿宋" w:cs="仿宋" w:hint="eastAsia"/>
            <w:lang w:eastAsia="zh-CN"/>
          </w:rPr>
          <w:t>(一)、人才需求与规划</w:t>
        </w:r>
        <w:r>
          <w:tab/>
        </w:r>
        <w:r>
          <w:fldChar w:fldCharType="begin"/>
        </w:r>
        <w:r>
          <w:instrText xml:space="preserve"> PAGEREF _Toc10181 \h </w:instrText>
        </w:r>
        <w:r>
          <w:fldChar w:fldCharType="separate"/>
        </w:r>
        <w:r>
          <w:t>20</w:t>
        </w:r>
        <w:r>
          <w:fldChar w:fldCharType="end"/>
        </w:r>
      </w:hyperlink>
    </w:p>
    <w:p>
      <w:pPr>
        <w:pStyle w:val="TOC2"/>
        <w:tabs>
          <w:tab w:val="right" w:leader="dot" w:pos="8306"/>
        </w:tabs>
      </w:pPr>
      <w:hyperlink w:anchor="_Toc15926" w:history="1">
        <w:r>
          <w:rPr>
            <w:rFonts w:ascii="仿宋" w:eastAsia="仿宋" w:hAnsi="仿宋" w:cs="仿宋" w:hint="eastAsia"/>
            <w:lang w:eastAsia="zh-CN"/>
          </w:rPr>
          <w:t>(二)、培训与发展计划</w:t>
        </w:r>
        <w:r>
          <w:tab/>
        </w:r>
        <w:r>
          <w:fldChar w:fldCharType="begin"/>
        </w:r>
        <w:r>
          <w:instrText xml:space="preserve"> PAGEREF _Toc15926 \h </w:instrText>
        </w:r>
        <w:r>
          <w:fldChar w:fldCharType="separate"/>
        </w:r>
        <w:r>
          <w:t>20</w:t>
        </w:r>
        <w:r>
          <w:fldChar w:fldCharType="end"/>
        </w:r>
      </w:hyperlink>
    </w:p>
    <w:p>
      <w:pPr>
        <w:pStyle w:val="TOC1"/>
        <w:tabs>
          <w:tab w:val="right" w:leader="dot" w:pos="8306"/>
        </w:tabs>
      </w:pPr>
      <w:hyperlink w:anchor="_Toc675" w:history="1">
        <w:r>
          <w:rPr>
            <w:rFonts w:ascii="仿宋" w:eastAsia="仿宋" w:hAnsi="仿宋" w:cs="仿宋" w:hint="eastAsia"/>
            <w:lang w:eastAsia="zh-CN"/>
          </w:rPr>
          <w:t>八、CVD法制备的ZNS、ZNSE材料项目财务管理</w:t>
        </w:r>
        <w:r>
          <w:tab/>
        </w:r>
        <w:r>
          <w:fldChar w:fldCharType="begin"/>
        </w:r>
        <w:r>
          <w:instrText xml:space="preserve"> PAGEREF _Toc675 \h </w:instrText>
        </w:r>
        <w:r>
          <w:fldChar w:fldCharType="separate"/>
        </w:r>
        <w:r>
          <w:t>21</w:t>
        </w:r>
        <w:r>
          <w:fldChar w:fldCharType="end"/>
        </w:r>
      </w:hyperlink>
    </w:p>
    <w:p>
      <w:pPr>
        <w:pStyle w:val="TOC2"/>
        <w:tabs>
          <w:tab w:val="right" w:leader="dot" w:pos="8306"/>
        </w:tabs>
      </w:pPr>
      <w:hyperlink w:anchor="_Toc19726" w:history="1">
        <w:r>
          <w:rPr>
            <w:rFonts w:ascii="仿宋" w:eastAsia="仿宋" w:hAnsi="仿宋" w:cs="仿宋" w:hint="eastAsia"/>
            <w:lang w:eastAsia="zh-CN"/>
          </w:rPr>
          <w:t>(一)、资金需求大</w:t>
        </w:r>
        <w:r>
          <w:tab/>
        </w:r>
        <w:r>
          <w:fldChar w:fldCharType="begin"/>
        </w:r>
        <w:r>
          <w:instrText xml:space="preserve"> PAGEREF _Toc19726 \h </w:instrText>
        </w:r>
        <w:r>
          <w:fldChar w:fldCharType="separate"/>
        </w:r>
        <w:r>
          <w:t>21</w:t>
        </w:r>
        <w:r>
          <w:fldChar w:fldCharType="end"/>
        </w:r>
      </w:hyperlink>
    </w:p>
    <w:p>
      <w:pPr>
        <w:pStyle w:val="TOC2"/>
        <w:tabs>
          <w:tab w:val="right" w:leader="dot" w:pos="8306"/>
        </w:tabs>
      </w:pPr>
      <w:hyperlink w:anchor="_Toc23012" w:history="1">
        <w:r>
          <w:rPr>
            <w:rFonts w:ascii="仿宋" w:eastAsia="仿宋" w:hAnsi="仿宋" w:cs="仿宋" w:hint="eastAsia"/>
            <w:lang w:eastAsia="zh-CN"/>
          </w:rPr>
          <w:t>(二)、研发周期长</w:t>
        </w:r>
        <w:r>
          <w:tab/>
        </w:r>
        <w:r>
          <w:fldChar w:fldCharType="begin"/>
        </w:r>
        <w:r>
          <w:instrText xml:space="preserve"> PAGEREF _Toc23012 \h </w:instrText>
        </w:r>
        <w:r>
          <w:fldChar w:fldCharType="separate"/>
        </w:r>
        <w:r>
          <w:t>22</w:t>
        </w:r>
        <w:r>
          <w:fldChar w:fldCharType="end"/>
        </w:r>
      </w:hyperlink>
    </w:p>
    <w:p>
      <w:pPr>
        <w:pStyle w:val="TOC2"/>
        <w:tabs>
          <w:tab w:val="right" w:leader="dot" w:pos="8306"/>
        </w:tabs>
      </w:pPr>
      <w:hyperlink w:anchor="_Toc5518" w:history="1">
        <w:r>
          <w:rPr>
            <w:rFonts w:ascii="仿宋" w:eastAsia="仿宋" w:hAnsi="仿宋" w:cs="仿宋" w:hint="eastAsia"/>
            <w:lang w:eastAsia="zh-CN"/>
          </w:rPr>
          <w:t>(三)、市场风险大</w:t>
        </w:r>
        <w:r>
          <w:tab/>
        </w:r>
        <w:r>
          <w:fldChar w:fldCharType="begin"/>
        </w:r>
        <w:r>
          <w:instrText xml:space="preserve"> PAGEREF _Toc5518 \h </w:instrText>
        </w:r>
        <w:r>
          <w:fldChar w:fldCharType="separate"/>
        </w:r>
        <w:r>
          <w:t>24</w:t>
        </w:r>
        <w:r>
          <w:fldChar w:fldCharType="end"/>
        </w:r>
      </w:hyperlink>
    </w:p>
    <w:p>
      <w:pPr>
        <w:pStyle w:val="TOC2"/>
        <w:tabs>
          <w:tab w:val="right" w:leader="dot" w:pos="8306"/>
        </w:tabs>
      </w:pPr>
      <w:hyperlink w:anchor="_Toc2238" w:history="1">
        <w:r>
          <w:rPr>
            <w:rFonts w:ascii="仿宋" w:eastAsia="仿宋" w:hAnsi="仿宋" w:cs="仿宋" w:hint="eastAsia"/>
            <w:lang w:eastAsia="zh-CN"/>
          </w:rPr>
          <w:t>(四)、利润率高</w:t>
        </w:r>
        <w:r>
          <w:tab/>
        </w:r>
        <w:r>
          <w:fldChar w:fldCharType="begin"/>
        </w:r>
        <w:r>
          <w:instrText xml:space="preserve"> PAGEREF _Toc2238 \h </w:instrText>
        </w:r>
        <w:r>
          <w:fldChar w:fldCharType="separate"/>
        </w:r>
        <w:r>
          <w:t>27</w:t>
        </w:r>
        <w:r>
          <w:fldChar w:fldCharType="end"/>
        </w:r>
      </w:hyperlink>
    </w:p>
    <w:p>
      <w:pPr>
        <w:pStyle w:val="TOC1"/>
        <w:tabs>
          <w:tab w:val="right" w:leader="dot" w:pos="8306"/>
        </w:tabs>
      </w:pPr>
      <w:hyperlink w:anchor="_Toc5780" w:history="1">
        <w:r>
          <w:rPr>
            <w:rFonts w:ascii="仿宋" w:eastAsia="仿宋" w:hAnsi="仿宋" w:cs="仿宋" w:hint="eastAsia"/>
            <w:lang w:eastAsia="zh-CN"/>
          </w:rPr>
          <w:t>九、CVD法制备的ZNS、ZNSE材料项目投资规划</w:t>
        </w:r>
        <w:r>
          <w:tab/>
        </w:r>
        <w:r>
          <w:fldChar w:fldCharType="begin"/>
        </w:r>
        <w:r>
          <w:instrText xml:space="preserve"> PAGEREF _Toc5780 \h </w:instrText>
        </w:r>
        <w:r>
          <w:fldChar w:fldCharType="separate"/>
        </w:r>
        <w:r>
          <w:t>29</w:t>
        </w:r>
        <w:r>
          <w:fldChar w:fldCharType="end"/>
        </w:r>
      </w:hyperlink>
    </w:p>
    <w:p>
      <w:pPr>
        <w:pStyle w:val="TOC2"/>
        <w:tabs>
          <w:tab w:val="right" w:leader="dot" w:pos="8306"/>
        </w:tabs>
      </w:pPr>
      <w:hyperlink w:anchor="_Toc26893" w:history="1">
        <w:r>
          <w:rPr>
            <w:rFonts w:ascii="仿宋" w:eastAsia="仿宋" w:hAnsi="仿宋" w:cs="仿宋" w:hint="eastAsia"/>
            <w:lang w:eastAsia="zh-CN"/>
          </w:rPr>
          <w:t>(一)、CVD法制备的ZNS、ZNSE材料项目总投资估算</w:t>
        </w:r>
        <w:r>
          <w:tab/>
        </w:r>
        <w:r>
          <w:fldChar w:fldCharType="begin"/>
        </w:r>
        <w:r>
          <w:instrText xml:space="preserve"> PAGEREF _Toc26893 \h </w:instrText>
        </w:r>
        <w:r>
          <w:fldChar w:fldCharType="separate"/>
        </w:r>
        <w:r>
          <w:t>29</w:t>
        </w:r>
        <w:r>
          <w:fldChar w:fldCharType="end"/>
        </w:r>
      </w:hyperlink>
    </w:p>
    <w:p>
      <w:pPr>
        <w:pStyle w:val="TOC2"/>
        <w:tabs>
          <w:tab w:val="right" w:leader="dot" w:pos="8306"/>
        </w:tabs>
      </w:pPr>
      <w:hyperlink w:anchor="_Toc10016" w:history="1">
        <w:r>
          <w:rPr>
            <w:rFonts w:ascii="仿宋" w:eastAsia="仿宋" w:hAnsi="仿宋" w:cs="仿宋" w:hint="eastAsia"/>
            <w:lang w:eastAsia="zh-CN"/>
          </w:rPr>
          <w:t>(二)、资金筹措</w:t>
        </w:r>
        <w:r>
          <w:tab/>
        </w:r>
        <w:r>
          <w:fldChar w:fldCharType="begin"/>
        </w:r>
        <w:r>
          <w:instrText xml:space="preserve"> PAGEREF _Toc10016 \h </w:instrText>
        </w:r>
        <w:r>
          <w:fldChar w:fldCharType="separate"/>
        </w:r>
        <w:r>
          <w:t>30</w:t>
        </w:r>
        <w:r>
          <w:fldChar w:fldCharType="end"/>
        </w:r>
      </w:hyperlink>
    </w:p>
    <w:p>
      <w:pPr>
        <w:pStyle w:val="TOC1"/>
        <w:tabs>
          <w:tab w:val="right" w:leader="dot" w:pos="8306"/>
        </w:tabs>
      </w:pPr>
      <w:hyperlink w:anchor="_Toc4130" w:history="1">
        <w:r>
          <w:rPr>
            <w:rFonts w:ascii="仿宋" w:eastAsia="仿宋" w:hAnsi="仿宋" w:cs="仿宋" w:hint="eastAsia"/>
            <w:lang w:eastAsia="zh-CN"/>
          </w:rPr>
          <w:t>十、CVD法制备的ZNS、ZNSE材料项目技术管理</w:t>
        </w:r>
        <w:r>
          <w:tab/>
        </w:r>
        <w:r>
          <w:fldChar w:fldCharType="begin"/>
        </w:r>
        <w:r>
          <w:instrText xml:space="preserve"> PAGEREF _Toc4130 \h </w:instrText>
        </w:r>
        <w:r>
          <w:fldChar w:fldCharType="separate"/>
        </w:r>
        <w:r>
          <w:t>31</w:t>
        </w:r>
        <w:r>
          <w:fldChar w:fldCharType="end"/>
        </w:r>
      </w:hyperlink>
    </w:p>
    <w:p>
      <w:pPr>
        <w:pStyle w:val="TOC2"/>
        <w:tabs>
          <w:tab w:val="right" w:leader="dot" w:pos="8306"/>
        </w:tabs>
      </w:pPr>
      <w:hyperlink w:anchor="_Toc24674" w:history="1">
        <w:r>
          <w:rPr>
            <w:rFonts w:ascii="仿宋" w:eastAsia="仿宋" w:hAnsi="仿宋" w:cs="仿宋" w:hint="eastAsia"/>
            <w:lang w:eastAsia="zh-CN"/>
          </w:rPr>
          <w:t>(一)、技术方案选用方向</w:t>
        </w:r>
        <w:r>
          <w:tab/>
        </w:r>
        <w:r>
          <w:fldChar w:fldCharType="begin"/>
        </w:r>
        <w:r>
          <w:instrText xml:space="preserve"> PAGEREF _Toc24674 \h </w:instrText>
        </w:r>
        <w:r>
          <w:fldChar w:fldCharType="separate"/>
        </w:r>
        <w:r>
          <w:t>31</w:t>
        </w:r>
        <w:r>
          <w:fldChar w:fldCharType="end"/>
        </w:r>
      </w:hyperlink>
    </w:p>
    <w:p>
      <w:pPr>
        <w:pStyle w:val="TOC2"/>
        <w:tabs>
          <w:tab w:val="right" w:leader="dot" w:pos="8306"/>
        </w:tabs>
      </w:pPr>
      <w:hyperlink w:anchor="_Toc12030" w:history="1">
        <w:r>
          <w:rPr>
            <w:rFonts w:ascii="仿宋" w:eastAsia="仿宋" w:hAnsi="仿宋" w:cs="仿宋" w:hint="eastAsia"/>
            <w:lang w:eastAsia="zh-CN"/>
          </w:rPr>
          <w:t>(二)、工艺技术方案选用原则</w:t>
        </w:r>
        <w:r>
          <w:tab/>
        </w:r>
        <w:r>
          <w:fldChar w:fldCharType="begin"/>
        </w:r>
        <w:r>
          <w:instrText xml:space="preserve"> PAGEREF _Toc12030 \h </w:instrText>
        </w:r>
        <w:r>
          <w:fldChar w:fldCharType="separate"/>
        </w:r>
        <w:r>
          <w:t>33</w:t>
        </w:r>
        <w:r>
          <w:fldChar w:fldCharType="end"/>
        </w:r>
      </w:hyperlink>
    </w:p>
    <w:p>
      <w:pPr>
        <w:pStyle w:val="TOC2"/>
        <w:tabs>
          <w:tab w:val="right" w:leader="dot" w:pos="8306"/>
        </w:tabs>
      </w:pPr>
      <w:hyperlink w:anchor="_Toc8580" w:history="1">
        <w:r>
          <w:rPr>
            <w:rFonts w:ascii="仿宋" w:eastAsia="仿宋" w:hAnsi="仿宋" w:cs="仿宋" w:hint="eastAsia"/>
            <w:lang w:eastAsia="zh-CN"/>
          </w:rPr>
          <w:t>(三)、工艺技术方案要求</w:t>
        </w:r>
        <w:r>
          <w:tab/>
        </w:r>
        <w:r>
          <w:fldChar w:fldCharType="begin"/>
        </w:r>
        <w:r>
          <w:instrText xml:space="preserve"> PAGEREF _Toc8580 \h </w:instrText>
        </w:r>
        <w:r>
          <w:fldChar w:fldCharType="separate"/>
        </w:r>
        <w:r>
          <w:t>35</w:t>
        </w:r>
        <w:r>
          <w:fldChar w:fldCharType="end"/>
        </w:r>
      </w:hyperlink>
    </w:p>
    <w:p>
      <w:pPr>
        <w:pStyle w:val="TOC1"/>
        <w:tabs>
          <w:tab w:val="right" w:leader="dot" w:pos="8306"/>
        </w:tabs>
      </w:pPr>
      <w:hyperlink w:anchor="_Toc6544" w:history="1">
        <w:r>
          <w:rPr>
            <w:rFonts w:ascii="仿宋" w:eastAsia="仿宋" w:hAnsi="仿宋" w:cs="仿宋" w:hint="eastAsia"/>
            <w:lang w:eastAsia="zh-CN"/>
          </w:rPr>
          <w:t>十一、CVD法制备的ZNS、ZNSE材料项目环境影响分析</w:t>
        </w:r>
        <w:r>
          <w:tab/>
        </w:r>
        <w:r>
          <w:fldChar w:fldCharType="begin"/>
        </w:r>
        <w:r>
          <w:instrText xml:space="preserve"> PAGEREF _Toc6544 \h </w:instrText>
        </w:r>
        <w:r>
          <w:fldChar w:fldCharType="separate"/>
        </w:r>
        <w:r>
          <w:t>37</w:t>
        </w:r>
        <w:r>
          <w:fldChar w:fldCharType="end"/>
        </w:r>
      </w:hyperlink>
    </w:p>
    <w:p>
      <w:pPr>
        <w:pStyle w:val="TOC2"/>
        <w:tabs>
          <w:tab w:val="right" w:leader="dot" w:pos="8306"/>
        </w:tabs>
      </w:pPr>
      <w:hyperlink w:anchor="_Toc17023" w:history="1">
        <w:r>
          <w:rPr>
            <w:rFonts w:ascii="仿宋" w:eastAsia="仿宋" w:hAnsi="仿宋" w:cs="仿宋" w:hint="eastAsia"/>
            <w:lang w:eastAsia="zh-CN"/>
          </w:rPr>
          <w:t>(一)、建设区域环境质量现状</w:t>
        </w:r>
        <w:r>
          <w:tab/>
        </w:r>
        <w:r>
          <w:fldChar w:fldCharType="begin"/>
        </w:r>
        <w:r>
          <w:instrText xml:space="preserve"> PAGEREF _Toc17023 \h </w:instrText>
        </w:r>
        <w:r>
          <w:fldChar w:fldCharType="separate"/>
        </w:r>
        <w:r>
          <w:t>37</w:t>
        </w:r>
        <w:r>
          <w:fldChar w:fldCharType="end"/>
        </w:r>
      </w:hyperlink>
    </w:p>
    <w:p>
      <w:pPr>
        <w:pStyle w:val="TOC2"/>
        <w:tabs>
          <w:tab w:val="right" w:leader="dot" w:pos="8306"/>
        </w:tabs>
      </w:pPr>
      <w:hyperlink w:anchor="_Toc21675" w:history="1">
        <w:r>
          <w:rPr>
            <w:rFonts w:ascii="仿宋" w:eastAsia="仿宋" w:hAnsi="仿宋" w:cs="仿宋" w:hint="eastAsia"/>
            <w:lang w:eastAsia="zh-CN"/>
          </w:rPr>
          <w:t>(二)、建设期环境保护</w:t>
        </w:r>
        <w:r>
          <w:tab/>
        </w:r>
        <w:r>
          <w:fldChar w:fldCharType="begin"/>
        </w:r>
        <w:r>
          <w:instrText xml:space="preserve"> PAGEREF _Toc21675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2" w:history="1">
        <w:r>
          <w:rPr>
            <w:rFonts w:ascii="仿宋" w:eastAsia="仿宋" w:hAnsi="仿宋" w:cs="仿宋" w:hint="eastAsia"/>
            <w:lang w:eastAsia="zh-CN"/>
          </w:rPr>
          <w:t>(三)、运营期环境保护</w:t>
        </w:r>
        <w:r>
          <w:tab/>
        </w:r>
        <w:r>
          <w:fldChar w:fldCharType="begin"/>
        </w:r>
        <w:r>
          <w:instrText xml:space="preserve"> PAGEREF _Toc30382 \h </w:instrText>
        </w:r>
        <w:r>
          <w:fldChar w:fldCharType="separate"/>
        </w:r>
        <w:r>
          <w:t>40</w:t>
        </w:r>
        <w:r>
          <w:fldChar w:fldCharType="end"/>
        </w:r>
      </w:hyperlink>
    </w:p>
    <w:p>
      <w:pPr>
        <w:pStyle w:val="TOC2"/>
        <w:tabs>
          <w:tab w:val="right" w:leader="dot" w:pos="8306"/>
        </w:tabs>
      </w:pPr>
      <w:hyperlink w:anchor="_Toc18630" w:history="1">
        <w:r>
          <w:rPr>
            <w:rFonts w:ascii="仿宋" w:eastAsia="仿宋" w:hAnsi="仿宋" w:cs="仿宋" w:hint="eastAsia"/>
            <w:lang w:eastAsia="zh-CN"/>
          </w:rPr>
          <w:t>(四)、CVD法制备的ZNS、ZNSE材料项目建设对区域经济的影响</w:t>
        </w:r>
        <w:r>
          <w:tab/>
        </w:r>
        <w:r>
          <w:fldChar w:fldCharType="begin"/>
        </w:r>
        <w:r>
          <w:instrText xml:space="preserve"> PAGEREF _Toc18630 \h </w:instrText>
        </w:r>
        <w:r>
          <w:fldChar w:fldCharType="separate"/>
        </w:r>
        <w:r>
          <w:t>42</w:t>
        </w:r>
        <w:r>
          <w:fldChar w:fldCharType="end"/>
        </w:r>
      </w:hyperlink>
    </w:p>
    <w:p>
      <w:pPr>
        <w:pStyle w:val="TOC2"/>
        <w:tabs>
          <w:tab w:val="right" w:leader="dot" w:pos="8306"/>
        </w:tabs>
      </w:pPr>
      <w:hyperlink w:anchor="_Toc9480" w:history="1">
        <w:r>
          <w:rPr>
            <w:rFonts w:ascii="仿宋" w:eastAsia="仿宋" w:hAnsi="仿宋" w:cs="仿宋" w:hint="eastAsia"/>
            <w:lang w:eastAsia="zh-CN"/>
          </w:rPr>
          <w:t>(五)、废弃物处理</w:t>
        </w:r>
        <w:r>
          <w:tab/>
        </w:r>
        <w:r>
          <w:fldChar w:fldCharType="begin"/>
        </w:r>
        <w:r>
          <w:instrText xml:space="preserve"> PAGEREF _Toc9480 \h </w:instrText>
        </w:r>
        <w:r>
          <w:fldChar w:fldCharType="separate"/>
        </w:r>
        <w:r>
          <w:t>44</w:t>
        </w:r>
        <w:r>
          <w:fldChar w:fldCharType="end"/>
        </w:r>
      </w:hyperlink>
    </w:p>
    <w:p>
      <w:pPr>
        <w:pStyle w:val="TOC2"/>
        <w:tabs>
          <w:tab w:val="right" w:leader="dot" w:pos="8306"/>
        </w:tabs>
      </w:pPr>
      <w:hyperlink w:anchor="_Toc26581" w:history="1">
        <w:r>
          <w:rPr>
            <w:rFonts w:ascii="仿宋" w:eastAsia="仿宋" w:hAnsi="仿宋" w:cs="仿宋" w:hint="eastAsia"/>
            <w:lang w:eastAsia="zh-CN"/>
          </w:rPr>
          <w:t>(六)、特殊环境影响分析</w:t>
        </w:r>
        <w:r>
          <w:tab/>
        </w:r>
        <w:r>
          <w:fldChar w:fldCharType="begin"/>
        </w:r>
        <w:r>
          <w:instrText xml:space="preserve"> PAGEREF _Toc26581 \h </w:instrText>
        </w:r>
        <w:r>
          <w:fldChar w:fldCharType="separate"/>
        </w:r>
        <w:r>
          <w:t>45</w:t>
        </w:r>
        <w:r>
          <w:fldChar w:fldCharType="end"/>
        </w:r>
      </w:hyperlink>
    </w:p>
    <w:p>
      <w:pPr>
        <w:pStyle w:val="TOC2"/>
        <w:tabs>
          <w:tab w:val="right" w:leader="dot" w:pos="8306"/>
        </w:tabs>
      </w:pPr>
      <w:hyperlink w:anchor="_Toc27432" w:history="1">
        <w:r>
          <w:rPr>
            <w:rFonts w:ascii="仿宋" w:eastAsia="仿宋" w:hAnsi="仿宋" w:cs="仿宋" w:hint="eastAsia"/>
            <w:lang w:eastAsia="zh-CN"/>
          </w:rPr>
          <w:t>(七)、清洁生产</w:t>
        </w:r>
        <w:r>
          <w:tab/>
        </w:r>
        <w:r>
          <w:fldChar w:fldCharType="begin"/>
        </w:r>
        <w:r>
          <w:instrText xml:space="preserve"> PAGEREF _Toc27432 \h </w:instrText>
        </w:r>
        <w:r>
          <w:fldChar w:fldCharType="separate"/>
        </w:r>
        <w:r>
          <w:t>46</w:t>
        </w:r>
        <w:r>
          <w:fldChar w:fldCharType="end"/>
        </w:r>
      </w:hyperlink>
    </w:p>
    <w:p>
      <w:pPr>
        <w:pStyle w:val="TOC2"/>
        <w:tabs>
          <w:tab w:val="right" w:leader="dot" w:pos="8306"/>
        </w:tabs>
      </w:pPr>
      <w:hyperlink w:anchor="_Toc18094" w:history="1">
        <w:r>
          <w:rPr>
            <w:rFonts w:ascii="仿宋" w:eastAsia="仿宋" w:hAnsi="仿宋" w:cs="仿宋" w:hint="eastAsia"/>
            <w:lang w:eastAsia="zh-CN"/>
          </w:rPr>
          <w:t>(八)、环境保护综合评价</w:t>
        </w:r>
        <w:r>
          <w:tab/>
        </w:r>
        <w:r>
          <w:fldChar w:fldCharType="begin"/>
        </w:r>
        <w:r>
          <w:instrText xml:space="preserve"> PAGEREF _Toc18094 \h </w:instrText>
        </w:r>
        <w:r>
          <w:fldChar w:fldCharType="separate"/>
        </w:r>
        <w:r>
          <w:t>48</w:t>
        </w:r>
        <w:r>
          <w:fldChar w:fldCharType="end"/>
        </w:r>
      </w:hyperlink>
    </w:p>
    <w:p>
      <w:pPr>
        <w:pStyle w:val="TOC1"/>
        <w:tabs>
          <w:tab w:val="right" w:leader="dot" w:pos="8306"/>
        </w:tabs>
      </w:pPr>
      <w:hyperlink w:anchor="_Toc27018" w:history="1">
        <w:r>
          <w:rPr>
            <w:rFonts w:ascii="仿宋" w:eastAsia="仿宋" w:hAnsi="仿宋" w:cs="仿宋" w:hint="eastAsia"/>
            <w:lang w:eastAsia="zh-CN"/>
          </w:rPr>
          <w:t>十二、CVD法制备的ZNS、ZNSE材料项目经营效益</w:t>
        </w:r>
        <w:r>
          <w:tab/>
        </w:r>
        <w:r>
          <w:fldChar w:fldCharType="begin"/>
        </w:r>
        <w:r>
          <w:instrText xml:space="preserve"> PAGEREF _Toc27018 \h </w:instrText>
        </w:r>
        <w:r>
          <w:fldChar w:fldCharType="separate"/>
        </w:r>
        <w:r>
          <w:t>49</w:t>
        </w:r>
        <w:r>
          <w:fldChar w:fldCharType="end"/>
        </w:r>
      </w:hyperlink>
    </w:p>
    <w:p>
      <w:pPr>
        <w:pStyle w:val="TOC2"/>
        <w:tabs>
          <w:tab w:val="right" w:leader="dot" w:pos="8306"/>
        </w:tabs>
      </w:pPr>
      <w:hyperlink w:anchor="_Toc28381" w:history="1">
        <w:r>
          <w:rPr>
            <w:rFonts w:ascii="仿宋" w:eastAsia="仿宋" w:hAnsi="仿宋" w:cs="仿宋" w:hint="eastAsia"/>
            <w:lang w:eastAsia="zh-CN"/>
          </w:rPr>
          <w:t>(一)、经济评价财务测算</w:t>
        </w:r>
        <w:r>
          <w:tab/>
        </w:r>
        <w:r>
          <w:fldChar w:fldCharType="begin"/>
        </w:r>
        <w:r>
          <w:instrText xml:space="preserve"> PAGEREF _Toc28381 \h </w:instrText>
        </w:r>
        <w:r>
          <w:fldChar w:fldCharType="separate"/>
        </w:r>
        <w:r>
          <w:t>49</w:t>
        </w:r>
        <w:r>
          <w:fldChar w:fldCharType="end"/>
        </w:r>
      </w:hyperlink>
    </w:p>
    <w:p>
      <w:pPr>
        <w:pStyle w:val="TOC2"/>
        <w:tabs>
          <w:tab w:val="right" w:leader="dot" w:pos="8306"/>
        </w:tabs>
      </w:pPr>
      <w:hyperlink w:anchor="_Toc10911" w:history="1">
        <w:r>
          <w:rPr>
            <w:rFonts w:ascii="仿宋" w:eastAsia="仿宋" w:hAnsi="仿宋" w:cs="仿宋" w:hint="eastAsia"/>
            <w:lang w:eastAsia="zh-CN"/>
          </w:rPr>
          <w:t>(二)、CVD法制备的ZNS、ZNSE材料项目盈利能力分析</w:t>
        </w:r>
        <w:r>
          <w:tab/>
        </w:r>
        <w:r>
          <w:fldChar w:fldCharType="begin"/>
        </w:r>
        <w:r>
          <w:instrText xml:space="preserve"> PAGEREF _Toc10911 \h </w:instrText>
        </w:r>
        <w:r>
          <w:fldChar w:fldCharType="separate"/>
        </w:r>
        <w:r>
          <w:t>50</w:t>
        </w:r>
        <w:r>
          <w:fldChar w:fldCharType="end"/>
        </w:r>
      </w:hyperlink>
    </w:p>
    <w:p>
      <w:pPr>
        <w:pStyle w:val="TOC1"/>
        <w:tabs>
          <w:tab w:val="right" w:leader="dot" w:pos="8306"/>
        </w:tabs>
      </w:pPr>
      <w:hyperlink w:anchor="_Toc5078" w:history="1">
        <w:r>
          <w:rPr>
            <w:rFonts w:ascii="仿宋" w:eastAsia="仿宋" w:hAnsi="仿宋" w:cs="仿宋" w:hint="eastAsia"/>
            <w:lang w:eastAsia="zh-CN"/>
          </w:rPr>
          <w:t>十三、CVD法制备的ZNS、ZNSE材料项目工程方案分析</w:t>
        </w:r>
        <w:r>
          <w:tab/>
        </w:r>
        <w:r>
          <w:fldChar w:fldCharType="begin"/>
        </w:r>
        <w:r>
          <w:instrText xml:space="preserve"> PAGEREF _Toc5078 \h </w:instrText>
        </w:r>
        <w:r>
          <w:fldChar w:fldCharType="separate"/>
        </w:r>
        <w:r>
          <w:t>51</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(一)、建筑工程设计原则</w:t>
        </w:r>
        <w:r>
          <w:tab/>
        </w:r>
        <w:r>
          <w:fldChar w:fldCharType="begin"/>
        </w:r>
        <w:r>
          <w:instrText xml:space="preserve"> PAGEREF _Toc17327 \h </w:instrText>
        </w:r>
        <w:r>
          <w:fldChar w:fldCharType="separate"/>
        </w:r>
        <w:r>
          <w:t>51</w:t>
        </w:r>
        <w:r>
          <w:fldChar w:fldCharType="end"/>
        </w:r>
      </w:hyperlink>
    </w:p>
    <w:p>
      <w:pPr>
        <w:pStyle w:val="TOC2"/>
        <w:tabs>
          <w:tab w:val="right" w:leader="dot" w:pos="8306"/>
        </w:tabs>
      </w:pPr>
      <w:hyperlink w:anchor="_Toc28379" w:history="1">
        <w:r>
          <w:rPr>
            <w:rFonts w:ascii="仿宋" w:eastAsia="仿宋" w:hAnsi="仿宋" w:cs="仿宋" w:hint="eastAsia"/>
            <w:lang w:eastAsia="zh-CN"/>
          </w:rPr>
          <w:t>(二)、土建工程建设指标</w:t>
        </w:r>
        <w:r>
          <w:tab/>
        </w:r>
        <w:r>
          <w:fldChar w:fldCharType="begin"/>
        </w:r>
        <w:r>
          <w:instrText xml:space="preserve"> PAGEREF _Toc28379 \h </w:instrText>
        </w:r>
        <w:r>
          <w:fldChar w:fldCharType="separate"/>
        </w:r>
        <w:r>
          <w:t>55</w:t>
        </w:r>
        <w:r>
          <w:fldChar w:fldCharType="end"/>
        </w:r>
      </w:hyperlink>
    </w:p>
    <w:p>
      <w:pPr>
        <w:pStyle w:val="TOC1"/>
        <w:tabs>
          <w:tab w:val="right" w:leader="dot" w:pos="8306"/>
        </w:tabs>
      </w:pPr>
      <w:hyperlink w:anchor="_Toc1441" w:history="1">
        <w:r>
          <w:rPr>
            <w:rFonts w:ascii="仿宋" w:eastAsia="仿宋" w:hAnsi="仿宋" w:cs="仿宋" w:hint="eastAsia"/>
            <w:lang w:eastAsia="zh-CN"/>
          </w:rPr>
          <w:t>十四、供应链管理</w:t>
        </w:r>
        <w:r>
          <w:tab/>
        </w:r>
        <w:r>
          <w:fldChar w:fldCharType="begin"/>
        </w:r>
        <w:r>
          <w:instrText xml:space="preserve"> PAGEREF _Toc1441 \h </w:instrText>
        </w:r>
        <w:r>
          <w:fldChar w:fldCharType="separate"/>
        </w:r>
        <w:r>
          <w:t>57</w:t>
        </w:r>
        <w:r>
          <w:fldChar w:fldCharType="end"/>
        </w:r>
      </w:hyperlink>
    </w:p>
    <w:p>
      <w:pPr>
        <w:pStyle w:val="TOC2"/>
        <w:tabs>
          <w:tab w:val="right" w:leader="dot" w:pos="8306"/>
        </w:tabs>
      </w:pPr>
      <w:hyperlink w:anchor="_Toc24352" w:history="1">
        <w:r>
          <w:rPr>
            <w:rFonts w:ascii="仿宋" w:eastAsia="仿宋" w:hAnsi="仿宋" w:cs="仿宋" w:hint="eastAsia"/>
            <w:lang w:eastAsia="zh-CN"/>
          </w:rPr>
          <w:t>(一)、供应链战略规划</w:t>
        </w:r>
        <w:r>
          <w:tab/>
        </w:r>
        <w:r>
          <w:fldChar w:fldCharType="begin"/>
        </w:r>
        <w:r>
          <w:instrText xml:space="preserve"> PAGEREF _Toc24352 \h </w:instrText>
        </w:r>
        <w:r>
          <w:fldChar w:fldCharType="separate"/>
        </w:r>
        <w:r>
          <w:t>57</w:t>
        </w:r>
        <w:r>
          <w:fldChar w:fldCharType="end"/>
        </w:r>
      </w:hyperlink>
    </w:p>
    <w:p>
      <w:pPr>
        <w:pStyle w:val="TOC2"/>
        <w:tabs>
          <w:tab w:val="right" w:leader="dot" w:pos="8306"/>
        </w:tabs>
      </w:pPr>
      <w:hyperlink w:anchor="_Toc1309" w:history="1">
        <w:r>
          <w:rPr>
            <w:rFonts w:ascii="仿宋" w:eastAsia="仿宋" w:hAnsi="仿宋" w:cs="仿宋" w:hint="eastAsia"/>
            <w:lang w:eastAsia="zh-CN"/>
          </w:rPr>
          <w:t>(二)、供应商选择与合作</w:t>
        </w:r>
        <w:r>
          <w:tab/>
        </w:r>
        <w:r>
          <w:fldChar w:fldCharType="begin"/>
        </w:r>
        <w:r>
          <w:instrText xml:space="preserve"> PAGEREF _Toc1309 \h </w:instrText>
        </w:r>
        <w:r>
          <w:fldChar w:fldCharType="separate"/>
        </w:r>
        <w:r>
          <w:t>58</w:t>
        </w:r>
        <w:r>
          <w:fldChar w:fldCharType="end"/>
        </w:r>
      </w:hyperlink>
    </w:p>
    <w:p>
      <w:pPr>
        <w:pStyle w:val="TOC2"/>
        <w:tabs>
          <w:tab w:val="right" w:leader="dot" w:pos="8306"/>
        </w:tabs>
      </w:pPr>
      <w:hyperlink w:anchor="_Toc6123" w:history="1">
        <w:r>
          <w:rPr>
            <w:rFonts w:ascii="仿宋" w:eastAsia="仿宋" w:hAnsi="仿宋" w:cs="仿宋" w:hint="eastAsia"/>
            <w:lang w:eastAsia="zh-CN"/>
          </w:rPr>
          <w:t>(三)、物流与库存管理</w:t>
        </w:r>
        <w:r>
          <w:tab/>
        </w:r>
        <w:r>
          <w:fldChar w:fldCharType="begin"/>
        </w:r>
        <w:r>
          <w:instrText xml:space="preserve"> PAGEREF _Toc6123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52"/>
      <w:r>
        <w:rPr>
          <w:rFonts w:ascii="仿宋" w:eastAsia="仿宋" w:hAnsi="仿宋" w:cs="仿宋" w:hint="eastAsia"/>
          <w:sz w:val="28"/>
          <w:lang w:eastAsia="zh-CN"/>
        </w:rPr>
        <w:t>一、CVD法制备的ZNS、ZNSE材料项目文档管理</w:t>
      </w:r>
      <w:bookmarkEnd w:id="2"/>
    </w:p>
    <w:p>
      <w:pPr>
        <w:pStyle w:val="Heading2"/>
        <w:rPr>
          <w:rFonts w:ascii="仿宋" w:eastAsia="仿宋" w:hAnsi="仿宋" w:cs="仿宋" w:hint="eastAsia"/>
          <w:lang w:eastAsia="zh-CN"/>
        </w:rPr>
      </w:pPr>
      <w:bookmarkStart w:id="3" w:name="_Toc199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CVD法制备的ZNS、ZNSE材料项目高度重视文档的质量和准确性，以支持CVD法制备的ZNS、ZNSE材料项目的各项活动和决策。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CVD法制备的ZNS、ZNSE材料项目文档的编制始于CVD法制备的ZNS、ZNSE材料项目计划的初期，我们制定了详细的文档编制计划，明确了每个文档的内容、格式和编写责任人。在CVD法制备的ZNS、ZNSE材料项目启动阶段，我们首先编制了CVD法制备的ZNS、ZNSE材料项目章程，明确定义了CVD法制备的ZNS、ZNSE材料项目的目标、范围、风险等关键要素。随后，CVD法制备的ZNS、ZNSE材料项目团队根据计划陆续编制了需求文档、设计文档、测试文档等各类文档，确保CVD法制备的ZNS、ZNSE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VD法制备的ZNS、ZNSE材料项目管理中的重要环节，旨在确保CVD法制备的ZNS、ZNSE材料项目文档符合质量标准和CVD法制备的ZNS、ZNSE材料项目需求。在CVD法制备的ZNS、ZNSE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VD法制备的ZNS、ZNSE材料项目相关利益方和专业领域的专家对文档进行独立审查。这有助于获取更全面、客观的反馈，确保CVD法制备的ZNS、ZNSE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在文档编制与审查方面建立了严格的管理机制，通过规范的流程和多维度的审查，确保CVD法制备的ZNS、ZNSE材料项目文档的质量、准确性和可靠性，为CVD法制备的ZNS、ZNSE材料项目的顺利推进提供了有力支持。</w:t>
      </w:r>
    </w:p>
    <w:p>
      <w:pPr>
        <w:pStyle w:val="Heading2"/>
        <w:ind w:firstLine="560" w:firstLineChars="200"/>
        <w:rPr>
          <w:rFonts w:ascii="仿宋" w:eastAsia="仿宋" w:hAnsi="仿宋" w:cs="仿宋" w:hint="eastAsia"/>
          <w:sz w:val="28"/>
          <w:lang w:eastAsia="zh-CN"/>
        </w:rPr>
      </w:pPr>
      <w:bookmarkStart w:id="4" w:name="_Toc100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我们通过多渠道发布文档，包括电子邮件、CVD法制备的ZNS、ZNSE材料项目管理平台、内部网站等，以满足不同团队成员的偏好和需求。多渠道发布确保了信息的全面覆盖。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我们采用了精细的权限控制，确保只有授权人员可以访问敏感信息。这种安全措施保护了CVD法制备的ZNS、ZNSE材料项目文档的机密性，防止了未经授权的信息泄露。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0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VD法制备的ZNS、ZNSE材料项目生命周期中一个至关重要的环节，直接关系到CVD法制备的ZNS、ZNSE材料项目信息的长期保存和历史记录的完整性。在CVD法制备的ZNS、ZNSE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37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9249"/>
      <w:r>
        <w:rPr>
          <w:rFonts w:ascii="仿宋" w:eastAsia="仿宋" w:hAnsi="仿宋" w:cs="仿宋" w:hint="eastAsia"/>
          <w:lang w:eastAsia="zh-CN"/>
        </w:rPr>
        <w:t>(一)、CVD法制备的ZNS、ZNSE材料行业分析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行业一直以来都是市场的关注焦点。行业内的发展趋势、竞争态势以及潜在机会都对CVD法制备的ZNS、ZNSE材料项目的推进产生深远的影响。通过深入研究行业的整体概貌，我们将更好地理解行业的核心特征，为CVD法制备的ZNS、ZNSE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行业，技术一直是推动创新和发展的关键因素。我们将对当前技术趋势进行详尽分析，包括但不限于人工智能、大数据应用、先进制造技术等。这有助于CVD法制备的ZNS、ZNSE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CVD法制备的ZNS、ZNSE材料项目成功的基础。我们将对主要竞争对手进行深入研究，包括其市场份额、产品特点、市场定位等。通过全面了解竞争对手的优势和劣势，CVD法制备的ZNS、ZNSE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817"/>
      <w:r>
        <w:rPr>
          <w:rFonts w:ascii="仿宋" w:eastAsia="仿宋" w:hAnsi="仿宋" w:cs="仿宋" w:hint="eastAsia"/>
          <w:sz w:val="28"/>
          <w:lang w:eastAsia="zh-CN"/>
        </w:rPr>
        <w:t>(二)、CVD法制备的ZNS、ZNSE材料市场分析预测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VD法制备的ZNS、ZNSE材料市场未来的增长趋势。这包括市场的整体规模、各细分领域的发展趋势等。CVD法制备的ZNS、ZNSE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VD法制备的ZNS、ZNSE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VD法制备的ZNS、ZNSE材料项目实施过程中需要充分考虑的因素。我们将对市场风险进行全面评估，包括但不限于政策法规风险、市场竞争风险、技术变革风险等。通过对潜在风险的深入分析，CVD法制备的ZNS、ZNSE材料项目可以制定相应的风险缓解策略，降低不确定性对CVD法制备的ZNS、ZNSE材料项目的影响。</w:t>
      </w:r>
    </w:p>
    <w:p>
      <w:pPr>
        <w:pStyle w:val="Heading1"/>
        <w:ind w:firstLine="560" w:firstLineChars="200"/>
        <w:rPr>
          <w:rFonts w:ascii="仿宋" w:eastAsia="仿宋" w:hAnsi="仿宋" w:cs="仿宋" w:hint="eastAsia"/>
          <w:sz w:val="28"/>
          <w:lang w:eastAsia="zh-CN"/>
        </w:rPr>
      </w:pPr>
      <w:bookmarkStart w:id="9" w:name="_Toc26694"/>
      <w:r>
        <w:rPr>
          <w:rFonts w:ascii="仿宋" w:eastAsia="仿宋" w:hAnsi="仿宋" w:cs="仿宋" w:hint="eastAsia"/>
          <w:sz w:val="28"/>
          <w:lang w:eastAsia="zh-CN"/>
        </w:rPr>
        <w:t>三、CVD法制备的ZNS、ZNSE材料项目可持续发展</w:t>
      </w:r>
      <w:bookmarkEnd w:id="9"/>
    </w:p>
    <w:p>
      <w:pPr>
        <w:pStyle w:val="Heading2"/>
        <w:rPr>
          <w:rFonts w:ascii="仿宋" w:eastAsia="仿宋" w:hAnsi="仿宋" w:cs="仿宋" w:hint="eastAsia"/>
          <w:lang w:eastAsia="zh-CN"/>
        </w:rPr>
      </w:pPr>
      <w:bookmarkStart w:id="10" w:name="_Toc3126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项目中，CVD法制备的ZNS、ZNSE材料项目团队着眼于未来，明确了可持续发展的战略方向。制定的具体可持续发展目标包括降低资源使用、采用环保技术、最大化社会效益等。这一步骤不仅有助于CVD法制备的ZNS、ZNSE材料项目在环保和社会责任方面达到最高标准，也为未来提供了明确的指引，确保CVD法制备的ZNS、ZNSE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可持续实践的融入CVD法制备的ZNS、ZNSE材料项目管理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VD法制备的ZNS、ZNSE材料项目管理周期。从CVD法制备的ZNS、ZNSE材料项目规划开始，CVD法制备的ZNS、ZNSE材料项目团队就考虑了环境和社会的因素。在执行阶段，CVD法制备的ZNS、ZNSE材料项目团队积极推动绿色技术的应用，优化资源利用。此外，关注员工的社会责任，通过培训和沟通活动提高员工对可持续发展的认知，使他们能够在日常工作中践行可持续实践。这些举措不仅为CVD法制备的ZNS、ZNSE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0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VD法制备的ZNS、ZNSE材料项目的可持续发展理念，我们深信环保与社会责任是CVD法制备的ZNS、ZNSE材料项目成功的关键支柱。在CVD法制备的ZNS、ZNSE材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团队通过引入先进的环保技术、建立高效的废物处理系统以及推动能源节约措施，积极履行环保责任。定期的环保监测和评估确保CVD法制备的ZNS、ZNSE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不仅致力于自身可持续发展，还注重对社会的回馈。通过支持社区CVD法制备的ZNS、ZNSE材料项目、参与慈善事业、提供培训机会等方式，CVD法制备的ZNS、ZNSE材料项目积极履行社会责任。与当地社区建立积极互动，关注员工的工作与生活平衡，以及员工的身心健康，是CVD法制备的ZNS、ZNSE材料项目在社会责任层面的关键举措。这样的实践不仅增强了CVD法制备的ZNS、ZNSE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718"/>
      <w:r>
        <w:rPr>
          <w:rFonts w:ascii="仿宋" w:eastAsia="仿宋" w:hAnsi="仿宋" w:cs="仿宋" w:hint="eastAsia"/>
          <w:sz w:val="28"/>
          <w:lang w:eastAsia="zh-CN"/>
        </w:rPr>
        <w:t>四、CVD法制备的ZNS、ZNSE材料项目土建工程</w:t>
      </w:r>
      <w:bookmarkEnd w:id="12"/>
    </w:p>
    <w:p>
      <w:pPr>
        <w:pStyle w:val="Heading2"/>
        <w:rPr>
          <w:rFonts w:ascii="仿宋" w:eastAsia="仿宋" w:hAnsi="仿宋" w:cs="仿宋" w:hint="eastAsia"/>
          <w:lang w:eastAsia="zh-CN"/>
        </w:rPr>
      </w:pPr>
      <w:bookmarkStart w:id="13" w:name="_Toc236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在CVD法制备的ZNS、ZNSE材料项目的建筑工程设计中，我们将秉承一系列重要的设计原则，以确保CVD法制备的ZNS、ZNSE材料项目建筑在功能、美观、可持续性等方面达到最佳效果。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首要原则是确保建筑的功能性得到最大化的发挥。我们将充分理解CVD法制备的ZNS、ZNSE材料项目的实际需求，合理布局各个功能区域，保证建筑在满足业务需求的同时，提供高效的工作环境。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在建筑设计中，我们将综合考虑建设和运营成本。通过精细的经济效益分析，确保设计方案在高效利用资源的同时，对CVD法制备的ZNS、ZNSE材料项目的长期盈利能力有积极的贡献。</w:t>
      </w:r>
    </w:p>
    <w:p>
      <w:pPr>
        <w:pStyle w:val="Heading2"/>
        <w:ind w:firstLine="560" w:firstLineChars="200"/>
        <w:rPr>
          <w:rFonts w:ascii="仿宋" w:eastAsia="仿宋" w:hAnsi="仿宋" w:cs="仿宋" w:hint="eastAsia"/>
          <w:sz w:val="28"/>
          <w:lang w:eastAsia="zh-CN"/>
        </w:rPr>
      </w:pPr>
      <w:bookmarkStart w:id="14" w:name="_Toc143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VD法制备的ZNS、ZNSE材料项目的土建工程设计中，我们将精准设定设计年限，结合CVD法制备的ZNS、ZNSE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VD法制备的ZNS、ZNSE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68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CVD法制备的ZNS、ZNSE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VD法制备的ZNS、ZNSE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VD法制备的ZNS、ZNSE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3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本期工程CVD法制备的ZNS、ZNSE材料项目预计总建筑面积XXX平方米，其中：计容建筑面积XXX平方米，计划建筑工程投资XX万元，占CVD法制备的ZNS、ZNSE材料项目总投资的XX%。</w:t>
      </w:r>
    </w:p>
    <w:p>
      <w:pPr>
        <w:pStyle w:val="Heading1"/>
        <w:ind w:firstLine="560" w:firstLineChars="200"/>
        <w:rPr>
          <w:rFonts w:ascii="仿宋" w:eastAsia="仿宋" w:hAnsi="仿宋" w:cs="仿宋" w:hint="eastAsia"/>
          <w:sz w:val="28"/>
          <w:lang w:eastAsia="zh-CN"/>
        </w:rPr>
      </w:pPr>
      <w:bookmarkStart w:id="17" w:name="_Toc463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78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CVD法制备的ZNS、ZNSE材料项目的主要产品是XXXX，预计年产值为XXX万元。这一产品在市场中占据着重要的地位，其广泛的应用范围使得该CVD法制备的ZNS、ZNSE材料项目的市场前景非常广阔。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CVD法制备的ZNS、ZNSE材料项目的xxx产品作为重要的原材料之一，将在多个领域发挥关键作用。其在建筑、交通、能源等方面的广泛应用将为整个产业链提供强大的支持，形成产业协同效应。CVD法制备的ZNS、ZNSE材料项目的年产值XXX万XXX万XXX万万元不仅反映了其在市场上的巨大潜力，更预示着它对国民经济的积极贡献。这种关联度高、涉及面广的产业关系，使得该CVD法制备的ZNS、ZNSE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72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总征地面积为XXXX平方米，相当于约XX.XX亩，其中净用地面积为XXXX平方米，红线范围内相当于约XX.XX亩。这一用地规模充分考虑了CVD法制备的ZNS、ZNSE材料项目的建设需求，保障了CVD法制备的ZNS、ZNSE材料项目在合适的空间内得以充分发展。CVD法制备的ZNS、ZNSE材料项目规划的总建筑面积为XXXX平方米，其中主体工程建设占XXXX平方米，计容建筑面积达XXXX平方米。预计建筑工程的投资将达到XXXX万元，为CVD法制备的ZNS、ZNSE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计划购置的设备共计XXXX台（套），设备购置费用为XXXX万元。这一设备购置计划充分考虑到CVD法制备的ZNS、ZNSE材料项目的生产需求和技术要求，确保了CVD法制备的ZNS、ZNSE材料项目在生产运营中具备先进的技术装备和高效的生产能力。设备的合理配置将为CVD法制备的ZNS、ZNSE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计划总投资为XXXX万元，预计年实现营业收入为XXXX万元。这一产能规模的设定旨在确保CVD法制备的ZNS、ZNSE材料项目能够在投资与回报之间取得平衡，实现长期可持续的发展。CVD法制备的ZNS、ZNSE材料项目的总投资充分考虑到各个方面的需求，包括用地建设、设备购置等多个环节，以确保CVD法制备的ZNS、ZNSE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392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196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CVD法制备的ZNS、ZNSE材料项目的技术管理特点体现在其创新导向。通过引入最先进的技术趋势和解决方案，CVD法制备的ZNS、ZNSE材料项目致力于提升科技含量、提高质量和效率水平。这意味着我们将采用最新的工具和方法，确保CVD法制备的ZNS、ZNSE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VD法制备的ZNS、ZNSE材料项目技术管理的显著特征。通过整合不同领域的技术资源，我们实现了跨学科的协同工作。这有助于优化技术架构，提高整体效能。此外，整合性策略还促进了不同技术团队之间的紧密沟通和高效合作，确保CVD法制备的ZNS、ZNSE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VD法制备的ZNS、ZNSE材料项目所采用的技术。通过不断优化技术方案，CVD法制备的ZNS、ZNSE材料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https://d.book118.com/998007100047006047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CVD法制备的ZNS、ZNSE材料项目规划设计纲要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328AE"/>
    <w:rsid w:val="35F32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0710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2024-03-06T16:47:00Z</dcterms:created>
  <dcterms:modified xsi:type="dcterms:W3CDTF">2024-03-06T16:48:11Z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6C145CADD4394980A14DA49D7B41F843_11</vt:lpwstr>
  </property>
  <property fmtid="{D5CDD505-2E9C-101B-9397-08002B2CF9AE}" pid="3" name="KSOProductBuildVer">
    <vt:lpwstr>2052-12.1.0.16388</vt:lpwstr>
  </property>
</Properties>
</file>