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443A" w14:paraId="612B2B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443A" w14:paraId="3F17F5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443A" w14:paraId="24D86F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443A" w:rsidRPr="00D5443A" w14:paraId="41E1603A" w14:textId="6F8CE3E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443A">
        <w:rPr>
          <w:rFonts w:ascii="宋体" w:eastAsia="宋体" w:hAnsi="宋体" w:hint="eastAsia"/>
          <w:b/>
          <w:sz w:val="60"/>
        </w:rPr>
        <w:t>柔软剂项目安全评估报告</w:t>
      </w:r>
    </w:p>
    <w:p w:rsidR="00D5443A" w:rsidP="00D5443A" w14:paraId="2AE45D76" w14:textId="2A66B95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443A">
        <w:rPr>
          <w:rFonts w:ascii="仿宋" w:eastAsia="仿宋" w:hAnsi="仿宋" w:hint="eastAsia"/>
          <w:b/>
          <w:sz w:val="40"/>
        </w:rPr>
        <w:t>目录</w:t>
      </w:r>
    </w:p>
    <w:p w:rsidR="00D5443A" w14:paraId="453CE282" w14:textId="61C5766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443A" w14:paraId="4BCA786E" w14:textId="6A811E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_Toc158210090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443A" w14:paraId="317B00AF" w14:textId="4B9F1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_Toc158210091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443A" w14:paraId="56D6028E" w14:textId="4B6ED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_Toc158210092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443A" w14:paraId="6B2CD847" w14:textId="728CC6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_Toc158210093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443A" w14:paraId="3271FBB4" w14:textId="4B7B4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_Toc158210094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443A" w14:paraId="59D1EF0C" w14:textId="7205D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_Toc158210095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443A" w14:paraId="65CC8436" w14:textId="27363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_Toc158210096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443A" w14:paraId="71F8F830" w14:textId="47F3B5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_Toc158210097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443A" w14:paraId="77562AD7" w14:textId="25459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_Toc158210098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443A" w14:paraId="3FB67F67" w14:textId="12BCF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_Toc158210099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443A" w14:paraId="574271A7" w14:textId="402A5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443A" w14:paraId="2B0EE857" w14:textId="0B9EB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443A" w14:paraId="75F40ED2" w14:textId="75CA4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443A" w14:paraId="2EE9777D" w14:textId="560CA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443A" w14:paraId="4D99D126" w14:textId="3835A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5443A" w14:paraId="20F9775F" w14:textId="5BCAD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443A" w14:paraId="1D6545D0" w14:textId="6BF02A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443A" w14:paraId="51340F48" w14:textId="3513D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443A" w14:paraId="553B2B60" w14:textId="509B1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5443A" w14:paraId="59FBE321" w14:textId="53A27B0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443A" w14:paraId="2F45605A" w14:textId="77C6C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5443A" w14:paraId="138E1DBC" w14:textId="1CCD0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5443A" w14:paraId="4E17823F" w14:textId="0F9495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443A" w14:paraId="76EC99A1" w14:textId="7DFE3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443A" w14:paraId="6DCEA128" w14:textId="47072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5443A" w14:paraId="2B097C7C" w14:textId="7FF6C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5443A" w14:paraId="25F96BC1" w14:textId="23968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443A" w14:paraId="6CA78242" w14:textId="7C266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_Toc158210117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5443A" w14:paraId="713D1230" w14:textId="41A31F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443A" w14:paraId="4EEFB126" w14:textId="3DBD9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443A" w14:paraId="5C6BE66E" w14:textId="6F0AE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(二)、评价柔软剂项目风险分析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443A" w14:paraId="3273EBD2" w14:textId="4EC32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443A" w14:paraId="242A934F" w14:textId="5D456A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_Toc158210122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5443A" w14:paraId="10620423" w14:textId="79B51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5443A" w14:paraId="1B455C4D" w14:textId="26989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5443A" w14:paraId="4EF2C88B" w14:textId="043F1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5443A" w14:paraId="53045CC7" w14:textId="67E5E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_Toc158210126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5443A" w14:paraId="696827CA" w14:textId="6F812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_Toc158210127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5443A" w14:paraId="5BCB66FE" w14:textId="55A6B9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九、柔软剂项目安全现状评价报告的存档与发布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_Toc158210128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5443A" w14:paraId="253B0CB8" w14:textId="2EDF1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5443A" w14:paraId="6563BEA4" w14:textId="5965C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5443A" w14:paraId="3E958493" w14:textId="583C935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5443A" w14:paraId="090BE3EE" w14:textId="45ABB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_Toc158210132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5443A" w14:paraId="2833E3D9" w14:textId="2F90A6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十、柔软剂项目安全现状评价报告的审核与批准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_Toc158210133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5443A" w14:paraId="69B8D31F" w14:textId="384BB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_Toc158210134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5443A" w14:paraId="72883D8D" w14:textId="0F76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_Toc158210135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5443A" w14:paraId="6FAE3CA3" w14:textId="45F28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_Toc158210136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5443A" w14:paraId="0A592125" w14:textId="3F78A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_Toc158210137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5443A" w14:paraId="18593986" w14:textId="24DE05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_Toc158210138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5443A" w14:paraId="32007C2F" w14:textId="77136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_Toc158210139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5443A" w14:paraId="57A8DAE2" w14:textId="55A1E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_Toc158210140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5443A" w14:paraId="03E1F8B5" w14:textId="5F592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_Toc158210141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5443A" w14:paraId="0F0EDAC0" w14:textId="393E65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443A" w14:paraId="47EAA48F" w14:textId="5DE30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_Toc158210143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443A" w14:paraId="0FB7CD41" w14:textId="73B87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_Toc158210144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5443A" w14:paraId="1949FF26" w14:textId="40522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_Toc158210145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5443A" w14:paraId="46CE01B0" w14:textId="5AA00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_Toc158210146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5443A" w14:paraId="68238F35" w14:textId="1A5E61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_Toc158210147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5443A" w14:paraId="3739CF07" w14:textId="79C7A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_Toc158210148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5443A" w14:paraId="3FC8132A" w14:textId="712F2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_Toc158210149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5443A" w14:paraId="79940101" w14:textId="16F33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_Toc158210150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5443A" w14:paraId="3DF77FE5" w14:textId="46439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_Toc158210151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5443A" w:rsidP="00D5443A" w14:paraId="53033AEA" w14:textId="5AF249D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D5443A" w:rsidP="00D5443A" w14:paraId="5664283E" w14:textId="78D9B50A">
      <w:pPr>
        <w:pStyle w:val="Heading1"/>
        <w:jc w:val="center"/>
        <w:rPr>
          <w:rFonts w:hint="eastAsia"/>
        </w:rPr>
      </w:pPr>
      <w:bookmarkStart w:id="0" w:name="_Toc158210089"/>
      <w:r w:rsidRPr="00D5443A">
        <w:rPr>
          <w:rFonts w:hint="eastAsia"/>
        </w:rPr>
        <w:t>序言</w:t>
      </w:r>
      <w:bookmarkEnd w:id="0"/>
    </w:p>
    <w:p w:rsidR="00D5443A" w:rsidP="00D5443A" w14:paraId="2D0226CE" w14:textId="4697706C">
      <w:pPr>
        <w:ind w:firstLine="560" w:firstLineChars="200"/>
        <w:rPr>
          <w:rFonts w:ascii="仿宋" w:eastAsia="仿宋" w:hAnsi="仿宋" w:hint="eastAsia"/>
          <w:sz w:val="28"/>
        </w:rPr>
      </w:pPr>
      <w:r w:rsidRPr="00D5443A">
        <w:rPr>
          <w:rFonts w:ascii="仿宋" w:eastAsia="仿宋" w:hAnsi="仿宋" w:hint="eastAsia"/>
          <w:sz w:val="28"/>
        </w:rPr>
        <w:t>在当前工业化与信息技术迅猛发展的背景下，项目安全已经成为决定项目成功与否的关键因素之一。《柔软剂项目安全评估报告》旨在对潜在安全风险进行全面的分析和评价，以确保项目施工、运行和维护等各个阶段的安全性和稳定性。本报告仅供学习交流使用，严禁作为商业用途，其详尽的风险评估方法和策略建议，将为项目相关人员提供重要的安全保障参考。</w:t>
      </w:r>
    </w:p>
    <w:p w:rsidR="00D5443A" w:rsidP="00D5443A" w14:paraId="0D9D2A2F" w14:textId="6167F8C1">
      <w:pPr>
        <w:pStyle w:val="Heading1"/>
        <w:rPr>
          <w:rFonts w:hint="eastAsia"/>
        </w:rPr>
      </w:pPr>
      <w:bookmarkStart w:id="1" w:name="_Toc158210090"/>
      <w:r w:rsidRPr="00D5443A">
        <w:rPr>
          <w:rFonts w:hint="eastAsia"/>
        </w:rPr>
        <w:t>一、事故原因分析及事故后果预测</w:t>
      </w:r>
      <w:bookmarkEnd w:id="1"/>
    </w:p>
    <w:p w:rsidR="00D5443A" w:rsidP="00D5443A" w14:paraId="767D0FF3" w14:textId="36D9D158">
      <w:pPr>
        <w:pStyle w:val="Heading2"/>
      </w:pPr>
      <w:bookmarkStart w:id="2" w:name="_Toc158210091"/>
      <w:r w:rsidRPr="00D5443A">
        <w:t>(一)、事故案例及原因分析</w:t>
      </w:r>
      <w:bookmarkEnd w:id="2"/>
    </w:p>
    <w:p w:rsidR="00D5443A" w:rsidRPr="00D5443A" w:rsidP="00D5443A" w14:paraId="56B2A38A" w14:textId="77777777">
      <w:pPr>
        <w:ind w:firstLine="560" w:firstLineChars="200"/>
        <w:rPr>
          <w:rFonts w:ascii="仿宋" w:eastAsia="仿宋" w:hAnsi="仿宋"/>
          <w:sz w:val="28"/>
        </w:rPr>
      </w:pPr>
      <w:r w:rsidRPr="00D5443A">
        <w:rPr>
          <w:rFonts w:ascii="仿宋" w:eastAsia="仿宋" w:hAnsi="仿宋"/>
          <w:sz w:val="28"/>
        </w:rPr>
        <w:t>1.1 案例回顾：</w:t>
      </w:r>
    </w:p>
    <w:p w:rsidR="00D5443A" w:rsidRPr="00D5443A" w:rsidP="00D5443A" w14:paraId="00D1A01D" w14:textId="77777777">
      <w:pPr>
        <w:ind w:firstLine="560" w:firstLineChars="200"/>
        <w:rPr>
          <w:rFonts w:ascii="仿宋" w:eastAsia="仿宋" w:hAnsi="仿宋"/>
          <w:sz w:val="28"/>
        </w:rPr>
      </w:pPr>
      <w:r w:rsidRPr="00D5443A">
        <w:rPr>
          <w:rFonts w:ascii="仿宋" w:eastAsia="仿宋" w:hAnsi="仿宋" w:hint="eastAsia"/>
          <w:sz w:val="28"/>
        </w:rPr>
        <w:t>在过去的几年里，同行业发生了一起严重的事故，该事故导致了人员伤亡、环境污染以及财产损失。该案例成为我们柔软剂项目评估的关键参考，以便更好地了解可能的风险。</w:t>
      </w:r>
    </w:p>
    <w:p w:rsidR="00D5443A" w:rsidRPr="00D5443A" w:rsidP="00D5443A" w14:paraId="3CCF0284" w14:textId="77777777">
      <w:pPr>
        <w:ind w:firstLine="560" w:firstLineChars="200"/>
        <w:rPr>
          <w:rFonts w:ascii="仿宋" w:eastAsia="仿宋" w:hAnsi="仿宋"/>
          <w:sz w:val="28"/>
        </w:rPr>
      </w:pPr>
      <w:r w:rsidRPr="00D5443A">
        <w:rPr>
          <w:rFonts w:ascii="仿宋" w:eastAsia="仿宋" w:hAnsi="仿宋"/>
          <w:sz w:val="28"/>
        </w:rPr>
        <w:t>1.2 事故原因分析：</w:t>
      </w:r>
    </w:p>
    <w:p w:rsidR="00D5443A" w:rsidRPr="00D5443A" w:rsidP="00D5443A" w14:paraId="28DEDC79" w14:textId="77777777">
      <w:pPr>
        <w:ind w:firstLine="560" w:firstLineChars="200"/>
        <w:rPr>
          <w:rFonts w:ascii="仿宋" w:eastAsia="仿宋" w:hAnsi="仿宋"/>
          <w:sz w:val="28"/>
        </w:rPr>
      </w:pPr>
      <w:r w:rsidRPr="00D5443A">
        <w:rPr>
          <w:rFonts w:ascii="仿宋" w:eastAsia="仿宋" w:hAnsi="仿宋" w:hint="eastAsia"/>
          <w:sz w:val="28"/>
        </w:rPr>
        <w:t>经过对案例的深入分析，发现该事故的主要原因包括设备故障、管理漏洞以及人为失误。设备故障方面，柔软剂项目中的某些关键设备在长时间运行后未能得到及时的维护，导致了设备失效。管理漏洞主要表现在安全管理体系不健全，缺乏有效的监控措施。人为失误则涉及到操作人员培训不足和对紧急情况的处理不当。</w:t>
      </w:r>
      <w:r w:rsidRPr="00D5443A">
        <w:rPr>
          <w:rFonts w:ascii="仿宋" w:eastAsia="仿宋" w:hAnsi="仿宋"/>
          <w:sz w:val="28"/>
        </w:rPr>
        <w:br/>
      </w:r>
      <w:r w:rsidRPr="00D5443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https://d.book118.com/998030032015006040</w:t>
        </w:r>
      </w:hyperlink>
    </w:p>
    <w:p w:rsidR="00D5443A" w:rsidRPr="00D5443A" w:rsidP="00D5443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P="00C12E4B" w14:paraId="07EAE8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443A" w14:paraId="02A3569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P="00C12E4B" w14:paraId="59E85C63" w14:textId="589BD3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443A" w14:paraId="08BBF1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paraId="6D48E1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P="00C12E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443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P="00C12E4B" w14:textId="589BD3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443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P="00C12E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443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P="00C12E4B" w14:textId="589BD3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443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P="00C12E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443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P="00C12E4B" w14:textId="589BD3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5443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P="00C12E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443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P="00C12E4B" w14:textId="589BD3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5443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paraId="2ED2BF4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RPr="00D5443A" w:rsidP="00D5443A" w14:paraId="73E61E27" w14:textId="20127104">
    <w:pPr>
      <w:pStyle w:val="Header"/>
      <w:rPr>
        <w:rFonts w:ascii="仿宋" w:eastAsia="仿宋" w:hAnsi="仿宋"/>
      </w:rPr>
    </w:pPr>
    <w:r w:rsidRPr="00D5443A">
      <w:rPr>
        <w:rFonts w:ascii="仿宋" w:eastAsia="仿宋" w:hAnsi="仿宋" w:hint="eastAsia"/>
      </w:rPr>
      <w:t>柔软剂项目安全评估报告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paraId="4701924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RPr="00D5443A" w:rsidP="00D5443A" w14:textId="20127104">
    <w:pPr>
      <w:pStyle w:val="Header"/>
      <w:rPr>
        <w:rFonts w:ascii="仿宋" w:eastAsia="仿宋" w:hAnsi="仿宋"/>
      </w:rPr>
    </w:pPr>
    <w:r w:rsidRPr="00D5443A">
      <w:rPr>
        <w:rFonts w:ascii="仿宋" w:eastAsia="仿宋" w:hAnsi="仿宋" w:hint="eastAsia"/>
      </w:rPr>
      <w:t>柔软剂项目安全评估报告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RPr="00D5443A" w:rsidP="00D5443A" w14:textId="20127104">
    <w:pPr>
      <w:pStyle w:val="Header"/>
      <w:rPr>
        <w:rFonts w:ascii="仿宋" w:eastAsia="仿宋" w:hAnsi="仿宋"/>
      </w:rPr>
    </w:pPr>
    <w:r w:rsidRPr="00D5443A">
      <w:rPr>
        <w:rFonts w:ascii="仿宋" w:eastAsia="仿宋" w:hAnsi="仿宋" w:hint="eastAsia"/>
      </w:rPr>
      <w:t>柔软剂项目安全评估报告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RPr="00D5443A" w:rsidP="00D5443A" w14:textId="20127104">
    <w:pPr>
      <w:pStyle w:val="Header"/>
      <w:rPr>
        <w:rFonts w:ascii="仿宋" w:eastAsia="仿宋" w:hAnsi="仿宋"/>
      </w:rPr>
    </w:pPr>
    <w:r w:rsidRPr="00D5443A">
      <w:rPr>
        <w:rFonts w:ascii="仿宋" w:eastAsia="仿宋" w:hAnsi="仿宋" w:hint="eastAsia"/>
      </w:rPr>
      <w:t>柔软剂项目安全评估报告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:rsidRPr="00D5443A" w:rsidP="00D5443A" w14:textId="20127104">
    <w:pPr>
      <w:pStyle w:val="Header"/>
      <w:rPr>
        <w:rFonts w:ascii="仿宋" w:eastAsia="仿宋" w:hAnsi="仿宋"/>
      </w:rPr>
    </w:pPr>
    <w:r w:rsidRPr="00D5443A">
      <w:rPr>
        <w:rFonts w:ascii="仿宋" w:eastAsia="仿宋" w:hAnsi="仿宋" w:hint="eastAsia"/>
      </w:rPr>
      <w:t>柔软剂项目安全评估报告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43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43A"/>
    <w:rsid w:val="00C12E4B"/>
    <w:rsid w:val="00D544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DD62A6"/>
  <w15:chartTrackingRefBased/>
  <w15:docId w15:val="{D97CA4C3-3E95-43B5-BFB8-C30AF802F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44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44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443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44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44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443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4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443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443A"/>
  </w:style>
  <w:style w:type="paragraph" w:styleId="TOC1">
    <w:name w:val="toc 1"/>
    <w:basedOn w:val="Normal"/>
    <w:next w:val="Normal"/>
    <w:autoRedefine/>
    <w:uiPriority w:val="39"/>
    <w:unhideWhenUsed/>
    <w:rsid w:val="00D5443A"/>
  </w:style>
  <w:style w:type="paragraph" w:styleId="TOC2">
    <w:name w:val="toc 2"/>
    <w:basedOn w:val="Normal"/>
    <w:next w:val="Normal"/>
    <w:autoRedefine/>
    <w:uiPriority w:val="39"/>
    <w:unhideWhenUsed/>
    <w:rsid w:val="00D5443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98030032015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6285</Words>
  <Characters>35828</Characters>
  <Application>Microsoft Office Word</Application>
  <DocSecurity>0</DocSecurity>
  <Lines>298</Lines>
  <Paragraphs>84</Paragraphs>
  <ScaleCrop>false</ScaleCrop>
  <Company/>
  <LinksUpToDate>false</LinksUpToDate>
  <CharactersWithSpaces>42029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2024-02-07T06:53:00Z</dcterms:created>
  <dcterms:modified xsi:type="dcterms:W3CDTF">2024-02-07T06:54:00Z</dcterms:modified>
</cp:coreProperties>
</file>