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微粉碎、超微粉碎设备项目规划设计蓝图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26" w:history="1">
        <w:r>
          <w:rPr>
            <w:rFonts w:ascii="仿宋" w:eastAsia="仿宋" w:hAnsi="仿宋" w:cs="仿宋" w:hint="eastAsia"/>
            <w:lang w:eastAsia="zh-CN"/>
          </w:rPr>
          <w:t>概论</w:t>
        </w:r>
        <w:r>
          <w:tab/>
        </w:r>
        <w:r>
          <w:fldChar w:fldCharType="begin"/>
        </w:r>
        <w:r>
          <w:instrText xml:space="preserve"> PAGEREF _Toc4626 \h </w:instrText>
        </w:r>
        <w:r>
          <w:fldChar w:fldCharType="separate"/>
        </w:r>
        <w:r>
          <w:t>3</w:t>
        </w:r>
        <w:r>
          <w:fldChar w:fldCharType="end"/>
        </w:r>
      </w:hyperlink>
    </w:p>
    <w:p>
      <w:pPr>
        <w:pStyle w:val="TOC1"/>
        <w:tabs>
          <w:tab w:val="right" w:leader="dot" w:pos="8306"/>
        </w:tabs>
      </w:pPr>
      <w:hyperlink w:anchor="_Toc4981" w:history="1">
        <w:r>
          <w:rPr>
            <w:rFonts w:ascii="仿宋" w:eastAsia="仿宋" w:hAnsi="仿宋" w:cs="仿宋" w:hint="eastAsia"/>
            <w:lang w:eastAsia="zh-CN"/>
          </w:rPr>
          <w:t>一、微粉碎、超微粉碎设备项目建设背景及必要性分析</w:t>
        </w:r>
        <w:r>
          <w:tab/>
        </w:r>
        <w:r>
          <w:fldChar w:fldCharType="begin"/>
        </w:r>
        <w:r>
          <w:instrText xml:space="preserve"> PAGEREF _Toc4981 \h </w:instrText>
        </w:r>
        <w:r>
          <w:fldChar w:fldCharType="separate"/>
        </w:r>
        <w:r>
          <w:t>3</w:t>
        </w:r>
        <w:r>
          <w:fldChar w:fldCharType="end"/>
        </w:r>
      </w:hyperlink>
    </w:p>
    <w:p>
      <w:pPr>
        <w:pStyle w:val="TOC2"/>
        <w:tabs>
          <w:tab w:val="right" w:leader="dot" w:pos="8306"/>
        </w:tabs>
      </w:pPr>
      <w:hyperlink w:anchor="_Toc5405" w:history="1">
        <w:r>
          <w:rPr>
            <w:rFonts w:ascii="仿宋" w:eastAsia="仿宋" w:hAnsi="仿宋" w:cs="仿宋" w:hint="eastAsia"/>
            <w:lang w:eastAsia="zh-CN"/>
          </w:rPr>
          <w:t>(一)、微粉碎、超微粉碎设备项目背景分析</w:t>
        </w:r>
        <w:r>
          <w:tab/>
        </w:r>
        <w:r>
          <w:fldChar w:fldCharType="begin"/>
        </w:r>
        <w:r>
          <w:instrText xml:space="preserve"> PAGEREF _Toc5405 \h </w:instrText>
        </w:r>
        <w:r>
          <w:fldChar w:fldCharType="separate"/>
        </w:r>
        <w:r>
          <w:t>3</w:t>
        </w:r>
        <w:r>
          <w:fldChar w:fldCharType="end"/>
        </w:r>
      </w:hyperlink>
    </w:p>
    <w:p>
      <w:pPr>
        <w:pStyle w:val="TOC2"/>
        <w:tabs>
          <w:tab w:val="right" w:leader="dot" w:pos="8306"/>
        </w:tabs>
      </w:pPr>
      <w:hyperlink w:anchor="_Toc29468" w:history="1">
        <w:r>
          <w:rPr>
            <w:rFonts w:ascii="仿宋" w:eastAsia="仿宋" w:hAnsi="仿宋" w:cs="仿宋" w:hint="eastAsia"/>
            <w:lang w:eastAsia="zh-CN"/>
          </w:rPr>
          <w:t>(二)、微粉碎、超微粉碎设备项目建设必要性分析</w:t>
        </w:r>
        <w:r>
          <w:tab/>
        </w:r>
        <w:r>
          <w:fldChar w:fldCharType="begin"/>
        </w:r>
        <w:r>
          <w:instrText xml:space="preserve"> PAGEREF _Toc29468 \h </w:instrText>
        </w:r>
        <w:r>
          <w:fldChar w:fldCharType="separate"/>
        </w:r>
        <w:r>
          <w:t>5</w:t>
        </w:r>
        <w:r>
          <w:fldChar w:fldCharType="end"/>
        </w:r>
      </w:hyperlink>
    </w:p>
    <w:p>
      <w:pPr>
        <w:pStyle w:val="TOC1"/>
        <w:tabs>
          <w:tab w:val="right" w:leader="dot" w:pos="8306"/>
        </w:tabs>
      </w:pPr>
      <w:hyperlink w:anchor="_Toc4837" w:history="1">
        <w:r>
          <w:rPr>
            <w:rFonts w:ascii="仿宋" w:eastAsia="仿宋" w:hAnsi="仿宋" w:cs="仿宋" w:hint="eastAsia"/>
            <w:lang w:eastAsia="zh-CN"/>
          </w:rPr>
          <w:t>二、微粉碎、超微粉碎设备项目建设单位说明</w:t>
        </w:r>
        <w:r>
          <w:tab/>
        </w:r>
        <w:r>
          <w:fldChar w:fldCharType="begin"/>
        </w:r>
        <w:r>
          <w:instrText xml:space="preserve"> PAGEREF _Toc4837 \h </w:instrText>
        </w:r>
        <w:r>
          <w:fldChar w:fldCharType="separate"/>
        </w:r>
        <w:r>
          <w:t>6</w:t>
        </w:r>
        <w:r>
          <w:fldChar w:fldCharType="end"/>
        </w:r>
      </w:hyperlink>
    </w:p>
    <w:p>
      <w:pPr>
        <w:pStyle w:val="TOC2"/>
        <w:tabs>
          <w:tab w:val="right" w:leader="dot" w:pos="8306"/>
        </w:tabs>
      </w:pPr>
      <w:hyperlink w:anchor="_Toc7723" w:history="1">
        <w:r>
          <w:rPr>
            <w:rFonts w:ascii="仿宋" w:eastAsia="仿宋" w:hAnsi="仿宋" w:cs="仿宋" w:hint="eastAsia"/>
            <w:lang w:eastAsia="zh-CN"/>
          </w:rPr>
          <w:t>(一)、微粉碎、超微粉碎设备项目承办单位基本情况</w:t>
        </w:r>
        <w:r>
          <w:tab/>
        </w:r>
        <w:r>
          <w:fldChar w:fldCharType="begin"/>
        </w:r>
        <w:r>
          <w:instrText xml:space="preserve"> PAGEREF _Toc7723 \h </w:instrText>
        </w:r>
        <w:r>
          <w:fldChar w:fldCharType="separate"/>
        </w:r>
        <w:r>
          <w:t>6</w:t>
        </w:r>
        <w:r>
          <w:fldChar w:fldCharType="end"/>
        </w:r>
      </w:hyperlink>
    </w:p>
    <w:p>
      <w:pPr>
        <w:pStyle w:val="TOC2"/>
        <w:tabs>
          <w:tab w:val="right" w:leader="dot" w:pos="8306"/>
        </w:tabs>
      </w:pPr>
      <w:hyperlink w:anchor="_Toc13480" w:history="1">
        <w:r>
          <w:rPr>
            <w:rFonts w:ascii="仿宋" w:eastAsia="仿宋" w:hAnsi="仿宋" w:cs="仿宋" w:hint="eastAsia"/>
            <w:lang w:eastAsia="zh-CN"/>
          </w:rPr>
          <w:t>(二)、公司经济效益分析</w:t>
        </w:r>
        <w:r>
          <w:tab/>
        </w:r>
        <w:r>
          <w:fldChar w:fldCharType="begin"/>
        </w:r>
        <w:r>
          <w:instrText xml:space="preserve"> PAGEREF _Toc13480 \h </w:instrText>
        </w:r>
        <w:r>
          <w:fldChar w:fldCharType="separate"/>
        </w:r>
        <w:r>
          <w:t>7</w:t>
        </w:r>
        <w:r>
          <w:fldChar w:fldCharType="end"/>
        </w:r>
      </w:hyperlink>
    </w:p>
    <w:p>
      <w:pPr>
        <w:pStyle w:val="TOC1"/>
        <w:tabs>
          <w:tab w:val="right" w:leader="dot" w:pos="8306"/>
        </w:tabs>
      </w:pPr>
      <w:hyperlink w:anchor="_Toc8117" w:history="1">
        <w:r>
          <w:rPr>
            <w:rFonts w:ascii="仿宋" w:eastAsia="仿宋" w:hAnsi="仿宋" w:cs="仿宋" w:hint="eastAsia"/>
            <w:lang w:eastAsia="zh-CN"/>
          </w:rPr>
          <w:t>三、微粉碎、超微粉碎设备项目可持续发展</w:t>
        </w:r>
        <w:r>
          <w:tab/>
        </w:r>
        <w:r>
          <w:fldChar w:fldCharType="begin"/>
        </w:r>
        <w:r>
          <w:instrText xml:space="preserve"> PAGEREF _Toc8117 \h </w:instrText>
        </w:r>
        <w:r>
          <w:fldChar w:fldCharType="separate"/>
        </w:r>
        <w:r>
          <w:t>8</w:t>
        </w:r>
        <w:r>
          <w:fldChar w:fldCharType="end"/>
        </w:r>
      </w:hyperlink>
    </w:p>
    <w:p>
      <w:pPr>
        <w:pStyle w:val="TOC2"/>
        <w:tabs>
          <w:tab w:val="right" w:leader="dot" w:pos="8306"/>
        </w:tabs>
      </w:pPr>
      <w:hyperlink w:anchor="_Toc3254" w:history="1">
        <w:r>
          <w:rPr>
            <w:rFonts w:ascii="仿宋" w:eastAsia="仿宋" w:hAnsi="仿宋" w:cs="仿宋" w:hint="eastAsia"/>
            <w:lang w:eastAsia="zh-CN"/>
          </w:rPr>
          <w:t>(一)、可持续战略与实践</w:t>
        </w:r>
        <w:r>
          <w:tab/>
        </w:r>
        <w:r>
          <w:fldChar w:fldCharType="begin"/>
        </w:r>
        <w:r>
          <w:instrText xml:space="preserve"> PAGEREF _Toc3254 \h </w:instrText>
        </w:r>
        <w:r>
          <w:fldChar w:fldCharType="separate"/>
        </w:r>
        <w:r>
          <w:t>8</w:t>
        </w:r>
        <w:r>
          <w:fldChar w:fldCharType="end"/>
        </w:r>
      </w:hyperlink>
    </w:p>
    <w:p>
      <w:pPr>
        <w:pStyle w:val="TOC2"/>
        <w:tabs>
          <w:tab w:val="right" w:leader="dot" w:pos="8306"/>
        </w:tabs>
      </w:pPr>
      <w:hyperlink w:anchor="_Toc20011" w:history="1">
        <w:r>
          <w:rPr>
            <w:rFonts w:ascii="仿宋" w:eastAsia="仿宋" w:hAnsi="仿宋" w:cs="仿宋" w:hint="eastAsia"/>
            <w:lang w:eastAsia="zh-CN"/>
          </w:rPr>
          <w:t>(二)、环保与社会责任</w:t>
        </w:r>
        <w:r>
          <w:tab/>
        </w:r>
        <w:r>
          <w:fldChar w:fldCharType="begin"/>
        </w:r>
        <w:r>
          <w:instrText xml:space="preserve"> PAGEREF _Toc20011 \h </w:instrText>
        </w:r>
        <w:r>
          <w:fldChar w:fldCharType="separate"/>
        </w:r>
        <w:r>
          <w:t>9</w:t>
        </w:r>
        <w:r>
          <w:fldChar w:fldCharType="end"/>
        </w:r>
      </w:hyperlink>
    </w:p>
    <w:p>
      <w:pPr>
        <w:pStyle w:val="TOC1"/>
        <w:tabs>
          <w:tab w:val="right" w:leader="dot" w:pos="8306"/>
        </w:tabs>
      </w:pPr>
      <w:hyperlink w:anchor="_Toc30610" w:history="1">
        <w:r>
          <w:rPr>
            <w:rFonts w:ascii="仿宋" w:eastAsia="仿宋" w:hAnsi="仿宋" w:cs="仿宋" w:hint="eastAsia"/>
            <w:lang w:eastAsia="zh-CN"/>
          </w:rPr>
          <w:t>四、微粉碎、超微粉碎设备项目危机管理</w:t>
        </w:r>
        <w:r>
          <w:tab/>
        </w:r>
        <w:r>
          <w:fldChar w:fldCharType="begin"/>
        </w:r>
        <w:r>
          <w:instrText xml:space="preserve"> PAGEREF _Toc30610 \h </w:instrText>
        </w:r>
        <w:r>
          <w:fldChar w:fldCharType="separate"/>
        </w:r>
        <w:r>
          <w:t>10</w:t>
        </w:r>
        <w:r>
          <w:fldChar w:fldCharType="end"/>
        </w:r>
      </w:hyperlink>
    </w:p>
    <w:p>
      <w:pPr>
        <w:pStyle w:val="TOC2"/>
        <w:tabs>
          <w:tab w:val="right" w:leader="dot" w:pos="8306"/>
        </w:tabs>
      </w:pPr>
      <w:hyperlink w:anchor="_Toc23670" w:history="1">
        <w:r>
          <w:rPr>
            <w:rFonts w:ascii="仿宋" w:eastAsia="仿宋" w:hAnsi="仿宋" w:cs="仿宋" w:hint="eastAsia"/>
            <w:lang w:eastAsia="zh-CN"/>
          </w:rPr>
          <w:t>(一)、危机预警与识别</w:t>
        </w:r>
        <w:r>
          <w:tab/>
        </w:r>
        <w:r>
          <w:fldChar w:fldCharType="begin"/>
        </w:r>
        <w:r>
          <w:instrText xml:space="preserve"> PAGEREF _Toc23670 \h </w:instrText>
        </w:r>
        <w:r>
          <w:fldChar w:fldCharType="separate"/>
        </w:r>
        <w:r>
          <w:t>10</w:t>
        </w:r>
        <w:r>
          <w:fldChar w:fldCharType="end"/>
        </w:r>
      </w:hyperlink>
    </w:p>
    <w:p>
      <w:pPr>
        <w:pStyle w:val="TOC2"/>
        <w:tabs>
          <w:tab w:val="right" w:leader="dot" w:pos="8306"/>
        </w:tabs>
      </w:pPr>
      <w:hyperlink w:anchor="_Toc19248" w:history="1">
        <w:r>
          <w:rPr>
            <w:rFonts w:ascii="仿宋" w:eastAsia="仿宋" w:hAnsi="仿宋" w:cs="仿宋" w:hint="eastAsia"/>
            <w:lang w:eastAsia="zh-CN"/>
          </w:rPr>
          <w:t>(二)、危机应对与恢复</w:t>
        </w:r>
        <w:r>
          <w:tab/>
        </w:r>
        <w:r>
          <w:fldChar w:fldCharType="begin"/>
        </w:r>
        <w:r>
          <w:instrText xml:space="preserve"> PAGEREF _Toc19248 \h </w:instrText>
        </w:r>
        <w:r>
          <w:fldChar w:fldCharType="separate"/>
        </w:r>
        <w:r>
          <w:t>11</w:t>
        </w:r>
        <w:r>
          <w:fldChar w:fldCharType="end"/>
        </w:r>
      </w:hyperlink>
    </w:p>
    <w:p>
      <w:pPr>
        <w:pStyle w:val="TOC1"/>
        <w:tabs>
          <w:tab w:val="right" w:leader="dot" w:pos="8306"/>
        </w:tabs>
      </w:pPr>
      <w:hyperlink w:anchor="_Toc9407" w:history="1">
        <w:r>
          <w:rPr>
            <w:rFonts w:ascii="仿宋" w:eastAsia="仿宋" w:hAnsi="仿宋" w:cs="仿宋" w:hint="eastAsia"/>
            <w:lang w:eastAsia="zh-CN"/>
          </w:rPr>
          <w:t>五、微粉碎、超微粉碎设备项目土建工程</w:t>
        </w:r>
        <w:r>
          <w:tab/>
        </w:r>
        <w:r>
          <w:fldChar w:fldCharType="begin"/>
        </w:r>
        <w:r>
          <w:instrText xml:space="preserve"> PAGEREF _Toc9407 \h </w:instrText>
        </w:r>
        <w:r>
          <w:fldChar w:fldCharType="separate"/>
        </w:r>
        <w:r>
          <w:t>12</w:t>
        </w:r>
        <w:r>
          <w:fldChar w:fldCharType="end"/>
        </w:r>
      </w:hyperlink>
    </w:p>
    <w:p>
      <w:pPr>
        <w:pStyle w:val="TOC2"/>
        <w:tabs>
          <w:tab w:val="right" w:leader="dot" w:pos="8306"/>
        </w:tabs>
      </w:pPr>
      <w:hyperlink w:anchor="_Toc27920" w:history="1">
        <w:r>
          <w:rPr>
            <w:rFonts w:ascii="仿宋" w:eastAsia="仿宋" w:hAnsi="仿宋" w:cs="仿宋" w:hint="eastAsia"/>
            <w:lang w:eastAsia="zh-CN"/>
          </w:rPr>
          <w:t>(一)、建筑工程设计原则</w:t>
        </w:r>
        <w:r>
          <w:tab/>
        </w:r>
        <w:r>
          <w:fldChar w:fldCharType="begin"/>
        </w:r>
        <w:r>
          <w:instrText xml:space="preserve"> PAGEREF _Toc27920 \h </w:instrText>
        </w:r>
        <w:r>
          <w:fldChar w:fldCharType="separate"/>
        </w:r>
        <w:r>
          <w:t>12</w:t>
        </w:r>
        <w:r>
          <w:fldChar w:fldCharType="end"/>
        </w:r>
      </w:hyperlink>
    </w:p>
    <w:p>
      <w:pPr>
        <w:pStyle w:val="TOC2"/>
        <w:tabs>
          <w:tab w:val="right" w:leader="dot" w:pos="8306"/>
        </w:tabs>
      </w:pPr>
      <w:hyperlink w:anchor="_Toc662" w:history="1">
        <w:r>
          <w:rPr>
            <w:rFonts w:ascii="仿宋" w:eastAsia="仿宋" w:hAnsi="仿宋" w:cs="仿宋" w:hint="eastAsia"/>
            <w:lang w:eastAsia="zh-CN"/>
          </w:rPr>
          <w:t>(二)、土建工程设计年限及安全等级</w:t>
        </w:r>
        <w:r>
          <w:tab/>
        </w:r>
        <w:r>
          <w:fldChar w:fldCharType="begin"/>
        </w:r>
        <w:r>
          <w:instrText xml:space="preserve"> PAGEREF _Toc662 \h </w:instrText>
        </w:r>
        <w:r>
          <w:fldChar w:fldCharType="separate"/>
        </w:r>
        <w:r>
          <w:t>13</w:t>
        </w:r>
        <w:r>
          <w:fldChar w:fldCharType="end"/>
        </w:r>
      </w:hyperlink>
    </w:p>
    <w:p>
      <w:pPr>
        <w:pStyle w:val="TOC2"/>
        <w:tabs>
          <w:tab w:val="right" w:leader="dot" w:pos="8306"/>
        </w:tabs>
      </w:pPr>
      <w:hyperlink w:anchor="_Toc28228" w:history="1">
        <w:r>
          <w:rPr>
            <w:rFonts w:ascii="仿宋" w:eastAsia="仿宋" w:hAnsi="仿宋" w:cs="仿宋" w:hint="eastAsia"/>
            <w:lang w:eastAsia="zh-CN"/>
          </w:rPr>
          <w:t>(三)、建筑工程设计总体要求</w:t>
        </w:r>
        <w:r>
          <w:tab/>
        </w:r>
        <w:r>
          <w:fldChar w:fldCharType="begin"/>
        </w:r>
        <w:r>
          <w:instrText xml:space="preserve"> PAGEREF _Toc28228 \h </w:instrText>
        </w:r>
        <w:r>
          <w:fldChar w:fldCharType="separate"/>
        </w:r>
        <w:r>
          <w:t>15</w:t>
        </w:r>
        <w:r>
          <w:fldChar w:fldCharType="end"/>
        </w:r>
      </w:hyperlink>
    </w:p>
    <w:p>
      <w:pPr>
        <w:pStyle w:val="TOC2"/>
        <w:tabs>
          <w:tab w:val="right" w:leader="dot" w:pos="8306"/>
        </w:tabs>
      </w:pPr>
      <w:hyperlink w:anchor="_Toc32616" w:history="1">
        <w:r>
          <w:rPr>
            <w:rFonts w:ascii="仿宋" w:eastAsia="仿宋" w:hAnsi="仿宋" w:cs="仿宋" w:hint="eastAsia"/>
            <w:lang w:eastAsia="zh-CN"/>
          </w:rPr>
          <w:t>(四)、土建工程建设指标</w:t>
        </w:r>
        <w:r>
          <w:tab/>
        </w:r>
        <w:r>
          <w:fldChar w:fldCharType="begin"/>
        </w:r>
        <w:r>
          <w:instrText xml:space="preserve"> PAGEREF _Toc32616 \h </w:instrText>
        </w:r>
        <w:r>
          <w:fldChar w:fldCharType="separate"/>
        </w:r>
        <w:r>
          <w:t>15</w:t>
        </w:r>
        <w:r>
          <w:fldChar w:fldCharType="end"/>
        </w:r>
      </w:hyperlink>
    </w:p>
    <w:p>
      <w:pPr>
        <w:pStyle w:val="TOC1"/>
        <w:tabs>
          <w:tab w:val="right" w:leader="dot" w:pos="8306"/>
        </w:tabs>
      </w:pPr>
      <w:hyperlink w:anchor="_Toc1193" w:history="1">
        <w:r>
          <w:rPr>
            <w:rFonts w:ascii="仿宋" w:eastAsia="仿宋" w:hAnsi="仿宋" w:cs="仿宋" w:hint="eastAsia"/>
            <w:lang w:eastAsia="zh-CN"/>
          </w:rPr>
          <w:t>六、工艺说明</w:t>
        </w:r>
        <w:r>
          <w:tab/>
        </w:r>
        <w:r>
          <w:fldChar w:fldCharType="begin"/>
        </w:r>
        <w:r>
          <w:instrText xml:space="preserve"> PAGEREF _Toc1193 \h </w:instrText>
        </w:r>
        <w:r>
          <w:fldChar w:fldCharType="separate"/>
        </w:r>
        <w:r>
          <w:t>16</w:t>
        </w:r>
        <w:r>
          <w:fldChar w:fldCharType="end"/>
        </w:r>
      </w:hyperlink>
    </w:p>
    <w:p>
      <w:pPr>
        <w:pStyle w:val="TOC2"/>
        <w:tabs>
          <w:tab w:val="right" w:leader="dot" w:pos="8306"/>
        </w:tabs>
      </w:pPr>
      <w:hyperlink w:anchor="_Toc27470" w:history="1">
        <w:r>
          <w:rPr>
            <w:rFonts w:ascii="仿宋" w:eastAsia="仿宋" w:hAnsi="仿宋" w:cs="仿宋" w:hint="eastAsia"/>
            <w:lang w:eastAsia="zh-CN"/>
          </w:rPr>
          <w:t>(一)、技术管理特点</w:t>
        </w:r>
        <w:r>
          <w:tab/>
        </w:r>
        <w:r>
          <w:fldChar w:fldCharType="begin"/>
        </w:r>
        <w:r>
          <w:instrText xml:space="preserve"> PAGEREF _Toc27470 \h </w:instrText>
        </w:r>
        <w:r>
          <w:fldChar w:fldCharType="separate"/>
        </w:r>
        <w:r>
          <w:t>16</w:t>
        </w:r>
        <w:r>
          <w:fldChar w:fldCharType="end"/>
        </w:r>
      </w:hyperlink>
    </w:p>
    <w:p>
      <w:pPr>
        <w:pStyle w:val="TOC2"/>
        <w:tabs>
          <w:tab w:val="right" w:leader="dot" w:pos="8306"/>
        </w:tabs>
      </w:pPr>
      <w:hyperlink w:anchor="_Toc13013" w:history="1">
        <w:r>
          <w:rPr>
            <w:rFonts w:ascii="仿宋" w:eastAsia="仿宋" w:hAnsi="仿宋" w:cs="仿宋" w:hint="eastAsia"/>
            <w:lang w:eastAsia="zh-CN"/>
          </w:rPr>
          <w:t>(二)、微粉碎、超微粉碎设备项目工艺技术设计方案</w:t>
        </w:r>
        <w:r>
          <w:tab/>
        </w:r>
        <w:r>
          <w:fldChar w:fldCharType="begin"/>
        </w:r>
        <w:r>
          <w:instrText xml:space="preserve"> PAGEREF _Toc13013 \h </w:instrText>
        </w:r>
        <w:r>
          <w:fldChar w:fldCharType="separate"/>
        </w:r>
        <w:r>
          <w:t>17</w:t>
        </w:r>
        <w:r>
          <w:fldChar w:fldCharType="end"/>
        </w:r>
      </w:hyperlink>
    </w:p>
    <w:p>
      <w:pPr>
        <w:pStyle w:val="TOC2"/>
        <w:tabs>
          <w:tab w:val="right" w:leader="dot" w:pos="8306"/>
        </w:tabs>
      </w:pPr>
      <w:hyperlink w:anchor="_Toc3527" w:history="1">
        <w:r>
          <w:rPr>
            <w:rFonts w:ascii="仿宋" w:eastAsia="仿宋" w:hAnsi="仿宋" w:cs="仿宋" w:hint="eastAsia"/>
            <w:lang w:eastAsia="zh-CN"/>
          </w:rPr>
          <w:t>(三)、设备选型方案</w:t>
        </w:r>
        <w:r>
          <w:tab/>
        </w:r>
        <w:r>
          <w:fldChar w:fldCharType="begin"/>
        </w:r>
        <w:r>
          <w:instrText xml:space="preserve"> PAGEREF _Toc3527 \h </w:instrText>
        </w:r>
        <w:r>
          <w:fldChar w:fldCharType="separate"/>
        </w:r>
        <w:r>
          <w:t>18</w:t>
        </w:r>
        <w:r>
          <w:fldChar w:fldCharType="end"/>
        </w:r>
      </w:hyperlink>
    </w:p>
    <w:p>
      <w:pPr>
        <w:pStyle w:val="TOC1"/>
        <w:tabs>
          <w:tab w:val="right" w:leader="dot" w:pos="8306"/>
        </w:tabs>
      </w:pPr>
      <w:hyperlink w:anchor="_Toc15500" w:history="1">
        <w:r>
          <w:rPr>
            <w:rFonts w:ascii="仿宋" w:eastAsia="仿宋" w:hAnsi="仿宋" w:cs="仿宋" w:hint="eastAsia"/>
            <w:lang w:eastAsia="zh-CN"/>
          </w:rPr>
          <w:t>七、微粉碎、超微粉碎设备项目技术管理</w:t>
        </w:r>
        <w:r>
          <w:tab/>
        </w:r>
        <w:r>
          <w:fldChar w:fldCharType="begin"/>
        </w:r>
        <w:r>
          <w:instrText xml:space="preserve"> PAGEREF _Toc15500 \h </w:instrText>
        </w:r>
        <w:r>
          <w:fldChar w:fldCharType="separate"/>
        </w:r>
        <w:r>
          <w:t>20</w:t>
        </w:r>
        <w:r>
          <w:fldChar w:fldCharType="end"/>
        </w:r>
      </w:hyperlink>
    </w:p>
    <w:p>
      <w:pPr>
        <w:pStyle w:val="TOC2"/>
        <w:tabs>
          <w:tab w:val="right" w:leader="dot" w:pos="8306"/>
        </w:tabs>
      </w:pPr>
      <w:hyperlink w:anchor="_Toc13534" w:history="1">
        <w:r>
          <w:rPr>
            <w:rFonts w:ascii="仿宋" w:eastAsia="仿宋" w:hAnsi="仿宋" w:cs="仿宋" w:hint="eastAsia"/>
            <w:lang w:eastAsia="zh-CN"/>
          </w:rPr>
          <w:t>(一)、技术方案选用方向</w:t>
        </w:r>
        <w:r>
          <w:tab/>
        </w:r>
        <w:r>
          <w:fldChar w:fldCharType="begin"/>
        </w:r>
        <w:r>
          <w:instrText xml:space="preserve"> PAGEREF _Toc13534 \h </w:instrText>
        </w:r>
        <w:r>
          <w:fldChar w:fldCharType="separate"/>
        </w:r>
        <w:r>
          <w:t>20</w:t>
        </w:r>
        <w:r>
          <w:fldChar w:fldCharType="end"/>
        </w:r>
      </w:hyperlink>
    </w:p>
    <w:p>
      <w:pPr>
        <w:pStyle w:val="TOC2"/>
        <w:tabs>
          <w:tab w:val="right" w:leader="dot" w:pos="8306"/>
        </w:tabs>
      </w:pPr>
      <w:hyperlink w:anchor="_Toc13237" w:history="1">
        <w:r>
          <w:rPr>
            <w:rFonts w:ascii="仿宋" w:eastAsia="仿宋" w:hAnsi="仿宋" w:cs="仿宋" w:hint="eastAsia"/>
            <w:lang w:eastAsia="zh-CN"/>
          </w:rPr>
          <w:t>(二)、工艺技术方案选用原则</w:t>
        </w:r>
        <w:r>
          <w:tab/>
        </w:r>
        <w:r>
          <w:fldChar w:fldCharType="begin"/>
        </w:r>
        <w:r>
          <w:instrText xml:space="preserve"> PAGEREF _Toc13237 \h </w:instrText>
        </w:r>
        <w:r>
          <w:fldChar w:fldCharType="separate"/>
        </w:r>
        <w:r>
          <w:t>22</w:t>
        </w:r>
        <w:r>
          <w:fldChar w:fldCharType="end"/>
        </w:r>
      </w:hyperlink>
    </w:p>
    <w:p>
      <w:pPr>
        <w:pStyle w:val="TOC2"/>
        <w:tabs>
          <w:tab w:val="right" w:leader="dot" w:pos="8306"/>
        </w:tabs>
      </w:pPr>
      <w:hyperlink w:anchor="_Toc24253" w:history="1">
        <w:r>
          <w:rPr>
            <w:rFonts w:ascii="仿宋" w:eastAsia="仿宋" w:hAnsi="仿宋" w:cs="仿宋" w:hint="eastAsia"/>
            <w:lang w:eastAsia="zh-CN"/>
          </w:rPr>
          <w:t>(三)、工艺技术方案要求</w:t>
        </w:r>
        <w:r>
          <w:tab/>
        </w:r>
        <w:r>
          <w:fldChar w:fldCharType="begin"/>
        </w:r>
        <w:r>
          <w:instrText xml:space="preserve"> PAGEREF _Toc24253 \h </w:instrText>
        </w:r>
        <w:r>
          <w:fldChar w:fldCharType="separate"/>
        </w:r>
        <w:r>
          <w:t>24</w:t>
        </w:r>
        <w:r>
          <w:fldChar w:fldCharType="end"/>
        </w:r>
      </w:hyperlink>
    </w:p>
    <w:p>
      <w:pPr>
        <w:pStyle w:val="TOC1"/>
        <w:tabs>
          <w:tab w:val="right" w:leader="dot" w:pos="8306"/>
        </w:tabs>
      </w:pPr>
      <w:hyperlink w:anchor="_Toc2600" w:history="1">
        <w:r>
          <w:rPr>
            <w:rFonts w:ascii="仿宋" w:eastAsia="仿宋" w:hAnsi="仿宋" w:cs="仿宋" w:hint="eastAsia"/>
            <w:lang w:eastAsia="zh-CN"/>
          </w:rPr>
          <w:t>八、生产安全保护</w:t>
        </w:r>
        <w:r>
          <w:tab/>
        </w:r>
        <w:r>
          <w:fldChar w:fldCharType="begin"/>
        </w:r>
        <w:r>
          <w:instrText xml:space="preserve"> PAGEREF _Toc2600 \h </w:instrText>
        </w:r>
        <w:r>
          <w:fldChar w:fldCharType="separate"/>
        </w:r>
        <w:r>
          <w:t>26</w:t>
        </w:r>
        <w:r>
          <w:fldChar w:fldCharType="end"/>
        </w:r>
      </w:hyperlink>
    </w:p>
    <w:p>
      <w:pPr>
        <w:pStyle w:val="TOC2"/>
        <w:tabs>
          <w:tab w:val="right" w:leader="dot" w:pos="8306"/>
        </w:tabs>
      </w:pPr>
      <w:hyperlink w:anchor="_Toc22736" w:history="1">
        <w:r>
          <w:rPr>
            <w:rFonts w:ascii="仿宋" w:eastAsia="仿宋" w:hAnsi="仿宋" w:cs="仿宋" w:hint="eastAsia"/>
            <w:lang w:eastAsia="zh-CN"/>
          </w:rPr>
          <w:t>(一)、消防安全</w:t>
        </w:r>
        <w:r>
          <w:tab/>
        </w:r>
        <w:r>
          <w:fldChar w:fldCharType="begin"/>
        </w:r>
        <w:r>
          <w:instrText xml:space="preserve"> PAGEREF _Toc22736 \h </w:instrText>
        </w:r>
        <w:r>
          <w:fldChar w:fldCharType="separate"/>
        </w:r>
        <w:r>
          <w:t>26</w:t>
        </w:r>
        <w:r>
          <w:fldChar w:fldCharType="end"/>
        </w:r>
      </w:hyperlink>
    </w:p>
    <w:p>
      <w:pPr>
        <w:pStyle w:val="TOC2"/>
        <w:tabs>
          <w:tab w:val="right" w:leader="dot" w:pos="8306"/>
        </w:tabs>
      </w:pPr>
      <w:hyperlink w:anchor="_Toc14033" w:history="1">
        <w:r>
          <w:rPr>
            <w:rFonts w:ascii="仿宋" w:eastAsia="仿宋" w:hAnsi="仿宋" w:cs="仿宋" w:hint="eastAsia"/>
            <w:lang w:eastAsia="zh-CN"/>
          </w:rPr>
          <w:t>(二)、防火防爆总图布置措施</w:t>
        </w:r>
        <w:r>
          <w:tab/>
        </w:r>
        <w:r>
          <w:fldChar w:fldCharType="begin"/>
        </w:r>
        <w:r>
          <w:instrText xml:space="preserve"> PAGEREF _Toc14033 \h </w:instrText>
        </w:r>
        <w:r>
          <w:fldChar w:fldCharType="separate"/>
        </w:r>
        <w:r>
          <w:t>28</w:t>
        </w:r>
        <w:r>
          <w:fldChar w:fldCharType="end"/>
        </w:r>
      </w:hyperlink>
    </w:p>
    <w:p>
      <w:pPr>
        <w:pStyle w:val="TOC2"/>
        <w:tabs>
          <w:tab w:val="right" w:leader="dot" w:pos="8306"/>
        </w:tabs>
      </w:pPr>
      <w:hyperlink w:anchor="_Toc18642" w:history="1">
        <w:r>
          <w:rPr>
            <w:rFonts w:ascii="仿宋" w:eastAsia="仿宋" w:hAnsi="仿宋" w:cs="仿宋" w:hint="eastAsia"/>
            <w:lang w:eastAsia="zh-CN"/>
          </w:rPr>
          <w:t>(三)、自然灾害防范措施</w:t>
        </w:r>
        <w:r>
          <w:tab/>
        </w:r>
        <w:r>
          <w:fldChar w:fldCharType="begin"/>
        </w:r>
        <w:r>
          <w:instrText xml:space="preserve"> PAGEREF _Toc18642 \h </w:instrText>
        </w:r>
        <w:r>
          <w:fldChar w:fldCharType="separate"/>
        </w:r>
        <w:r>
          <w:t>29</w:t>
        </w:r>
        <w:r>
          <w:fldChar w:fldCharType="end"/>
        </w:r>
      </w:hyperlink>
    </w:p>
    <w:p>
      <w:pPr>
        <w:pStyle w:val="TOC2"/>
        <w:tabs>
          <w:tab w:val="right" w:leader="dot" w:pos="8306"/>
        </w:tabs>
      </w:pPr>
      <w:hyperlink w:anchor="_Toc12535" w:history="1">
        <w:r>
          <w:rPr>
            <w:rFonts w:ascii="仿宋" w:eastAsia="仿宋" w:hAnsi="仿宋" w:cs="仿宋" w:hint="eastAsia"/>
            <w:lang w:eastAsia="zh-CN"/>
          </w:rPr>
          <w:t>(四)、安全色及安全标志使用要求</w:t>
        </w:r>
        <w:r>
          <w:tab/>
        </w:r>
        <w:r>
          <w:fldChar w:fldCharType="begin"/>
        </w:r>
        <w:r>
          <w:instrText xml:space="preserve"> PAGEREF _Toc12535 \h </w:instrText>
        </w:r>
        <w:r>
          <w:fldChar w:fldCharType="separate"/>
        </w:r>
        <w:r>
          <w:t>30</w:t>
        </w:r>
        <w:r>
          <w:fldChar w:fldCharType="end"/>
        </w:r>
      </w:hyperlink>
    </w:p>
    <w:p>
      <w:pPr>
        <w:pStyle w:val="TOC2"/>
        <w:tabs>
          <w:tab w:val="right" w:leader="dot" w:pos="8306"/>
        </w:tabs>
      </w:pPr>
      <w:hyperlink w:anchor="_Toc30592" w:history="1">
        <w:r>
          <w:rPr>
            <w:rFonts w:ascii="仿宋" w:eastAsia="仿宋" w:hAnsi="仿宋" w:cs="仿宋" w:hint="eastAsia"/>
            <w:lang w:eastAsia="zh-CN"/>
          </w:rPr>
          <w:t>(五)、防尘防毒措施</w:t>
        </w:r>
        <w:r>
          <w:tab/>
        </w:r>
        <w:r>
          <w:fldChar w:fldCharType="begin"/>
        </w:r>
        <w:r>
          <w:instrText xml:space="preserve"> PAGEREF _Toc30592 \h </w:instrText>
        </w:r>
        <w:r>
          <w:fldChar w:fldCharType="separate"/>
        </w:r>
        <w:r>
          <w:t>31</w:t>
        </w:r>
        <w:r>
          <w:fldChar w:fldCharType="end"/>
        </w:r>
      </w:hyperlink>
    </w:p>
    <w:p>
      <w:pPr>
        <w:pStyle w:val="TOC2"/>
        <w:tabs>
          <w:tab w:val="right" w:leader="dot" w:pos="8306"/>
        </w:tabs>
      </w:pPr>
      <w:hyperlink w:anchor="_Toc23208" w:history="1">
        <w:r>
          <w:rPr>
            <w:rFonts w:ascii="仿宋" w:eastAsia="仿宋" w:hAnsi="仿宋" w:cs="仿宋" w:hint="eastAsia"/>
            <w:lang w:eastAsia="zh-CN"/>
          </w:rPr>
          <w:t>(六)、防静电、触电防护及防雷措施</w:t>
        </w:r>
        <w:r>
          <w:tab/>
        </w:r>
        <w:r>
          <w:fldChar w:fldCharType="begin"/>
        </w:r>
        <w:r>
          <w:instrText xml:space="preserve"> PAGEREF _Toc23208 \h </w:instrText>
        </w:r>
        <w:r>
          <w:fldChar w:fldCharType="separate"/>
        </w:r>
        <w:r>
          <w:t>32</w:t>
        </w:r>
        <w:r>
          <w:fldChar w:fldCharType="end"/>
        </w:r>
      </w:hyperlink>
    </w:p>
    <w:p>
      <w:pPr>
        <w:pStyle w:val="TOC2"/>
        <w:tabs>
          <w:tab w:val="right" w:leader="dot" w:pos="8306"/>
        </w:tabs>
      </w:pPr>
      <w:hyperlink w:anchor="_Toc12755" w:history="1">
        <w:r>
          <w:rPr>
            <w:rFonts w:ascii="仿宋" w:eastAsia="仿宋" w:hAnsi="仿宋" w:cs="仿宋" w:hint="eastAsia"/>
            <w:lang w:eastAsia="zh-CN"/>
          </w:rPr>
          <w:t>(七)、机械设备安全保障措施</w:t>
        </w:r>
        <w:r>
          <w:tab/>
        </w:r>
        <w:r>
          <w:fldChar w:fldCharType="begin"/>
        </w:r>
        <w:r>
          <w:instrText xml:space="preserve"> PAGEREF _Toc12755 \h </w:instrText>
        </w:r>
        <w:r>
          <w:fldChar w:fldCharType="separate"/>
        </w:r>
        <w:r>
          <w:t>33</w:t>
        </w:r>
        <w:r>
          <w:fldChar w:fldCharType="end"/>
        </w:r>
      </w:hyperlink>
    </w:p>
    <w:p>
      <w:pPr>
        <w:pStyle w:val="TOC1"/>
        <w:tabs>
          <w:tab w:val="right" w:leader="dot" w:pos="8306"/>
        </w:tabs>
      </w:pPr>
      <w:hyperlink w:anchor="_Toc31642" w:history="1">
        <w:r>
          <w:rPr>
            <w:rFonts w:ascii="仿宋" w:eastAsia="仿宋" w:hAnsi="仿宋" w:cs="仿宋" w:hint="eastAsia"/>
            <w:lang w:eastAsia="zh-CN"/>
          </w:rPr>
          <w:t>九、微粉碎、超微粉碎设备项目经营效益</w:t>
        </w:r>
        <w:r>
          <w:tab/>
        </w:r>
        <w:r>
          <w:fldChar w:fldCharType="begin"/>
        </w:r>
        <w:r>
          <w:instrText xml:space="preserve"> PAGEREF _Toc31642 \h </w:instrText>
        </w:r>
        <w:r>
          <w:fldChar w:fldCharType="separate"/>
        </w:r>
        <w:r>
          <w:t>35</w:t>
        </w:r>
        <w:r>
          <w:fldChar w:fldCharType="end"/>
        </w:r>
      </w:hyperlink>
    </w:p>
    <w:p>
      <w:pPr>
        <w:pStyle w:val="TOC2"/>
        <w:tabs>
          <w:tab w:val="right" w:leader="dot" w:pos="8306"/>
        </w:tabs>
      </w:pPr>
      <w:hyperlink w:anchor="_Toc31964" w:history="1">
        <w:r>
          <w:rPr>
            <w:rFonts w:ascii="仿宋" w:eastAsia="仿宋" w:hAnsi="仿宋" w:cs="仿宋" w:hint="eastAsia"/>
            <w:lang w:eastAsia="zh-CN"/>
          </w:rPr>
          <w:t>(一)、经济评价财务测算</w:t>
        </w:r>
        <w:r>
          <w:tab/>
        </w:r>
        <w:r>
          <w:fldChar w:fldCharType="begin"/>
        </w:r>
        <w:r>
          <w:instrText xml:space="preserve"> PAGEREF _Toc31964 \h </w:instrText>
        </w:r>
        <w:r>
          <w:fldChar w:fldCharType="separate"/>
        </w:r>
        <w:r>
          <w:t>35</w:t>
        </w:r>
        <w:r>
          <w:fldChar w:fldCharType="end"/>
        </w:r>
      </w:hyperlink>
    </w:p>
    <w:p>
      <w:pPr>
        <w:pStyle w:val="TOC2"/>
        <w:tabs>
          <w:tab w:val="right" w:leader="dot" w:pos="8306"/>
        </w:tabs>
      </w:pPr>
      <w:hyperlink w:anchor="_Toc14338" w:history="1">
        <w:r>
          <w:rPr>
            <w:rFonts w:ascii="仿宋" w:eastAsia="仿宋" w:hAnsi="仿宋" w:cs="仿宋" w:hint="eastAsia"/>
            <w:lang w:eastAsia="zh-CN"/>
          </w:rPr>
          <w:t>(二)、微粉碎、超微粉碎设备项目盈利能力分析</w:t>
        </w:r>
        <w:r>
          <w:tab/>
        </w:r>
        <w:r>
          <w:fldChar w:fldCharType="begin"/>
        </w:r>
        <w:r>
          <w:instrText xml:space="preserve"> PAGEREF _Toc14338 \h </w:instrText>
        </w:r>
        <w:r>
          <w:fldChar w:fldCharType="separate"/>
        </w:r>
        <w:r>
          <w:t>36</w:t>
        </w:r>
        <w:r>
          <w:fldChar w:fldCharType="end"/>
        </w:r>
      </w:hyperlink>
    </w:p>
    <w:p>
      <w:pPr>
        <w:pStyle w:val="TOC1"/>
        <w:tabs>
          <w:tab w:val="right" w:leader="dot" w:pos="8306"/>
        </w:tabs>
      </w:pPr>
      <w:hyperlink w:anchor="_Toc31167" w:history="1">
        <w:r>
          <w:rPr>
            <w:rFonts w:ascii="仿宋" w:eastAsia="仿宋" w:hAnsi="仿宋" w:cs="仿宋" w:hint="eastAsia"/>
            <w:lang w:eastAsia="zh-CN"/>
          </w:rPr>
          <w:t>十、微粉碎、超微粉碎设备项目财务管理</w:t>
        </w:r>
        <w:r>
          <w:tab/>
        </w:r>
        <w:r>
          <w:fldChar w:fldCharType="begin"/>
        </w:r>
        <w:r>
          <w:instrText xml:space="preserve"> PAGEREF _Toc31167 \h </w:instrText>
        </w:r>
        <w:r>
          <w:fldChar w:fldCharType="separate"/>
        </w:r>
        <w:r>
          <w:t>37</w:t>
        </w:r>
        <w:r>
          <w:fldChar w:fldCharType="end"/>
        </w:r>
      </w:hyperlink>
    </w:p>
    <w:p>
      <w:pPr>
        <w:pStyle w:val="TOC2"/>
        <w:tabs>
          <w:tab w:val="right" w:leader="dot" w:pos="8306"/>
        </w:tabs>
      </w:pPr>
      <w:hyperlink w:anchor="_Toc2859" w:history="1">
        <w:r>
          <w:rPr>
            <w:rFonts w:ascii="仿宋" w:eastAsia="仿宋" w:hAnsi="仿宋" w:cs="仿宋" w:hint="eastAsia"/>
            <w:lang w:eastAsia="zh-CN"/>
          </w:rPr>
          <w:t>(一)、资金需求大</w:t>
        </w:r>
        <w:r>
          <w:tab/>
        </w:r>
        <w:r>
          <w:fldChar w:fldCharType="begin"/>
        </w:r>
        <w:r>
          <w:instrText xml:space="preserve"> PAGEREF _Toc2859 \h </w:instrText>
        </w:r>
        <w:r>
          <w:fldChar w:fldCharType="separate"/>
        </w:r>
        <w:r>
          <w:t>37</w:t>
        </w:r>
        <w:r>
          <w:fldChar w:fldCharType="end"/>
        </w:r>
      </w:hyperlink>
    </w:p>
    <w:p>
      <w:pPr>
        <w:pStyle w:val="TOC2"/>
        <w:tabs>
          <w:tab w:val="right" w:leader="dot" w:pos="8306"/>
        </w:tabs>
      </w:pPr>
      <w:hyperlink w:anchor="_Toc617" w:history="1">
        <w:r>
          <w:rPr>
            <w:rFonts w:ascii="仿宋" w:eastAsia="仿宋" w:hAnsi="仿宋" w:cs="仿宋" w:hint="eastAsia"/>
            <w:lang w:eastAsia="zh-CN"/>
          </w:rPr>
          <w:t>(二)、研发周期长</w:t>
        </w:r>
        <w:r>
          <w:tab/>
        </w:r>
        <w:r>
          <w:fldChar w:fldCharType="begin"/>
        </w:r>
        <w:r>
          <w:instrText xml:space="preserve"> PAGEREF _Toc617 \h </w:instrText>
        </w:r>
        <w:r>
          <w:fldChar w:fldCharType="separate"/>
        </w:r>
        <w:r>
          <w:t>38</w:t>
        </w:r>
        <w:r>
          <w:fldChar w:fldCharType="end"/>
        </w:r>
      </w:hyperlink>
    </w:p>
    <w:p>
      <w:pPr>
        <w:pStyle w:val="TOC2"/>
        <w:tabs>
          <w:tab w:val="right" w:leader="dot" w:pos="8306"/>
        </w:tabs>
      </w:pPr>
      <w:hyperlink w:anchor="_Toc19422" w:history="1">
        <w:r>
          <w:rPr>
            <w:rFonts w:ascii="仿宋" w:eastAsia="仿宋" w:hAnsi="仿宋" w:cs="仿宋" w:hint="eastAsia"/>
            <w:lang w:eastAsia="zh-CN"/>
          </w:rPr>
          <w:t>(三)、市场风险大</w:t>
        </w:r>
        <w:r>
          <w:tab/>
        </w:r>
        <w:r>
          <w:fldChar w:fldCharType="begin"/>
        </w:r>
        <w:r>
          <w:instrText xml:space="preserve"> PAGEREF _Toc19422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1" w:history="1">
        <w:r>
          <w:rPr>
            <w:rFonts w:ascii="仿宋" w:eastAsia="仿宋" w:hAnsi="仿宋" w:cs="仿宋" w:hint="eastAsia"/>
            <w:lang w:eastAsia="zh-CN"/>
          </w:rPr>
          <w:t>(四)、利润率高</w:t>
        </w:r>
        <w:r>
          <w:tab/>
        </w:r>
        <w:r>
          <w:fldChar w:fldCharType="begin"/>
        </w:r>
        <w:r>
          <w:instrText xml:space="preserve"> PAGEREF _Toc3301 \h </w:instrText>
        </w:r>
        <w:r>
          <w:fldChar w:fldCharType="separate"/>
        </w:r>
        <w:r>
          <w:t>42</w:t>
        </w:r>
        <w:r>
          <w:fldChar w:fldCharType="end"/>
        </w:r>
      </w:hyperlink>
    </w:p>
    <w:p>
      <w:pPr>
        <w:pStyle w:val="TOC1"/>
        <w:tabs>
          <w:tab w:val="right" w:leader="dot" w:pos="8306"/>
        </w:tabs>
      </w:pPr>
      <w:hyperlink w:anchor="_Toc12495" w:history="1">
        <w:r>
          <w:rPr>
            <w:rFonts w:ascii="仿宋" w:eastAsia="仿宋" w:hAnsi="仿宋" w:cs="仿宋" w:hint="eastAsia"/>
            <w:lang w:eastAsia="zh-CN"/>
          </w:rPr>
          <w:t>十一、微粉碎、超微粉碎设备项目人力资源管理</w:t>
        </w:r>
        <w:r>
          <w:tab/>
        </w:r>
        <w:r>
          <w:fldChar w:fldCharType="begin"/>
        </w:r>
        <w:r>
          <w:instrText xml:space="preserve"> PAGEREF _Toc12495 \h </w:instrText>
        </w:r>
        <w:r>
          <w:fldChar w:fldCharType="separate"/>
        </w:r>
        <w:r>
          <w:t>44</w:t>
        </w:r>
        <w:r>
          <w:fldChar w:fldCharType="end"/>
        </w:r>
      </w:hyperlink>
    </w:p>
    <w:p>
      <w:pPr>
        <w:pStyle w:val="TOC2"/>
        <w:tabs>
          <w:tab w:val="right" w:leader="dot" w:pos="8306"/>
        </w:tabs>
      </w:pPr>
      <w:hyperlink w:anchor="_Toc4743" w:history="1">
        <w:r>
          <w:rPr>
            <w:rFonts w:ascii="仿宋" w:eastAsia="仿宋" w:hAnsi="仿宋" w:cs="仿宋" w:hint="eastAsia"/>
            <w:lang w:eastAsia="zh-CN"/>
          </w:rPr>
          <w:t>(一)、建立健全的预算管理制度</w:t>
        </w:r>
        <w:r>
          <w:tab/>
        </w:r>
        <w:r>
          <w:fldChar w:fldCharType="begin"/>
        </w:r>
        <w:r>
          <w:instrText xml:space="preserve"> PAGEREF _Toc4743 \h </w:instrText>
        </w:r>
        <w:r>
          <w:fldChar w:fldCharType="separate"/>
        </w:r>
        <w:r>
          <w:t>44</w:t>
        </w:r>
        <w:r>
          <w:fldChar w:fldCharType="end"/>
        </w:r>
      </w:hyperlink>
    </w:p>
    <w:p>
      <w:pPr>
        <w:pStyle w:val="TOC2"/>
        <w:tabs>
          <w:tab w:val="right" w:leader="dot" w:pos="8306"/>
        </w:tabs>
      </w:pPr>
      <w:hyperlink w:anchor="_Toc15788" w:history="1">
        <w:r>
          <w:rPr>
            <w:rFonts w:ascii="仿宋" w:eastAsia="仿宋" w:hAnsi="仿宋" w:cs="仿宋" w:hint="eastAsia"/>
            <w:lang w:eastAsia="zh-CN"/>
          </w:rPr>
          <w:t>(二)、加强资金流动监控</w:t>
        </w:r>
        <w:r>
          <w:tab/>
        </w:r>
        <w:r>
          <w:fldChar w:fldCharType="begin"/>
        </w:r>
        <w:r>
          <w:instrText xml:space="preserve"> PAGEREF _Toc15788 \h </w:instrText>
        </w:r>
        <w:r>
          <w:fldChar w:fldCharType="separate"/>
        </w:r>
        <w:r>
          <w:t>46</w:t>
        </w:r>
        <w:r>
          <w:fldChar w:fldCharType="end"/>
        </w:r>
      </w:hyperlink>
    </w:p>
    <w:p>
      <w:pPr>
        <w:pStyle w:val="TOC2"/>
        <w:tabs>
          <w:tab w:val="right" w:leader="dot" w:pos="8306"/>
        </w:tabs>
      </w:pPr>
      <w:hyperlink w:anchor="_Toc24902" w:history="1">
        <w:r>
          <w:rPr>
            <w:rFonts w:ascii="仿宋" w:eastAsia="仿宋" w:hAnsi="仿宋" w:cs="仿宋" w:hint="eastAsia"/>
            <w:lang w:eastAsia="zh-CN"/>
          </w:rPr>
          <w:t>(三)、制定完善的风险控制机制</w:t>
        </w:r>
        <w:r>
          <w:tab/>
        </w:r>
        <w:r>
          <w:fldChar w:fldCharType="begin"/>
        </w:r>
        <w:r>
          <w:instrText xml:space="preserve"> PAGEREF _Toc24902 \h </w:instrText>
        </w:r>
        <w:r>
          <w:fldChar w:fldCharType="separate"/>
        </w:r>
        <w:r>
          <w:t>48</w:t>
        </w:r>
        <w:r>
          <w:fldChar w:fldCharType="end"/>
        </w:r>
      </w:hyperlink>
    </w:p>
    <w:p>
      <w:pPr>
        <w:pStyle w:val="TOC2"/>
        <w:tabs>
          <w:tab w:val="right" w:leader="dot" w:pos="8306"/>
        </w:tabs>
      </w:pPr>
      <w:hyperlink w:anchor="_Toc1418" w:history="1">
        <w:r>
          <w:rPr>
            <w:rFonts w:ascii="仿宋" w:eastAsia="仿宋" w:hAnsi="仿宋" w:cs="仿宋" w:hint="eastAsia"/>
            <w:lang w:eastAsia="zh-CN"/>
          </w:rPr>
          <w:t>(四)、优化成本管理</w:t>
        </w:r>
        <w:r>
          <w:tab/>
        </w:r>
        <w:r>
          <w:fldChar w:fldCharType="begin"/>
        </w:r>
        <w:r>
          <w:instrText xml:space="preserve"> PAGEREF _Toc1418 \h </w:instrText>
        </w:r>
        <w:r>
          <w:fldChar w:fldCharType="separate"/>
        </w:r>
        <w:r>
          <w:t>49</w:t>
        </w:r>
        <w:r>
          <w:fldChar w:fldCharType="end"/>
        </w:r>
      </w:hyperlink>
    </w:p>
    <w:p>
      <w:pPr>
        <w:pStyle w:val="TOC1"/>
        <w:tabs>
          <w:tab w:val="right" w:leader="dot" w:pos="8306"/>
        </w:tabs>
      </w:pPr>
      <w:hyperlink w:anchor="_Toc12533" w:history="1">
        <w:r>
          <w:rPr>
            <w:rFonts w:ascii="仿宋" w:eastAsia="仿宋" w:hAnsi="仿宋" w:cs="仿宋" w:hint="eastAsia"/>
            <w:lang w:eastAsia="zh-CN"/>
          </w:rPr>
          <w:t>十二、微粉碎、超微粉碎设备项目风险管理</w:t>
        </w:r>
        <w:r>
          <w:tab/>
        </w:r>
        <w:r>
          <w:fldChar w:fldCharType="begin"/>
        </w:r>
        <w:r>
          <w:instrText xml:space="preserve"> PAGEREF _Toc12533 \h </w:instrText>
        </w:r>
        <w:r>
          <w:fldChar w:fldCharType="separate"/>
        </w:r>
        <w:r>
          <w:t>51</w:t>
        </w:r>
        <w:r>
          <w:fldChar w:fldCharType="end"/>
        </w:r>
      </w:hyperlink>
    </w:p>
    <w:p>
      <w:pPr>
        <w:pStyle w:val="TOC2"/>
        <w:tabs>
          <w:tab w:val="right" w:leader="dot" w:pos="8306"/>
        </w:tabs>
      </w:pPr>
      <w:hyperlink w:anchor="_Toc21948" w:history="1">
        <w:r>
          <w:rPr>
            <w:rFonts w:ascii="仿宋" w:eastAsia="仿宋" w:hAnsi="仿宋" w:cs="仿宋" w:hint="eastAsia"/>
            <w:lang w:eastAsia="zh-CN"/>
          </w:rPr>
          <w:t>(一)、风险识别与评估</w:t>
        </w:r>
        <w:r>
          <w:tab/>
        </w:r>
        <w:r>
          <w:fldChar w:fldCharType="begin"/>
        </w:r>
        <w:r>
          <w:instrText xml:space="preserve"> PAGEREF _Toc21948 \h </w:instrText>
        </w:r>
        <w:r>
          <w:fldChar w:fldCharType="separate"/>
        </w:r>
        <w:r>
          <w:t>51</w:t>
        </w:r>
        <w:r>
          <w:fldChar w:fldCharType="end"/>
        </w:r>
      </w:hyperlink>
    </w:p>
    <w:p>
      <w:pPr>
        <w:pStyle w:val="TOC2"/>
        <w:tabs>
          <w:tab w:val="right" w:leader="dot" w:pos="8306"/>
        </w:tabs>
      </w:pPr>
      <w:hyperlink w:anchor="_Toc25408" w:history="1">
        <w:r>
          <w:rPr>
            <w:rFonts w:ascii="仿宋" w:eastAsia="仿宋" w:hAnsi="仿宋" w:cs="仿宋" w:hint="eastAsia"/>
            <w:lang w:eastAsia="zh-CN"/>
          </w:rPr>
          <w:t>(二)、风险应对策略</w:t>
        </w:r>
        <w:r>
          <w:tab/>
        </w:r>
        <w:r>
          <w:fldChar w:fldCharType="begin"/>
        </w:r>
        <w:r>
          <w:instrText xml:space="preserve"> PAGEREF _Toc25408 \h </w:instrText>
        </w:r>
        <w:r>
          <w:fldChar w:fldCharType="separate"/>
        </w:r>
        <w:r>
          <w:t>52</w:t>
        </w:r>
        <w:r>
          <w:fldChar w:fldCharType="end"/>
        </w:r>
      </w:hyperlink>
    </w:p>
    <w:p>
      <w:pPr>
        <w:pStyle w:val="TOC2"/>
        <w:tabs>
          <w:tab w:val="right" w:leader="dot" w:pos="8306"/>
        </w:tabs>
      </w:pPr>
      <w:hyperlink w:anchor="_Toc13400" w:history="1">
        <w:r>
          <w:rPr>
            <w:rFonts w:ascii="仿宋" w:eastAsia="仿宋" w:hAnsi="仿宋" w:cs="仿宋" w:hint="eastAsia"/>
            <w:lang w:eastAsia="zh-CN"/>
          </w:rPr>
          <w:t>(三)、风险监控与控制</w:t>
        </w:r>
        <w:r>
          <w:tab/>
        </w:r>
        <w:r>
          <w:fldChar w:fldCharType="begin"/>
        </w:r>
        <w:r>
          <w:instrText xml:space="preserve"> PAGEREF _Toc13400 \h </w:instrText>
        </w:r>
        <w:r>
          <w:fldChar w:fldCharType="separate"/>
        </w:r>
        <w:r>
          <w:t>54</w:t>
        </w:r>
        <w:r>
          <w:fldChar w:fldCharType="end"/>
        </w:r>
      </w:hyperlink>
    </w:p>
    <w:p>
      <w:pPr>
        <w:pStyle w:val="TOC1"/>
        <w:tabs>
          <w:tab w:val="right" w:leader="dot" w:pos="8306"/>
        </w:tabs>
      </w:pPr>
      <w:hyperlink w:anchor="_Toc19607" w:history="1">
        <w:r>
          <w:rPr>
            <w:rFonts w:ascii="仿宋" w:eastAsia="仿宋" w:hAnsi="仿宋" w:cs="仿宋" w:hint="eastAsia"/>
            <w:lang w:eastAsia="zh-CN"/>
          </w:rPr>
          <w:t>十三、营销与推广策略</w:t>
        </w:r>
        <w:r>
          <w:tab/>
        </w:r>
        <w:r>
          <w:fldChar w:fldCharType="begin"/>
        </w:r>
        <w:r>
          <w:instrText xml:space="preserve"> PAGEREF _Toc19607 \h </w:instrText>
        </w:r>
        <w:r>
          <w:fldChar w:fldCharType="separate"/>
        </w:r>
        <w:r>
          <w:t>55</w:t>
        </w:r>
        <w:r>
          <w:fldChar w:fldCharType="end"/>
        </w:r>
      </w:hyperlink>
    </w:p>
    <w:p>
      <w:pPr>
        <w:pStyle w:val="TOC2"/>
        <w:tabs>
          <w:tab w:val="right" w:leader="dot" w:pos="8306"/>
        </w:tabs>
      </w:pPr>
      <w:hyperlink w:anchor="_Toc14327" w:history="1">
        <w:r>
          <w:rPr>
            <w:rFonts w:ascii="仿宋" w:eastAsia="仿宋" w:hAnsi="仿宋" w:cs="仿宋" w:hint="eastAsia"/>
            <w:lang w:eastAsia="zh-CN"/>
          </w:rPr>
          <w:t>(一)、产品/服务定位与特点</w:t>
        </w:r>
        <w:r>
          <w:tab/>
        </w:r>
        <w:r>
          <w:fldChar w:fldCharType="begin"/>
        </w:r>
        <w:r>
          <w:instrText xml:space="preserve"> PAGEREF _Toc14327 \h </w:instrText>
        </w:r>
        <w:r>
          <w:fldChar w:fldCharType="separate"/>
        </w:r>
        <w:r>
          <w:t>55</w:t>
        </w:r>
        <w:r>
          <w:fldChar w:fldCharType="end"/>
        </w:r>
      </w:hyperlink>
    </w:p>
    <w:p>
      <w:pPr>
        <w:pStyle w:val="TOC2"/>
        <w:tabs>
          <w:tab w:val="right" w:leader="dot" w:pos="8306"/>
        </w:tabs>
      </w:pPr>
      <w:hyperlink w:anchor="_Toc5486" w:history="1">
        <w:r>
          <w:rPr>
            <w:rFonts w:ascii="仿宋" w:eastAsia="仿宋" w:hAnsi="仿宋" w:cs="仿宋" w:hint="eastAsia"/>
            <w:lang w:eastAsia="zh-CN"/>
          </w:rPr>
          <w:t>(二)、市场定位与竞争分析</w:t>
        </w:r>
        <w:r>
          <w:tab/>
        </w:r>
        <w:r>
          <w:fldChar w:fldCharType="begin"/>
        </w:r>
        <w:r>
          <w:instrText xml:space="preserve"> PAGEREF _Toc5486 \h </w:instrText>
        </w:r>
        <w:r>
          <w:fldChar w:fldCharType="separate"/>
        </w:r>
        <w:r>
          <w:t>56</w:t>
        </w:r>
        <w:r>
          <w:fldChar w:fldCharType="end"/>
        </w:r>
      </w:hyperlink>
    </w:p>
    <w:p>
      <w:pPr>
        <w:pStyle w:val="TOC2"/>
        <w:tabs>
          <w:tab w:val="right" w:leader="dot" w:pos="8306"/>
        </w:tabs>
      </w:pPr>
      <w:hyperlink w:anchor="_Toc10873" w:history="1">
        <w:r>
          <w:rPr>
            <w:rFonts w:ascii="仿宋" w:eastAsia="仿宋" w:hAnsi="仿宋" w:cs="仿宋" w:hint="eastAsia"/>
            <w:lang w:eastAsia="zh-CN"/>
          </w:rPr>
          <w:t>(三)、营销渠道与策略</w:t>
        </w:r>
        <w:r>
          <w:tab/>
        </w:r>
        <w:r>
          <w:fldChar w:fldCharType="begin"/>
        </w:r>
        <w:r>
          <w:instrText xml:space="preserve"> PAGEREF _Toc10873 \h </w:instrText>
        </w:r>
        <w:r>
          <w:fldChar w:fldCharType="separate"/>
        </w:r>
        <w:r>
          <w:t>58</w:t>
        </w:r>
        <w:r>
          <w:fldChar w:fldCharType="end"/>
        </w:r>
      </w:hyperlink>
    </w:p>
    <w:p>
      <w:pPr>
        <w:pStyle w:val="TOC2"/>
        <w:tabs>
          <w:tab w:val="right" w:leader="dot" w:pos="8306"/>
        </w:tabs>
      </w:pPr>
      <w:hyperlink w:anchor="_Toc32375" w:history="1">
        <w:r>
          <w:rPr>
            <w:rFonts w:ascii="仿宋" w:eastAsia="仿宋" w:hAnsi="仿宋" w:cs="仿宋" w:hint="eastAsia"/>
            <w:lang w:eastAsia="zh-CN"/>
          </w:rPr>
          <w:t>(四)、推广与宣传活动</w:t>
        </w:r>
        <w:r>
          <w:tab/>
        </w:r>
        <w:r>
          <w:fldChar w:fldCharType="begin"/>
        </w:r>
        <w:r>
          <w:instrText xml:space="preserve"> PAGEREF _Toc32375 \h </w:instrText>
        </w:r>
        <w:r>
          <w:fldChar w:fldCharType="separate"/>
        </w:r>
        <w:r>
          <w:t>59</w:t>
        </w:r>
        <w:r>
          <w:fldChar w:fldCharType="end"/>
        </w:r>
      </w:hyperlink>
    </w:p>
    <w:p>
      <w:pPr>
        <w:pStyle w:val="TOC1"/>
        <w:tabs>
          <w:tab w:val="right" w:leader="dot" w:pos="8306"/>
        </w:tabs>
      </w:pPr>
      <w:hyperlink w:anchor="_Toc14029" w:history="1">
        <w:r>
          <w:rPr>
            <w:rFonts w:ascii="仿宋" w:eastAsia="仿宋" w:hAnsi="仿宋" w:cs="仿宋" w:hint="eastAsia"/>
            <w:lang w:eastAsia="zh-CN"/>
          </w:rPr>
          <w:t>十四、微粉碎、超微粉碎设备项目工程方案分析</w:t>
        </w:r>
        <w:r>
          <w:tab/>
        </w:r>
        <w:r>
          <w:fldChar w:fldCharType="begin"/>
        </w:r>
        <w:r>
          <w:instrText xml:space="preserve"> PAGEREF _Toc14029 \h </w:instrText>
        </w:r>
        <w:r>
          <w:fldChar w:fldCharType="separate"/>
        </w:r>
        <w:r>
          <w:t>64</w:t>
        </w:r>
        <w:r>
          <w:fldChar w:fldCharType="end"/>
        </w:r>
      </w:hyperlink>
    </w:p>
    <w:p>
      <w:pPr>
        <w:pStyle w:val="TOC2"/>
        <w:tabs>
          <w:tab w:val="right" w:leader="dot" w:pos="8306"/>
        </w:tabs>
      </w:pPr>
      <w:hyperlink w:anchor="_Toc26570" w:history="1">
        <w:r>
          <w:rPr>
            <w:rFonts w:ascii="仿宋" w:eastAsia="仿宋" w:hAnsi="仿宋" w:cs="仿宋" w:hint="eastAsia"/>
            <w:lang w:eastAsia="zh-CN"/>
          </w:rPr>
          <w:t>(一)、建筑工程设计原则</w:t>
        </w:r>
        <w:r>
          <w:tab/>
        </w:r>
        <w:r>
          <w:fldChar w:fldCharType="begin"/>
        </w:r>
        <w:r>
          <w:instrText xml:space="preserve"> PAGEREF _Toc26570 \h </w:instrText>
        </w:r>
        <w:r>
          <w:fldChar w:fldCharType="separate"/>
        </w:r>
        <w:r>
          <w:t>64</w:t>
        </w:r>
        <w:r>
          <w:fldChar w:fldCharType="end"/>
        </w:r>
      </w:hyperlink>
    </w:p>
    <w:p>
      <w:pPr>
        <w:pStyle w:val="TOC2"/>
        <w:tabs>
          <w:tab w:val="right" w:leader="dot" w:pos="8306"/>
        </w:tabs>
      </w:pPr>
      <w:hyperlink w:anchor="_Toc8716" w:history="1">
        <w:r>
          <w:rPr>
            <w:rFonts w:ascii="仿宋" w:eastAsia="仿宋" w:hAnsi="仿宋" w:cs="仿宋" w:hint="eastAsia"/>
            <w:lang w:eastAsia="zh-CN"/>
          </w:rPr>
          <w:t>(二)、土建工程建设指标</w:t>
        </w:r>
        <w:r>
          <w:tab/>
        </w:r>
        <w:r>
          <w:fldChar w:fldCharType="begin"/>
        </w:r>
        <w:r>
          <w:instrText xml:space="preserve"> PAGEREF _Toc8716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81"/>
      <w:r>
        <w:rPr>
          <w:rFonts w:ascii="仿宋" w:eastAsia="仿宋" w:hAnsi="仿宋" w:cs="仿宋" w:hint="eastAsia"/>
          <w:sz w:val="28"/>
          <w:lang w:eastAsia="zh-CN"/>
        </w:rPr>
        <w:t>一、微粉碎、超微粉碎设备项目建设背景及必要性分析</w:t>
      </w:r>
      <w:bookmarkEnd w:id="2"/>
    </w:p>
    <w:p>
      <w:pPr>
        <w:pStyle w:val="Heading2"/>
        <w:rPr>
          <w:rFonts w:ascii="仿宋" w:eastAsia="仿宋" w:hAnsi="仿宋" w:cs="仿宋" w:hint="eastAsia"/>
          <w:lang w:eastAsia="zh-CN"/>
        </w:rPr>
      </w:pPr>
      <w:bookmarkStart w:id="3" w:name="_Toc5405"/>
      <w:r>
        <w:rPr>
          <w:rFonts w:ascii="仿宋" w:eastAsia="仿宋" w:hAnsi="仿宋" w:cs="仿宋" w:hint="eastAsia"/>
          <w:lang w:eastAsia="zh-CN"/>
        </w:rPr>
        <w:t>(一)、微粉碎、超微粉碎设备项目背景分析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粉碎、超微粉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粉碎、超微粉碎设备项目在这个潮流中的定位。同时，我们将关注行业内涌现的新兴机遇，以便微粉碎、超微粉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粉碎、超微粉碎设备项目提供了强大的发展动力。我们将聚焦于行业内最新的技术发展趋势，包括但不限于人工智能、大数据分析、物联网等领域。通过深度的技术研究，我们将确保微粉碎、超微粉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粉碎、超微粉碎设备项目发展的源泉。我们将投入更多的精力对市场需求进行深入剖析，超越表面的需求，深入挖掘潜在的市场痛点和机遇。通过对市场需求的细致了解，微粉碎、超微粉碎设备项目将更有针对性地设计解决方案，满足市场的多样化需求，从而更好地促进微粉碎、超微粉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粉碎、超微粉碎设备项目战略至关重要。我们将对竞争态势进行更为深入的分析，包括但不限于市场份额、产品特点、客户满意度等多个维度。通过深度的竞争分析，微粉碎、超微粉碎设备项目将能够更准确地把握市场脉搏，制定具有竞争力的微粉碎、超微粉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粉碎、超微粉碎设备项目的发展具有直接的影响。我们将进行更为全面的法规和政策分析，了解行业发展中的潜在法律风险和合规挑战。通过充分了解和遵守相关法规，微粉碎、超微粉碎设备项目将确保在法律框架内合法合规运营，为微粉碎、超微粉碎设备项目的稳健发展提供有力支持。</w:t>
      </w:r>
    </w:p>
    <w:p>
      <w:pPr>
        <w:pStyle w:val="Heading2"/>
        <w:ind w:firstLine="560" w:firstLineChars="200"/>
        <w:rPr>
          <w:rFonts w:ascii="仿宋" w:eastAsia="仿宋" w:hAnsi="仿宋" w:cs="仿宋" w:hint="eastAsia"/>
          <w:sz w:val="28"/>
          <w:lang w:eastAsia="zh-CN"/>
        </w:rPr>
      </w:pPr>
      <w:bookmarkStart w:id="4" w:name="_Toc29468"/>
      <w:r>
        <w:rPr>
          <w:rFonts w:ascii="仿宋" w:eastAsia="仿宋" w:hAnsi="仿宋" w:cs="仿宋" w:hint="eastAsia"/>
          <w:sz w:val="28"/>
          <w:lang w:eastAsia="zh-CN"/>
        </w:rPr>
        <w:t>(二)、微粉碎、超微粉碎设备项目建设必要性分析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建设的迫切性源于对行业发展趋势的深刻洞察。我们正处于一个行业变革的时代，科技创新、数字化转型成为企业发展的关键动力。微粉碎、超微粉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建设不仅仅是为了跟上潮流，更是为了通过技术创新推动企业的持续发展。通过引入先进的技术和解决方案，微粉碎、超微粉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粉碎、超微粉碎设备项目的建设成为必然选择，通过提高产品质量、拓展服务领域，从而在竞争中获得更多的机会。微粉碎、超微粉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粉碎、超微粉碎设备项目建设的必要性体现在对客户需求更精准的满足。通过微粉碎、超微粉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建设的背后是对企业持续创新的追求。只有通过不断创新，企业才能在竞争中立于不败之地。微粉碎、超微粉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837"/>
      <w:r>
        <w:rPr>
          <w:rFonts w:ascii="仿宋" w:eastAsia="仿宋" w:hAnsi="仿宋" w:cs="仿宋" w:hint="eastAsia"/>
          <w:sz w:val="28"/>
          <w:lang w:eastAsia="zh-CN"/>
        </w:rPr>
        <w:t>二、微粉碎、超微粉碎设备项目建设单位说明</w:t>
      </w:r>
      <w:bookmarkEnd w:id="5"/>
    </w:p>
    <w:p>
      <w:pPr>
        <w:pStyle w:val="Heading2"/>
        <w:rPr>
          <w:rFonts w:ascii="仿宋" w:eastAsia="仿宋" w:hAnsi="仿宋" w:cs="仿宋" w:hint="eastAsia"/>
          <w:lang w:eastAsia="zh-CN"/>
        </w:rPr>
      </w:pPr>
      <w:bookmarkStart w:id="6" w:name="_Toc7723"/>
      <w:r>
        <w:rPr>
          <w:rFonts w:ascii="仿宋" w:eastAsia="仿宋" w:hAnsi="仿宋" w:cs="仿宋" w:hint="eastAsia"/>
          <w:lang w:eastAsia="zh-CN"/>
        </w:rPr>
        <w:t>(一)、微粉碎、超微粉碎设备项目承办单位基本情况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48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粉碎、超微粉碎设备项目承办单位的XXXX，我们着眼于实现可持续的经济效益。通过技术创新和解决方案的提供，公司预计在微粉碎、超微粉碎设备项目执行期间将获得可观的收入增长。这一收入来源主要包括微粉碎、超微粉碎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同时，我们注重成本控制和效率提升，以确保微粉碎、超微粉碎设备项目的可持续盈利。透过精细的管理和资源优化，公司期望实现微粉碎、超微粉碎设备项目利润最大化。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粉碎、超微粉碎设备项目实施进行全面的投资评估，包括微粉碎、超微粉碎设备项目启动阶段的资金投入和后续运营成本。通过对微粉碎、超微粉碎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粉碎、超微粉碎设备项目实施过程中具备足够的资金流动性，公司将进行详尽的现金流分析。这包括资金需求的合理预测、微粉碎、超微粉碎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117"/>
      <w:r>
        <w:rPr>
          <w:rFonts w:ascii="仿宋" w:eastAsia="仿宋" w:hAnsi="仿宋" w:cs="仿宋" w:hint="eastAsia"/>
          <w:sz w:val="28"/>
          <w:lang w:eastAsia="zh-CN"/>
        </w:rPr>
        <w:t>三、微粉碎、超微粉碎设备项目可持续发展</w:t>
      </w:r>
      <w:bookmarkEnd w:id="8"/>
    </w:p>
    <w:p>
      <w:pPr>
        <w:pStyle w:val="Heading2"/>
        <w:rPr>
          <w:rFonts w:ascii="仿宋" w:eastAsia="仿宋" w:hAnsi="仿宋" w:cs="仿宋" w:hint="eastAsia"/>
          <w:lang w:eastAsia="zh-CN"/>
        </w:rPr>
      </w:pPr>
      <w:bookmarkStart w:id="9" w:name="_Toc32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粉碎、超微粉碎设备项目中，微粉碎、超微粉碎设备项目团队着眼于未来，明确了可持续发展的战略方向。制定的具体可持续发展目标包括降低资源使用、采用环保技术、最大化社会效益等。这一步骤不仅有助于微粉碎、超微粉碎设备项目在环保和社会责任方面达到最高标准，也为未来提供了明确的指引，确保微粉碎、超微粉碎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可持续实践的融入微粉碎、超微粉碎设备项目管理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微粉碎、超微粉碎设备项目管理周期。从微粉碎、超微粉碎设备项目规划开始，微粉碎、超微粉碎设备项目团队就考虑了环境和社会的因素。在执行阶段，微粉碎、超微粉碎设备项目团队积极推动绿色技术的应用，优化资源利用。此外，关注员工的社会责任，通过培训和沟通活动提高员工对可持续发展的认知，使他们能够在日常工作中践行可持续实践。这些举措不仅为微粉碎、超微粉碎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001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粉碎、超微粉碎设备项目的可持续发展理念，我们深信环保与社会责任是微粉碎、超微粉碎设备项目成功的关键支柱。在微粉碎、超微粉碎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团队通过引入先进的环保技术、建立高效的废物处理系统以及推动能源节约措施，积极履行环保责任。定期的环保监测和评估确保微粉碎、超微粉碎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不仅致力于自身可持续发展，还注重对社会的回馈。通过支持社区微粉碎、超微粉碎设备项目、参与慈善事业、提供培训机会等方式，微粉碎、超微粉碎设备项目积极履行社会责任。与当地社区建立积极互动，关注员工的工作与生活平衡，以及员工的身心健康，是微粉碎、超微粉碎设备项目在社会责任层面的关键举措。这样的实践不仅增强了微粉碎、超微粉碎设备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30610"/>
      <w:r>
        <w:rPr>
          <w:rFonts w:ascii="仿宋" w:eastAsia="仿宋" w:hAnsi="仿宋" w:cs="仿宋" w:hint="eastAsia"/>
          <w:sz w:val="28"/>
          <w:lang w:eastAsia="zh-CN"/>
        </w:rPr>
        <w:t>四、微粉碎、超微粉碎设备项目危机管理</w:t>
      </w:r>
      <w:bookmarkEnd w:id="11"/>
    </w:p>
    <w:p>
      <w:pPr>
        <w:pStyle w:val="Heading2"/>
        <w:rPr>
          <w:rFonts w:ascii="仿宋" w:eastAsia="仿宋" w:hAnsi="仿宋" w:cs="仿宋" w:hint="eastAsia"/>
          <w:lang w:eastAsia="zh-CN"/>
        </w:rPr>
      </w:pPr>
      <w:bookmarkStart w:id="12" w:name="_Toc2367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微粉碎、超微粉碎设备项目危机管理中，危机预警与识别是确保微粉碎、超微粉碎设备项目稳健运行的核心步骤。通过建立全面的监测机制，微粉碎、超微粉碎设备项目团队旨在及时发现和理解潜在的风险和危机因素，以便采取及时的预防和应对措施，确保微粉碎、超微粉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粉碎、超微粉碎设备项目团队全面分析了整个微粉碎、超微粉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粉碎、超微粉碎设备项目团队着重于明确定义微粉碎、超微粉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粉碎、超微粉碎设备项目进展的持续监控，团队能够及时发现潜在问题并作出迅速反应。微粉碎、超微粉碎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粉碎、超微粉碎设备项目得以更有序、可控地推进。</w:t>
      </w:r>
    </w:p>
    <w:p>
      <w:pPr>
        <w:pStyle w:val="Heading2"/>
        <w:ind w:firstLine="560" w:firstLineChars="200"/>
        <w:rPr>
          <w:rFonts w:ascii="仿宋" w:eastAsia="仿宋" w:hAnsi="仿宋" w:cs="仿宋" w:hint="eastAsia"/>
          <w:sz w:val="28"/>
          <w:lang w:eastAsia="zh-CN"/>
        </w:rPr>
      </w:pPr>
      <w:bookmarkStart w:id="13" w:name="_Toc1924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在危机发生时，微粉碎、超微粉碎设备项目团队立即行动，成立了应急小组。该小组的任务是迅速制定并实施紧急应对措施，以最小化潜在损失。以下是采取的主要措施：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暂停微粉碎、超微粉碎设备项目进度：为遏制危机蔓延，微粉碎、超微粉碎设备项目暂时停止进行，以便全面评估当前状况。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资源重新分配：重新评估微粉碎、超微粉碎设备项目资源的分配，确保最大限度地减小损失。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实时沟通：与关键利益相关者建立实时沟通机制，向他们传递微粉碎、超微粉碎设备项目危机的实际状况，保障微粉碎、超微粉碎设备项目核心利益。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在紧急应对的同时，微粉碎、超微粉碎设备项目团队强调了团队协作和有效沟通的重要性。以下是团队协作的关键举措：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信息共享机制：建立了信息共享平台，确保团队成员能够及时获取微粉碎、超微粉碎设备项目危机的实时信息。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领导者沟通：微粉碎、超微粉碎设备项目领导者通过定期会议和即时沟通工具，指导团队应对危机，保持团队稳定运行。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随着危机得到初步控制，微粉碎、超微粉碎设备项目团队转向制定恢复计划，以确保微粉碎、超微粉碎设备项目能够从中迅速恢复。主要恢复计划包括：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修复受损的进度计划：重新评估微粉碎、超微粉碎设备项目进度，制定修复计划，确保微粉碎、超微粉碎设备项目尽快回归正常进程。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重新调整资源分配：优化资源分配，确保微粉碎、超微粉碎设备项目在有限资源下高效运转。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风险管理机制加强：对微粉碎、超微粉碎设备项目风险进行全面评估，制定更强化的风险管理策略，以预防未来可能的危机。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407"/>
      <w:r>
        <w:rPr>
          <w:rFonts w:ascii="仿宋" w:eastAsia="仿宋" w:hAnsi="仿宋" w:cs="仿宋" w:hint="eastAsia"/>
          <w:sz w:val="28"/>
          <w:lang w:eastAsia="zh-CN"/>
        </w:rPr>
        <w:t>五、微粉碎、超微粉碎设备项目土建工程</w:t>
      </w:r>
      <w:bookmarkEnd w:id="14"/>
    </w:p>
    <w:p>
      <w:pPr>
        <w:pStyle w:val="Heading2"/>
        <w:rPr>
          <w:rFonts w:ascii="仿宋" w:eastAsia="仿宋" w:hAnsi="仿宋" w:cs="仿宋" w:hint="eastAsia"/>
          <w:lang w:eastAsia="zh-CN"/>
        </w:rPr>
      </w:pPr>
      <w:bookmarkStart w:id="15" w:name="_Toc2792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在微粉碎、超微粉碎设备项目的建筑工程设计中，我们将秉承一系列重要的设计原则，以确保微粉碎、超微粉碎设备项目建筑在功能、美观、可持续性等方面达到最佳效果。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首要原则是确保建筑的功能性得到最大化的发挥。我们将充分理解微粉碎、超微粉碎设备项目的实际需求，合理布局各个功能区域，保证建筑在满足业务需求的同时，提供高效的工作环境。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在建筑设计中，我们将综合考虑建设和运营成本。通过精细的经济效益分析，确保设计方案在高效利用资源的同时，对微粉碎、超微粉碎设备项目的长期盈利能力有积极的贡献。</w:t>
      </w:r>
    </w:p>
    <w:p>
      <w:pPr>
        <w:pStyle w:val="Heading2"/>
        <w:ind w:firstLine="560" w:firstLineChars="200"/>
        <w:rPr>
          <w:rFonts w:ascii="仿宋" w:eastAsia="仿宋" w:hAnsi="仿宋" w:cs="仿宋" w:hint="eastAsia"/>
          <w:sz w:val="28"/>
          <w:lang w:eastAsia="zh-CN"/>
        </w:rPr>
      </w:pPr>
      <w:bookmarkStart w:id="16" w:name="_Toc66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粉碎、超微粉碎设备项目的土建工程设计中，我们将精准设定设计年限，结合微粉碎、超微粉碎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粉碎、超微粉碎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822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微粉碎、超微粉碎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粉碎、超微粉碎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粉碎、超微粉碎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261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本期工程微粉碎、超微粉碎设备项目预计总建筑面积XXX平方米，其中：计容建筑面积XXX平方米，计划建筑工程投资XX万元，占微粉碎、超微粉碎设备项目总投资的XX%。</w:t>
      </w:r>
    </w:p>
    <w:p>
      <w:pPr>
        <w:pStyle w:val="Heading1"/>
        <w:ind w:firstLine="560" w:firstLineChars="200"/>
        <w:rPr>
          <w:rFonts w:ascii="仿宋" w:eastAsia="仿宋" w:hAnsi="仿宋" w:cs="仿宋" w:hint="eastAsia"/>
          <w:sz w:val="28"/>
          <w:lang w:eastAsia="zh-CN"/>
        </w:rPr>
      </w:pPr>
      <w:bookmarkStart w:id="19" w:name="_Toc119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7470"/>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微粉碎、超微粉碎设备项目的技术管理特点体现在其创新导向。通过引入最先进的技术趋势和解决方案，微粉碎、超微粉碎设备项目致力于提升科技含量、提高质量和效率水平。这意味着我们将采用最新的工具和方法，确保微粉碎、超微粉碎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粉碎、超微粉碎设备项目技术管理的显著特征。通过整合不同领域的技术资源，我们实现了跨学科的协同工作。这有助于优化技术架构，提高整体效能。此外，整合性策略还促进了不同技术团队之间的紧密沟通和高效合作，确保微粉碎、超微粉碎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粉碎、超微粉碎设备项目所采用的技术。通过不断优化技术方案，微粉碎、超微粉碎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https://d.book118.com/998034004056006032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微粉碎、超微粉碎设备项目规划设计蓝图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75E3C"/>
    <w:rsid w:val="08A75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3400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2024-01-28T23:35:00Z</dcterms:created>
  <dcterms:modified xsi:type="dcterms:W3CDTF">2024-01-28T23:35:49Z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C04EBDE8AA234F09828EFA66EC17657A_11</vt:lpwstr>
  </property>
  <property fmtid="{D5CDD505-2E9C-101B-9397-08002B2CF9AE}" pid="3" name="KSOProductBuildVer">
    <vt:lpwstr>2052-12.1.0.16250</vt:lpwstr>
  </property>
</Properties>
</file>