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48"/>
        <w:ind w:left="768" w:right="1646" w:firstLine="0"/>
        <w:jc w:val="center"/>
        <w:rPr>
          <w:sz w:val="27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实用标准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spacing w:before="201"/>
        <w:ind w:left="768" w:right="1653" w:firstLine="0"/>
        <w:jc w:val="center"/>
        <w:rPr>
          <w:b/>
          <w:sz w:val="66"/>
        </w:rPr>
      </w:pPr>
      <w:r>
        <w:rPr>
          <w:b/>
          <w:sz w:val="66"/>
        </w:rPr>
        <w:t>XXXXX 变电站</w:t>
      </w:r>
    </w:p>
    <w:p>
      <w:pPr>
        <w:spacing w:before="325"/>
        <w:ind w:left="754" w:right="1688" w:firstLine="0"/>
        <w:jc w:val="center"/>
        <w:rPr>
          <w:b/>
          <w:sz w:val="66"/>
        </w:rPr>
      </w:pPr>
      <w:r>
        <w:rPr>
          <w:b/>
          <w:sz w:val="66"/>
        </w:rPr>
        <w:t>电缆防火封堵技术方案及安全措施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before="170" w:line="331" w:lineRule="auto"/>
        <w:ind w:left="3885" w:right="4767" w:firstLine="0"/>
        <w:jc w:val="both"/>
        <w:rPr>
          <w:b/>
          <w:sz w:val="66"/>
        </w:rPr>
      </w:pPr>
      <w:r>
        <w:pict>
          <v:line id="_x0000_s1025" style="mso-position-horizontal-relative:page;position:absolute;z-index:-251657216" from="438pt,118.15pt" to="606pt,118.15pt" stroked="t" strokecolor="black" strokeweight="2pt">
            <v:stroke dashstyle="longDash"/>
          </v:line>
        </w:pict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5562600</wp:posOffset>
            </wp:positionH>
            <wp:positionV relativeFrom="paragraph">
              <wp:posOffset>2224405</wp:posOffset>
            </wp:positionV>
            <wp:extent cx="2133600" cy="508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66"/>
        </w:rPr>
        <w:t>编制人: 王江涛审核人: 佘旭胜批准人: 胡江巍</w:t>
      </w: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spacing w:before="462"/>
        <w:ind w:left="765" w:right="1688" w:firstLine="0"/>
        <w:jc w:val="center"/>
        <w:rPr>
          <w:b/>
          <w:sz w:val="66"/>
        </w:rPr>
      </w:pPr>
      <w:r>
        <w:rPr>
          <w:b/>
          <w:sz w:val="66"/>
        </w:rPr>
        <w:t>河南蓝天防腐安装有限公司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62"/>
        <w:ind w:left="140" w:right="0" w:firstLine="0"/>
        <w:jc w:val="left"/>
        <w:rPr>
          <w:sz w:val="27"/>
        </w:rPr>
      </w:pPr>
      <w:r>
        <w:rPr>
          <w:sz w:val="27"/>
        </w:rPr>
        <w:t>文案大全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980" w:right="1680" w:bottom="280" w:left="2560" w:header="708" w:footer="708"/>
          <w:cols w:space="708"/>
        </w:sectPr>
      </w:pPr>
    </w:p>
    <w:p>
      <w:pPr>
        <w:spacing w:before="48"/>
        <w:ind w:left="768" w:right="1646" w:firstLine="0"/>
        <w:jc w:val="center"/>
        <w:rPr>
          <w:sz w:val="27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实用标准</w:t>
      </w:r>
    </w:p>
    <w:p>
      <w:pPr>
        <w:pStyle w:val="BodyText"/>
        <w:spacing w:before="5"/>
        <w:rPr>
          <w:sz w:val="28"/>
        </w:rPr>
      </w:pPr>
    </w:p>
    <w:p>
      <w:pPr>
        <w:spacing w:before="0" w:line="331" w:lineRule="auto"/>
        <w:ind w:left="4382" w:right="5282" w:firstLine="0"/>
        <w:jc w:val="center"/>
        <w:rPr>
          <w:b/>
          <w:sz w:val="66"/>
        </w:rPr>
      </w:pPr>
      <w:r>
        <w:rPr>
          <w:b/>
          <w:w w:val="95"/>
          <w:sz w:val="66"/>
        </w:rPr>
        <w:t>电缆防火封堵</w:t>
      </w:r>
      <w:r>
        <w:rPr>
          <w:b/>
          <w:sz w:val="66"/>
        </w:rPr>
        <w:t>施工方案</w:t>
      </w:r>
    </w:p>
    <w:p>
      <w:pPr>
        <w:pStyle w:val="BodyText"/>
        <w:spacing w:before="367" w:line="520" w:lineRule="auto"/>
        <w:ind w:left="140" w:right="1001" w:firstLine="838"/>
        <w:jc w:val="both"/>
      </w:pPr>
      <w:r>
        <w:rPr>
          <w:spacing w:val="-13"/>
        </w:rPr>
        <w:t>为了完善电缆防火阻燃措施，避免减少因电缆着火引起的恶性事</w:t>
      </w:r>
      <w:r>
        <w:t>故，以保证企业的正常生产。根据本公司多年的施工经验 ，本着采用新型防火材料在设计中的经济性、合理性且施工方便的原则结合</w:t>
      </w:r>
    </w:p>
    <w:p>
      <w:pPr>
        <w:pStyle w:val="BodyText"/>
        <w:spacing w:before="8" w:line="520" w:lineRule="auto"/>
        <w:ind w:left="140" w:right="1026"/>
      </w:pPr>
      <w:r>
        <w:rPr>
          <w:spacing w:val="-16"/>
        </w:rPr>
        <w:t>《电缆防火阻燃通用设计》</w:t>
      </w:r>
      <w:r>
        <w:t>（TD-DL92-3001）</w:t>
      </w:r>
      <w:r>
        <w:rPr>
          <w:spacing w:val="-2"/>
        </w:rPr>
        <w:t>的基础上，采取以下措</w:t>
      </w:r>
      <w:r>
        <w:t>施进行施工。</w:t>
      </w:r>
    </w:p>
    <w:p>
      <w:pPr>
        <w:pStyle w:val="Heading1"/>
        <w:spacing w:line="528" w:lineRule="exact"/>
      </w:pPr>
      <w:r>
        <w:t>一、编制依据：</w:t>
      </w:r>
    </w:p>
    <w:p>
      <w:pPr>
        <w:pStyle w:val="BodyText"/>
        <w:spacing w:before="6"/>
        <w:rPr>
          <w:b/>
          <w:sz w:val="50"/>
        </w:rPr>
      </w:pPr>
    </w:p>
    <w:p>
      <w:pPr>
        <w:pStyle w:val="ListParagraph"/>
        <w:numPr>
          <w:ilvl w:val="0"/>
          <w:numId w:val="23"/>
        </w:numPr>
        <w:tabs>
          <w:tab w:val="left" w:pos="563"/>
        </w:tabs>
        <w:spacing w:before="0" w:after="0" w:line="240" w:lineRule="auto"/>
        <w:ind w:left="563" w:right="0" w:hanging="423"/>
        <w:jc w:val="left"/>
        <w:rPr>
          <w:sz w:val="42"/>
        </w:rPr>
      </w:pPr>
      <w:r>
        <w:rPr>
          <w:sz w:val="42"/>
        </w:rPr>
        <w:t>GB50217-2007</w:t>
      </w:r>
      <w:r>
        <w:rPr>
          <w:spacing w:val="-13"/>
          <w:sz w:val="42"/>
        </w:rPr>
        <w:t xml:space="preserve"> 电力工程电缆设计规范</w:t>
      </w:r>
    </w:p>
    <w:p>
      <w:pPr>
        <w:pStyle w:val="BodyText"/>
        <w:spacing w:before="4"/>
        <w:rPr>
          <w:sz w:val="49"/>
        </w:rPr>
      </w:pPr>
    </w:p>
    <w:p>
      <w:pPr>
        <w:pStyle w:val="ListParagraph"/>
        <w:numPr>
          <w:ilvl w:val="0"/>
          <w:numId w:val="23"/>
        </w:numPr>
        <w:tabs>
          <w:tab w:val="left" w:pos="563"/>
        </w:tabs>
        <w:spacing w:before="1" w:after="0" w:line="240" w:lineRule="auto"/>
        <w:ind w:left="563" w:right="0" w:hanging="423"/>
        <w:jc w:val="left"/>
        <w:rPr>
          <w:sz w:val="42"/>
        </w:rPr>
      </w:pPr>
      <w:r>
        <w:rPr>
          <w:sz w:val="42"/>
        </w:rPr>
        <w:t>GB50229-2006</w:t>
      </w:r>
      <w:r>
        <w:rPr>
          <w:spacing w:val="-12"/>
          <w:sz w:val="42"/>
        </w:rPr>
        <w:t xml:space="preserve"> 火力发电厂与变电所设计防火规范</w:t>
      </w:r>
    </w:p>
    <w:p>
      <w:pPr>
        <w:pStyle w:val="BodyText"/>
        <w:spacing w:before="3"/>
        <w:rPr>
          <w:sz w:val="49"/>
        </w:rPr>
      </w:pPr>
    </w:p>
    <w:p>
      <w:pPr>
        <w:pStyle w:val="ListParagraph"/>
        <w:numPr>
          <w:ilvl w:val="0"/>
          <w:numId w:val="23"/>
        </w:numPr>
        <w:tabs>
          <w:tab w:val="left" w:pos="563"/>
        </w:tabs>
        <w:spacing w:before="1" w:after="0" w:line="240" w:lineRule="auto"/>
        <w:ind w:left="563" w:right="0" w:hanging="423"/>
        <w:jc w:val="left"/>
        <w:rPr>
          <w:sz w:val="42"/>
        </w:rPr>
      </w:pPr>
      <w:r>
        <w:rPr>
          <w:sz w:val="42"/>
        </w:rPr>
        <w:t>GB50058-1992</w:t>
      </w:r>
      <w:r>
        <w:rPr>
          <w:spacing w:val="-12"/>
          <w:sz w:val="42"/>
        </w:rPr>
        <w:t xml:space="preserve"> 爆炸和火灾危险环境电力装置设计规范</w:t>
      </w:r>
    </w:p>
    <w:p>
      <w:pPr>
        <w:pStyle w:val="BodyText"/>
        <w:spacing w:before="3"/>
        <w:rPr>
          <w:sz w:val="49"/>
        </w:rPr>
      </w:pPr>
    </w:p>
    <w:p>
      <w:pPr>
        <w:pStyle w:val="ListParagraph"/>
        <w:numPr>
          <w:ilvl w:val="0"/>
          <w:numId w:val="23"/>
        </w:numPr>
        <w:tabs>
          <w:tab w:val="left" w:pos="563"/>
        </w:tabs>
        <w:spacing w:before="1" w:after="0" w:line="240" w:lineRule="auto"/>
        <w:ind w:left="563" w:right="0" w:hanging="423"/>
        <w:jc w:val="left"/>
        <w:rPr>
          <w:sz w:val="42"/>
        </w:rPr>
      </w:pPr>
      <w:r>
        <w:rPr>
          <w:sz w:val="42"/>
        </w:rPr>
        <w:t>GB/T2951-1997</w:t>
      </w:r>
      <w:r>
        <w:rPr>
          <w:spacing w:val="-12"/>
          <w:sz w:val="42"/>
        </w:rPr>
        <w:t xml:space="preserve"> 电缆绝缘和护套材料通用试验方法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140"/>
      </w:pPr>
      <w:r>
        <w:t>5.GB/T2952-1989 电缆外护层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spacing w:line="523" w:lineRule="auto"/>
        <w:ind w:left="140" w:right="6639"/>
      </w:pPr>
      <w:r>
        <w:t>6. GB/T3048-1994</w:t>
      </w:r>
      <w:r>
        <w:rPr>
          <w:spacing w:val="-16"/>
        </w:rPr>
        <w:t xml:space="preserve"> 电缆性能试验方法</w:t>
      </w:r>
      <w:r>
        <w:t>7. GB/T3956-1997</w:t>
      </w:r>
      <w:r>
        <w:rPr>
          <w:spacing w:val="-20"/>
        </w:rPr>
        <w:t xml:space="preserve"> 电缆的导体</w:t>
      </w:r>
    </w:p>
    <w:p>
      <w:pPr>
        <w:pStyle w:val="ListParagraph"/>
        <w:numPr>
          <w:ilvl w:val="0"/>
          <w:numId w:val="22"/>
        </w:numPr>
        <w:tabs>
          <w:tab w:val="left" w:pos="563"/>
        </w:tabs>
        <w:spacing w:before="0" w:after="0" w:line="533" w:lineRule="exact"/>
        <w:ind w:left="563" w:right="0" w:hanging="423"/>
        <w:jc w:val="left"/>
        <w:rPr>
          <w:sz w:val="42"/>
        </w:rPr>
      </w:pPr>
      <w:r>
        <w:rPr>
          <w:sz w:val="42"/>
        </w:rPr>
        <w:t>GB</w:t>
      </w:r>
      <w:r>
        <w:rPr>
          <w:spacing w:val="2"/>
          <w:sz w:val="42"/>
        </w:rPr>
        <w:t xml:space="preserve"> </w:t>
      </w:r>
      <w:r>
        <w:rPr>
          <w:sz w:val="42"/>
        </w:rPr>
        <w:t>5023-1997</w:t>
      </w:r>
      <w:r>
        <w:rPr>
          <w:spacing w:val="-37"/>
          <w:sz w:val="42"/>
        </w:rPr>
        <w:t xml:space="preserve"> 额定电压 </w:t>
      </w:r>
      <w:r>
        <w:rPr>
          <w:sz w:val="42"/>
        </w:rPr>
        <w:t>450/750V</w:t>
      </w:r>
      <w:r>
        <w:rPr>
          <w:spacing w:val="-12"/>
          <w:sz w:val="42"/>
        </w:rPr>
        <w:t xml:space="preserve"> 及以下聚氯乙烯绝缘电缆</w:t>
      </w:r>
    </w:p>
    <w:p>
      <w:pPr>
        <w:pStyle w:val="BodyText"/>
        <w:spacing w:before="4"/>
        <w:rPr>
          <w:sz w:val="49"/>
        </w:rPr>
      </w:pPr>
    </w:p>
    <w:p>
      <w:pPr>
        <w:pStyle w:val="ListParagraph"/>
        <w:numPr>
          <w:ilvl w:val="0"/>
          <w:numId w:val="22"/>
        </w:numPr>
        <w:tabs>
          <w:tab w:val="left" w:pos="563"/>
          <w:tab w:val="left" w:pos="7392"/>
        </w:tabs>
        <w:spacing w:before="0" w:after="0" w:line="240" w:lineRule="auto"/>
        <w:ind w:left="563" w:right="0" w:hanging="423"/>
        <w:jc w:val="left"/>
        <w:rPr>
          <w:sz w:val="42"/>
        </w:rPr>
      </w:pPr>
      <w:r>
        <w:rPr>
          <w:sz w:val="42"/>
        </w:rPr>
        <w:t>GB</w:t>
      </w:r>
      <w:r>
        <w:rPr>
          <w:spacing w:val="6"/>
          <w:sz w:val="42"/>
        </w:rPr>
        <w:t xml:space="preserve"> </w:t>
      </w:r>
      <w:r>
        <w:rPr>
          <w:sz w:val="42"/>
        </w:rPr>
        <w:t>6995.1-1986</w:t>
      </w:r>
      <w:r>
        <w:rPr>
          <w:spacing w:val="-110"/>
          <w:sz w:val="42"/>
        </w:rPr>
        <w:t xml:space="preserve"> </w:t>
      </w:r>
      <w:r>
        <w:rPr>
          <w:sz w:val="42"/>
        </w:rPr>
        <w:t>电缆电压识别标志</w:t>
        <w:tab/>
        <w:t>第</w:t>
      </w:r>
      <w:r>
        <w:rPr>
          <w:spacing w:val="-106"/>
          <w:sz w:val="42"/>
        </w:rPr>
        <w:t xml:space="preserve"> </w:t>
      </w:r>
      <w:r>
        <w:rPr>
          <w:sz w:val="42"/>
        </w:rPr>
        <w:t>1</w:t>
      </w:r>
      <w:r>
        <w:rPr>
          <w:spacing w:val="-107"/>
          <w:sz w:val="42"/>
        </w:rPr>
        <w:t xml:space="preserve"> </w:t>
      </w:r>
      <w:r>
        <w:rPr>
          <w:sz w:val="42"/>
        </w:rPr>
        <w:t>部分：一般规定</w:t>
      </w:r>
    </w:p>
    <w:p>
      <w:pPr>
        <w:pStyle w:val="BodyText"/>
        <w:spacing w:before="4"/>
        <w:rPr>
          <w:sz w:val="49"/>
        </w:rPr>
      </w:pPr>
    </w:p>
    <w:p>
      <w:pPr>
        <w:pStyle w:val="ListParagraph"/>
        <w:numPr>
          <w:ilvl w:val="0"/>
          <w:numId w:val="22"/>
        </w:numPr>
        <w:tabs>
          <w:tab w:val="left" w:pos="774"/>
          <w:tab w:val="left" w:pos="7565"/>
        </w:tabs>
        <w:spacing w:before="0" w:after="0" w:line="240" w:lineRule="auto"/>
        <w:ind w:left="773" w:right="0" w:hanging="634"/>
        <w:jc w:val="left"/>
        <w:rPr>
          <w:sz w:val="42"/>
        </w:rPr>
      </w:pPr>
      <w:r>
        <w:rPr>
          <w:sz w:val="42"/>
        </w:rPr>
        <w:t>GB</w:t>
      </w:r>
      <w:r>
        <w:rPr>
          <w:spacing w:val="11"/>
          <w:sz w:val="42"/>
        </w:rPr>
        <w:t xml:space="preserve"> </w:t>
      </w:r>
      <w:r>
        <w:rPr>
          <w:sz w:val="42"/>
        </w:rPr>
        <w:t>6995.3-1986</w:t>
      </w:r>
      <w:r>
        <w:rPr>
          <w:spacing w:val="-144"/>
          <w:sz w:val="42"/>
        </w:rPr>
        <w:t xml:space="preserve"> </w:t>
      </w:r>
      <w:r>
        <w:rPr>
          <w:sz w:val="42"/>
        </w:rPr>
        <w:t>电缆电压识别标志</w:t>
        <w:tab/>
        <w:t>第</w:t>
      </w:r>
      <w:r>
        <w:rPr>
          <w:spacing w:val="-105"/>
          <w:sz w:val="42"/>
        </w:rPr>
        <w:t xml:space="preserve"> </w:t>
      </w:r>
      <w:r>
        <w:rPr>
          <w:sz w:val="42"/>
        </w:rPr>
        <w:t>3</w:t>
      </w:r>
      <w:r>
        <w:rPr>
          <w:spacing w:val="-107"/>
          <w:sz w:val="42"/>
        </w:rPr>
        <w:t xml:space="preserve"> </w:t>
      </w:r>
      <w:r>
        <w:rPr>
          <w:sz w:val="42"/>
        </w:rPr>
        <w:t>部分：电线电压识别标</w:t>
      </w:r>
    </w:p>
    <w:p>
      <w:pPr>
        <w:pStyle w:val="BodyText"/>
        <w:spacing w:before="1"/>
        <w:rPr>
          <w:sz w:val="50"/>
        </w:rPr>
      </w:pPr>
    </w:p>
    <w:p>
      <w:pPr>
        <w:spacing w:before="0"/>
        <w:ind w:left="140" w:right="0" w:firstLine="0"/>
        <w:jc w:val="left"/>
        <w:rPr>
          <w:sz w:val="27"/>
        </w:rPr>
      </w:pPr>
      <w:r>
        <w:rPr>
          <w:sz w:val="27"/>
        </w:rPr>
        <w:t>文案大全</w:t>
      </w:r>
    </w:p>
    <w:p>
      <w:pPr>
        <w:spacing w:after="0"/>
        <w:jc w:val="left"/>
        <w:rPr>
          <w:sz w:val="27"/>
        </w:rPr>
        <w:sectPr>
          <w:pgSz w:w="17860" w:h="25260"/>
          <w:pgMar w:top="980" w:right="1680" w:bottom="280" w:left="2560" w:header="708" w:footer="708"/>
          <w:pgNumType w:start="2"/>
          <w:cols w:space="708"/>
        </w:sectPr>
      </w:pPr>
    </w:p>
    <w:p>
      <w:pPr>
        <w:spacing w:before="48"/>
        <w:ind w:left="768" w:right="1646" w:firstLine="0"/>
        <w:jc w:val="center"/>
        <w:rPr>
          <w:sz w:val="27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实用标准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2"/>
        <w:ind w:left="140"/>
      </w:pPr>
      <w:r>
        <w:rPr>
          <w:w w:val="100"/>
        </w:rPr>
        <w:t>志</w:t>
      </w:r>
    </w:p>
    <w:p>
      <w:pPr>
        <w:pStyle w:val="BodyText"/>
        <w:spacing w:before="4"/>
        <w:rPr>
          <w:sz w:val="49"/>
        </w:rPr>
      </w:pPr>
    </w:p>
    <w:p>
      <w:pPr>
        <w:pStyle w:val="ListParagraph"/>
        <w:numPr>
          <w:ilvl w:val="0"/>
          <w:numId w:val="22"/>
        </w:numPr>
        <w:tabs>
          <w:tab w:val="left" w:pos="774"/>
        </w:tabs>
        <w:spacing w:before="1" w:after="0" w:line="240" w:lineRule="auto"/>
        <w:ind w:left="773" w:right="0" w:hanging="634"/>
        <w:jc w:val="left"/>
        <w:rPr>
          <w:sz w:val="42"/>
        </w:rPr>
      </w:pPr>
      <w:r>
        <w:rPr>
          <w:sz w:val="42"/>
        </w:rPr>
        <w:t>GB 9330-1988</w:t>
      </w:r>
      <w:r>
        <w:rPr>
          <w:spacing w:val="-3"/>
          <w:sz w:val="42"/>
        </w:rPr>
        <w:t xml:space="preserve"> 塑料绝缘控制电缆</w:t>
      </w:r>
    </w:p>
    <w:p>
      <w:pPr>
        <w:pStyle w:val="BodyText"/>
        <w:spacing w:before="3"/>
        <w:rPr>
          <w:sz w:val="49"/>
        </w:rPr>
      </w:pPr>
    </w:p>
    <w:p>
      <w:pPr>
        <w:pStyle w:val="ListParagraph"/>
        <w:numPr>
          <w:ilvl w:val="0"/>
          <w:numId w:val="22"/>
        </w:numPr>
        <w:tabs>
          <w:tab w:val="left" w:pos="774"/>
          <w:tab w:val="left" w:pos="8864"/>
        </w:tabs>
        <w:spacing w:before="1" w:after="0" w:line="520" w:lineRule="auto"/>
        <w:ind w:left="140" w:right="965" w:firstLine="0"/>
        <w:jc w:val="left"/>
        <w:rPr>
          <w:sz w:val="42"/>
        </w:rPr>
      </w:pPr>
      <w:r>
        <w:rPr>
          <w:sz w:val="42"/>
        </w:rPr>
        <w:t>GB/T12666.5-1990</w:t>
      </w:r>
      <w:r>
        <w:rPr>
          <w:spacing w:val="-90"/>
          <w:sz w:val="42"/>
        </w:rPr>
        <w:t xml:space="preserve"> </w:t>
      </w:r>
      <w:r>
        <w:rPr>
          <w:sz w:val="42"/>
        </w:rPr>
        <w:t>电线电缆燃烧试验方法</w:t>
        <w:tab/>
        <w:t>第</w:t>
      </w:r>
      <w:r>
        <w:rPr>
          <w:spacing w:val="-105"/>
          <w:sz w:val="42"/>
        </w:rPr>
        <w:t xml:space="preserve"> </w:t>
      </w:r>
      <w:r>
        <w:rPr>
          <w:sz w:val="42"/>
        </w:rPr>
        <w:t>6</w:t>
      </w:r>
      <w:r>
        <w:rPr>
          <w:spacing w:val="-99"/>
          <w:sz w:val="42"/>
        </w:rPr>
        <w:t xml:space="preserve"> </w:t>
      </w:r>
      <w:r>
        <w:rPr>
          <w:sz w:val="42"/>
        </w:rPr>
        <w:t>部分：电线电</w:t>
      </w:r>
      <w:r>
        <w:rPr>
          <w:spacing w:val="-16"/>
          <w:sz w:val="42"/>
        </w:rPr>
        <w:t>缆</w:t>
      </w:r>
      <w:r>
        <w:rPr>
          <w:sz w:val="42"/>
        </w:rPr>
        <w:t>耐火特性试验方法</w:t>
      </w:r>
    </w:p>
    <w:p>
      <w:pPr>
        <w:pStyle w:val="ListParagraph"/>
        <w:numPr>
          <w:ilvl w:val="0"/>
          <w:numId w:val="22"/>
        </w:numPr>
        <w:tabs>
          <w:tab w:val="left" w:pos="774"/>
        </w:tabs>
        <w:spacing w:before="4" w:after="0" w:line="523" w:lineRule="auto"/>
        <w:ind w:left="140" w:right="998" w:firstLine="0"/>
        <w:jc w:val="left"/>
        <w:rPr>
          <w:sz w:val="42"/>
        </w:rPr>
      </w:pPr>
      <w:r>
        <w:rPr>
          <w:sz w:val="42"/>
        </w:rPr>
        <w:t>GB12706-1991</w:t>
      </w:r>
      <w:r>
        <w:rPr>
          <w:spacing w:val="-16"/>
          <w:sz w:val="42"/>
        </w:rPr>
        <w:t xml:space="preserve"> 额定电压 </w:t>
      </w:r>
      <w:r>
        <w:rPr>
          <w:sz w:val="42"/>
        </w:rPr>
        <w:t>35KV</w:t>
      </w:r>
      <w:r>
        <w:rPr>
          <w:spacing w:val="-7"/>
          <w:sz w:val="42"/>
        </w:rPr>
        <w:t xml:space="preserve"> 及以下铜芯、铝芯塑料绝缘电力电</w:t>
      </w:r>
      <w:r>
        <w:rPr>
          <w:sz w:val="42"/>
        </w:rPr>
        <w:t>缆</w:t>
      </w:r>
    </w:p>
    <w:p>
      <w:pPr>
        <w:pStyle w:val="ListParagraph"/>
        <w:numPr>
          <w:ilvl w:val="0"/>
          <w:numId w:val="22"/>
        </w:numPr>
        <w:tabs>
          <w:tab w:val="left" w:pos="984"/>
        </w:tabs>
        <w:spacing w:before="0" w:after="0" w:line="520" w:lineRule="auto"/>
        <w:ind w:left="140" w:right="1052" w:firstLine="0"/>
        <w:jc w:val="left"/>
        <w:rPr>
          <w:sz w:val="42"/>
        </w:rPr>
      </w:pPr>
      <w:r>
        <w:rPr>
          <w:sz w:val="42"/>
        </w:rPr>
        <w:t>GB/T17651.2-1998</w:t>
      </w:r>
      <w:r>
        <w:rPr>
          <w:spacing w:val="-1"/>
          <w:sz w:val="42"/>
        </w:rPr>
        <w:t xml:space="preserve"> 电缆或光缆在特定条件下燃烧的烟密度测定</w:t>
      </w:r>
      <w:r>
        <w:rPr>
          <w:spacing w:val="-53"/>
          <w:sz w:val="42"/>
        </w:rPr>
        <w:t xml:space="preserve">第 </w:t>
      </w:r>
      <w:r>
        <w:rPr>
          <w:sz w:val="42"/>
        </w:rPr>
        <w:t>2</w:t>
      </w:r>
      <w:r>
        <w:rPr>
          <w:spacing w:val="-12"/>
          <w:sz w:val="42"/>
        </w:rPr>
        <w:t xml:space="preserve"> 部分：试验步骤和要求</w:t>
      </w:r>
    </w:p>
    <w:p>
      <w:pPr>
        <w:pStyle w:val="ListParagraph"/>
        <w:numPr>
          <w:ilvl w:val="0"/>
          <w:numId w:val="22"/>
        </w:numPr>
        <w:tabs>
          <w:tab w:val="left" w:pos="774"/>
        </w:tabs>
        <w:spacing w:before="0" w:after="0" w:line="240" w:lineRule="auto"/>
        <w:ind w:left="773" w:right="0" w:hanging="634"/>
        <w:jc w:val="left"/>
        <w:rPr>
          <w:sz w:val="42"/>
        </w:rPr>
      </w:pPr>
      <w:r>
        <w:rPr>
          <w:sz w:val="42"/>
        </w:rPr>
        <w:t>GB132-1996</w:t>
      </w:r>
      <w:r>
        <w:rPr>
          <w:spacing w:val="-15"/>
          <w:sz w:val="42"/>
        </w:rPr>
        <w:t xml:space="preserve"> 材料产烟毒性分级</w:t>
      </w:r>
    </w:p>
    <w:p>
      <w:pPr>
        <w:pStyle w:val="BodyText"/>
        <w:spacing w:before="2"/>
      </w:pPr>
    </w:p>
    <w:p>
      <w:pPr>
        <w:pStyle w:val="Heading1"/>
      </w:pPr>
      <w:r>
        <w:t>二、施工组织机构设置：</w:t>
      </w:r>
    </w:p>
    <w:p>
      <w:pPr>
        <w:pStyle w:val="BodyText"/>
        <w:spacing w:before="6"/>
        <w:rPr>
          <w:b/>
          <w:sz w:val="50"/>
        </w:rPr>
      </w:pPr>
    </w:p>
    <w:p>
      <w:pPr>
        <w:pStyle w:val="BodyText"/>
        <w:spacing w:line="520" w:lineRule="auto"/>
        <w:ind w:left="140" w:right="1007" w:firstLine="838"/>
      </w:pPr>
      <w:r>
        <w:rPr>
          <w:spacing w:val="-12"/>
        </w:rPr>
        <w:t>为了加强该工程的组织管理，达到质量目标，使工程按期优质完</w:t>
      </w:r>
      <w:r>
        <w:t>成，为业主提供满意的服务，我公司拟成立现场项目经理部。</w:t>
      </w:r>
    </w:p>
    <w:p>
      <w:pPr>
        <w:pStyle w:val="BodyText"/>
        <w:spacing w:before="4" w:line="523" w:lineRule="auto"/>
        <w:ind w:left="140" w:right="840" w:firstLine="838"/>
        <w:jc w:val="both"/>
      </w:pPr>
      <w:r>
        <w:t>因该工程工期短，施工要求质量高，施工条件又较为苛刻。由项目经理部负责全权处理本工程的施工、组织设计、安检、质检等系列工作。</w:t>
      </w:r>
    </w:p>
    <w:p>
      <w:pPr>
        <w:pStyle w:val="BodyText"/>
        <w:spacing w:line="520" w:lineRule="auto"/>
        <w:ind w:left="140" w:right="840" w:firstLine="838"/>
      </w:pPr>
      <w:r>
        <w:rPr>
          <w:spacing w:val="-13"/>
        </w:rPr>
        <w:t>如工程合同签订后，应由项目部组织编写质量计划、安全管理体</w:t>
      </w:r>
      <w:r>
        <w:rPr>
          <w:spacing w:val="-14"/>
        </w:rPr>
        <w:t>制、施工组织等，项目部下设五个职能部门，分别：工程技术、工程</w:t>
      </w:r>
      <w:r>
        <w:t>施工、安检、质检、物资供应等方面的工作。</w:t>
      </w:r>
    </w:p>
    <w:p>
      <w:pPr>
        <w:spacing w:before="9"/>
        <w:ind w:left="140" w:right="0" w:firstLine="0"/>
        <w:jc w:val="left"/>
        <w:rPr>
          <w:sz w:val="27"/>
        </w:rPr>
      </w:pPr>
      <w:r>
        <w:rPr>
          <w:sz w:val="27"/>
        </w:rPr>
        <w:t>文案大全</w:t>
      </w:r>
    </w:p>
    <w:p>
      <w:pPr>
        <w:spacing w:after="0"/>
        <w:jc w:val="left"/>
        <w:rPr>
          <w:sz w:val="27"/>
        </w:rPr>
        <w:sectPr>
          <w:pgSz w:w="17860" w:h="25260"/>
          <w:pgMar w:top="980" w:right="1680" w:bottom="280" w:left="2560" w:header="708" w:footer="708"/>
          <w:pgNumType w:start="3"/>
          <w:cols w:space="708"/>
        </w:sectPr>
      </w:pPr>
    </w:p>
    <w:p>
      <w:pPr>
        <w:spacing w:before="48"/>
        <w:ind w:left="768" w:right="1646" w:firstLine="0"/>
        <w:jc w:val="center"/>
        <w:rPr>
          <w:sz w:val="27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实用标准</w:t>
      </w:r>
    </w:p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30"/>
        </w:rPr>
      </w:pPr>
    </w:p>
    <w:p>
      <w:pPr>
        <w:pStyle w:val="BodyText"/>
        <w:spacing w:line="520" w:lineRule="auto"/>
        <w:ind w:left="140" w:right="1001" w:firstLine="838"/>
      </w:pPr>
      <w:r>
        <w:rPr>
          <w:spacing w:val="-13"/>
        </w:rPr>
        <w:t>公司将作为本项目的强大后盾，在全公司范围内协调本工程的施</w:t>
      </w:r>
      <w:r>
        <w:t>工人员、机具及资金调配、后勤保障等工作。</w:t>
      </w:r>
    </w:p>
    <w:p>
      <w:pPr>
        <w:pStyle w:val="BodyText"/>
        <w:spacing w:before="5"/>
        <w:ind w:left="140"/>
      </w:pPr>
      <w:r>
        <w:t>公司组织管理机构图如下：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6"/>
        </w:rPr>
      </w:pPr>
    </w:p>
    <w:tbl>
      <w:tblPr>
        <w:tblStyle w:val="TableNormal0"/>
        <w:tblW w:w="0" w:type="auto"/>
        <w:jc w:val="left"/>
        <w:tblInd w:w="6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0"/>
        <w:gridCol w:w="1260"/>
        <w:gridCol w:w="1260"/>
        <w:gridCol w:w="1260"/>
        <w:gridCol w:w="1575"/>
        <w:gridCol w:w="1575"/>
        <w:gridCol w:w="1260"/>
        <w:gridCol w:w="1261"/>
        <w:gridCol w:w="1261"/>
        <w:gridCol w:w="861"/>
      </w:tblGrid>
      <w:tr>
        <w:tblPrEx>
          <w:tblW w:w="0" w:type="auto"/>
          <w:jc w:val="left"/>
          <w:tblInd w:w="62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860" w:type="dxa"/>
          </w:tcPr>
          <w:p>
            <w:pPr>
              <w:pStyle w:val="TableParagraph"/>
              <w:spacing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办</w:t>
            </w:r>
          </w:p>
        </w:tc>
        <w:tc>
          <w:tcPr>
            <w:tcW w:w="1260" w:type="dxa"/>
          </w:tcPr>
          <w:p>
            <w:pPr>
              <w:pStyle w:val="TableParagraph"/>
              <w:spacing w:line="394" w:lineRule="exact"/>
              <w:ind w:right="449"/>
              <w:jc w:val="right"/>
              <w:rPr>
                <w:sz w:val="36"/>
              </w:rPr>
            </w:pPr>
            <w:r>
              <w:rPr>
                <w:sz w:val="36"/>
              </w:rPr>
              <w:t>人</w:t>
            </w:r>
          </w:p>
        </w:tc>
        <w:tc>
          <w:tcPr>
            <w:tcW w:w="1260" w:type="dxa"/>
          </w:tcPr>
          <w:p>
            <w:pPr>
              <w:pStyle w:val="TableParagraph"/>
              <w:spacing w:line="394" w:lineRule="exact"/>
              <w:ind w:left="1"/>
              <w:jc w:val="center"/>
              <w:rPr>
                <w:sz w:val="36"/>
              </w:rPr>
            </w:pPr>
            <w:r>
              <w:rPr>
                <w:sz w:val="36"/>
              </w:rPr>
              <w:t>工</w:t>
            </w:r>
          </w:p>
        </w:tc>
        <w:tc>
          <w:tcPr>
            <w:tcW w:w="1260" w:type="dxa"/>
          </w:tcPr>
          <w:p>
            <w:pPr>
              <w:pStyle w:val="TableParagraph"/>
              <w:spacing w:line="394" w:lineRule="exact"/>
              <w:ind w:left="1"/>
              <w:jc w:val="center"/>
              <w:rPr>
                <w:sz w:val="36"/>
              </w:rPr>
            </w:pPr>
            <w:r>
              <w:rPr>
                <w:sz w:val="36"/>
              </w:rPr>
              <w:t>财</w:t>
            </w:r>
          </w:p>
        </w:tc>
        <w:tc>
          <w:tcPr>
            <w:tcW w:w="1575" w:type="dxa"/>
          </w:tcPr>
          <w:p>
            <w:pPr>
              <w:pStyle w:val="TableParagraph"/>
              <w:spacing w:line="394" w:lineRule="exact"/>
              <w:ind w:left="450"/>
              <w:rPr>
                <w:sz w:val="36"/>
              </w:rPr>
            </w:pPr>
            <w:r>
              <w:rPr>
                <w:sz w:val="36"/>
              </w:rPr>
              <w:t>计</w:t>
            </w:r>
          </w:p>
        </w:tc>
        <w:tc>
          <w:tcPr>
            <w:tcW w:w="1575" w:type="dxa"/>
          </w:tcPr>
          <w:p>
            <w:pPr>
              <w:pStyle w:val="TableParagraph"/>
              <w:spacing w:line="394" w:lineRule="exact"/>
              <w:ind w:right="446"/>
              <w:jc w:val="right"/>
              <w:rPr>
                <w:sz w:val="36"/>
              </w:rPr>
            </w:pPr>
            <w:r>
              <w:rPr>
                <w:sz w:val="36"/>
              </w:rPr>
              <w:t>安</w:t>
            </w:r>
          </w:p>
        </w:tc>
        <w:tc>
          <w:tcPr>
            <w:tcW w:w="1260" w:type="dxa"/>
          </w:tcPr>
          <w:p>
            <w:pPr>
              <w:pStyle w:val="TableParagraph"/>
              <w:spacing w:line="394" w:lineRule="exact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质</w:t>
            </w:r>
          </w:p>
        </w:tc>
        <w:tc>
          <w:tcPr>
            <w:tcW w:w="1261" w:type="dxa"/>
          </w:tcPr>
          <w:p>
            <w:pPr>
              <w:pStyle w:val="TableParagraph"/>
              <w:spacing w:line="394" w:lineRule="exact"/>
              <w:ind w:left="1"/>
              <w:jc w:val="center"/>
              <w:rPr>
                <w:sz w:val="36"/>
              </w:rPr>
            </w:pPr>
            <w:r>
              <w:rPr>
                <w:sz w:val="36"/>
              </w:rPr>
              <w:t>技</w:t>
            </w:r>
          </w:p>
        </w:tc>
        <w:tc>
          <w:tcPr>
            <w:tcW w:w="1261" w:type="dxa"/>
          </w:tcPr>
          <w:p>
            <w:pPr>
              <w:pStyle w:val="TableParagraph"/>
              <w:spacing w:line="394" w:lineRule="exact"/>
              <w:ind w:left="1"/>
              <w:jc w:val="center"/>
              <w:rPr>
                <w:sz w:val="36"/>
              </w:rPr>
            </w:pPr>
            <w:r>
              <w:rPr>
                <w:sz w:val="36"/>
              </w:rPr>
              <w:t>工</w:t>
            </w:r>
          </w:p>
        </w:tc>
        <w:tc>
          <w:tcPr>
            <w:tcW w:w="861" w:type="dxa"/>
          </w:tcPr>
          <w:p>
            <w:pPr>
              <w:pStyle w:val="TableParagraph"/>
              <w:spacing w:line="394" w:lineRule="exact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工</w:t>
            </w:r>
          </w:p>
        </w:tc>
      </w:tr>
      <w:tr>
        <w:tblPrEx>
          <w:tblW w:w="0" w:type="auto"/>
          <w:jc w:val="left"/>
          <w:tblInd w:w="6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60" w:type="dxa"/>
          </w:tcPr>
          <w:p>
            <w:pPr>
              <w:pStyle w:val="TableParagraph"/>
              <w:spacing w:before="3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公</w:t>
            </w:r>
          </w:p>
        </w:tc>
        <w:tc>
          <w:tcPr>
            <w:tcW w:w="1260" w:type="dxa"/>
          </w:tcPr>
          <w:p>
            <w:pPr>
              <w:pStyle w:val="TableParagraph"/>
              <w:spacing w:before="3" w:line="445" w:lineRule="exact"/>
              <w:ind w:right="449"/>
              <w:jc w:val="right"/>
              <w:rPr>
                <w:sz w:val="36"/>
              </w:rPr>
            </w:pPr>
            <w:r>
              <w:rPr>
                <w:sz w:val="36"/>
              </w:rPr>
              <w:t>事</w:t>
            </w:r>
          </w:p>
        </w:tc>
        <w:tc>
          <w:tcPr>
            <w:tcW w:w="126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26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75" w:type="dxa"/>
          </w:tcPr>
          <w:p>
            <w:pPr>
              <w:pStyle w:val="TableParagraph"/>
              <w:spacing w:before="3" w:line="445" w:lineRule="exact"/>
              <w:ind w:left="450"/>
              <w:rPr>
                <w:sz w:val="36"/>
              </w:rPr>
            </w:pPr>
            <w:r>
              <w:rPr>
                <w:sz w:val="36"/>
              </w:rPr>
              <w:t>划</w:t>
            </w:r>
          </w:p>
        </w:tc>
        <w:tc>
          <w:tcPr>
            <w:tcW w:w="1575" w:type="dxa"/>
          </w:tcPr>
          <w:p>
            <w:pPr>
              <w:pStyle w:val="TableParagraph"/>
              <w:spacing w:before="3" w:line="445" w:lineRule="exact"/>
              <w:ind w:right="446"/>
              <w:jc w:val="right"/>
              <w:rPr>
                <w:sz w:val="36"/>
              </w:rPr>
            </w:pPr>
            <w:r>
              <w:rPr>
                <w:sz w:val="36"/>
              </w:rPr>
              <w:t>全</w:t>
            </w:r>
          </w:p>
        </w:tc>
        <w:tc>
          <w:tcPr>
            <w:tcW w:w="1260" w:type="dxa"/>
          </w:tcPr>
          <w:p>
            <w:pPr>
              <w:pStyle w:val="TableParagraph"/>
              <w:spacing w:before="3" w:line="445" w:lineRule="exact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量</w:t>
            </w:r>
          </w:p>
        </w:tc>
        <w:tc>
          <w:tcPr>
            <w:tcW w:w="1261" w:type="dxa"/>
          </w:tcPr>
          <w:p>
            <w:pPr>
              <w:pStyle w:val="TableParagraph"/>
              <w:spacing w:before="3" w:line="445" w:lineRule="exact"/>
              <w:ind w:left="1"/>
              <w:jc w:val="center"/>
              <w:rPr>
                <w:sz w:val="36"/>
              </w:rPr>
            </w:pPr>
            <w:r>
              <w:rPr>
                <w:sz w:val="36"/>
              </w:rPr>
              <w:t>术</w:t>
            </w:r>
          </w:p>
        </w:tc>
        <w:tc>
          <w:tcPr>
            <w:tcW w:w="1261" w:type="dxa"/>
          </w:tcPr>
          <w:p>
            <w:pPr>
              <w:pStyle w:val="TableParagraph"/>
              <w:spacing w:before="3" w:line="445" w:lineRule="exact"/>
              <w:ind w:left="1"/>
              <w:jc w:val="center"/>
              <w:rPr>
                <w:sz w:val="36"/>
              </w:rPr>
            </w:pPr>
            <w:r>
              <w:rPr>
                <w:sz w:val="36"/>
              </w:rPr>
              <w:t>程</w:t>
            </w:r>
          </w:p>
        </w:tc>
        <w:tc>
          <w:tcPr>
            <w:tcW w:w="861" w:type="dxa"/>
          </w:tcPr>
          <w:p>
            <w:pPr>
              <w:pStyle w:val="TableParagraph"/>
              <w:spacing w:before="3" w:line="445" w:lineRule="exact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程</w:t>
            </w:r>
          </w:p>
        </w:tc>
      </w:tr>
      <w:tr>
        <w:tblPrEx>
          <w:tblW w:w="0" w:type="auto"/>
          <w:jc w:val="left"/>
          <w:tblInd w:w="6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9"/>
          <w:jc w:val="left"/>
        </w:trPr>
        <w:tc>
          <w:tcPr>
            <w:tcW w:w="860" w:type="dxa"/>
          </w:tcPr>
          <w:p>
            <w:pPr>
              <w:pStyle w:val="TableParagraph"/>
              <w:spacing w:before="7" w:line="443" w:lineRule="exact"/>
              <w:ind w:left="50"/>
              <w:rPr>
                <w:sz w:val="36"/>
              </w:rPr>
            </w:pPr>
            <w:r>
              <w:rPr>
                <w:sz w:val="36"/>
              </w:rPr>
              <w:t>室</w:t>
            </w:r>
          </w:p>
        </w:tc>
        <w:tc>
          <w:tcPr>
            <w:tcW w:w="1260" w:type="dxa"/>
          </w:tcPr>
          <w:p>
            <w:pPr>
              <w:pStyle w:val="TableParagraph"/>
              <w:spacing w:before="3" w:line="446" w:lineRule="exact"/>
              <w:ind w:right="449"/>
              <w:jc w:val="right"/>
              <w:rPr>
                <w:sz w:val="36"/>
              </w:rPr>
            </w:pPr>
            <w:r>
              <w:rPr>
                <w:sz w:val="36"/>
              </w:rPr>
              <w:t>劳</w:t>
            </w:r>
          </w:p>
        </w:tc>
        <w:tc>
          <w:tcPr>
            <w:tcW w:w="126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260" w:type="dxa"/>
          </w:tcPr>
          <w:p>
            <w:pPr>
              <w:pStyle w:val="TableParagraph"/>
              <w:spacing w:before="3" w:line="446" w:lineRule="exact"/>
              <w:ind w:left="1"/>
              <w:jc w:val="center"/>
              <w:rPr>
                <w:sz w:val="36"/>
              </w:rPr>
            </w:pPr>
            <w:r>
              <w:rPr>
                <w:sz w:val="36"/>
              </w:rPr>
              <w:t>务</w:t>
            </w:r>
          </w:p>
        </w:tc>
        <w:tc>
          <w:tcPr>
            <w:tcW w:w="1575" w:type="dxa"/>
          </w:tcPr>
          <w:p>
            <w:pPr>
              <w:pStyle w:val="TableParagraph"/>
              <w:spacing w:before="3" w:line="446" w:lineRule="exact"/>
              <w:ind w:left="450"/>
              <w:rPr>
                <w:sz w:val="36"/>
              </w:rPr>
            </w:pPr>
            <w:r>
              <w:rPr>
                <w:sz w:val="36"/>
              </w:rPr>
              <w:t>经</w:t>
            </w:r>
          </w:p>
        </w:tc>
        <w:tc>
          <w:tcPr>
            <w:tcW w:w="1575" w:type="dxa"/>
          </w:tcPr>
          <w:p>
            <w:pPr>
              <w:pStyle w:val="TableParagraph"/>
              <w:spacing w:before="3" w:line="446" w:lineRule="exact"/>
              <w:ind w:right="446"/>
              <w:jc w:val="right"/>
              <w:rPr>
                <w:sz w:val="36"/>
              </w:rPr>
            </w:pPr>
            <w:r>
              <w:rPr>
                <w:sz w:val="36"/>
              </w:rPr>
              <w:t>生</w:t>
            </w:r>
          </w:p>
        </w:tc>
        <w:tc>
          <w:tcPr>
            <w:tcW w:w="1260" w:type="dxa"/>
          </w:tcPr>
          <w:p>
            <w:pPr>
              <w:pStyle w:val="TableParagraph"/>
              <w:spacing w:before="3" w:line="446" w:lineRule="exact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监</w:t>
            </w:r>
          </w:p>
        </w:tc>
        <w:tc>
          <w:tcPr>
            <w:tcW w:w="1261" w:type="dxa"/>
          </w:tcPr>
          <w:p>
            <w:pPr>
              <w:pStyle w:val="TableParagraph"/>
              <w:spacing w:before="3" w:line="446" w:lineRule="exact"/>
              <w:ind w:left="1"/>
              <w:jc w:val="center"/>
              <w:rPr>
                <w:sz w:val="36"/>
              </w:rPr>
            </w:pPr>
            <w:r>
              <w:rPr>
                <w:sz w:val="36"/>
              </w:rPr>
              <w:t>开</w:t>
            </w:r>
          </w:p>
        </w:tc>
        <w:tc>
          <w:tcPr>
            <w:tcW w:w="1261" w:type="dxa"/>
          </w:tcPr>
          <w:p>
            <w:pPr>
              <w:pStyle w:val="TableParagraph"/>
              <w:spacing w:before="3" w:line="446" w:lineRule="exact"/>
              <w:ind w:left="1"/>
              <w:jc w:val="center"/>
              <w:rPr>
                <w:sz w:val="36"/>
              </w:rPr>
            </w:pPr>
            <w:r>
              <w:rPr>
                <w:sz w:val="36"/>
              </w:rPr>
              <w:t>管</w:t>
            </w:r>
          </w:p>
        </w:tc>
        <w:tc>
          <w:tcPr>
            <w:tcW w:w="861" w:type="dxa"/>
          </w:tcPr>
          <w:p>
            <w:pPr>
              <w:pStyle w:val="TableParagraph"/>
              <w:spacing w:before="3" w:line="446" w:lineRule="exact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预</w:t>
            </w:r>
          </w:p>
        </w:tc>
      </w:tr>
      <w:tr>
        <w:tblPrEx>
          <w:tblW w:w="0" w:type="auto"/>
          <w:jc w:val="left"/>
          <w:tblInd w:w="6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86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260" w:type="dxa"/>
          </w:tcPr>
          <w:p>
            <w:pPr>
              <w:pStyle w:val="TableParagraph"/>
              <w:spacing w:before="1" w:line="445" w:lineRule="exact"/>
              <w:ind w:right="449"/>
              <w:jc w:val="right"/>
              <w:rPr>
                <w:sz w:val="36"/>
              </w:rPr>
            </w:pPr>
            <w:r>
              <w:rPr>
                <w:sz w:val="36"/>
              </w:rPr>
              <w:t>动</w:t>
            </w:r>
          </w:p>
        </w:tc>
        <w:tc>
          <w:tcPr>
            <w:tcW w:w="126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26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75" w:type="dxa"/>
          </w:tcPr>
          <w:p>
            <w:pPr>
              <w:pStyle w:val="TableParagraph"/>
              <w:spacing w:before="1" w:line="445" w:lineRule="exact"/>
              <w:ind w:left="450"/>
              <w:rPr>
                <w:sz w:val="36"/>
              </w:rPr>
            </w:pPr>
            <w:r>
              <w:rPr>
                <w:sz w:val="36"/>
              </w:rPr>
              <w:t>营</w:t>
            </w:r>
          </w:p>
        </w:tc>
        <w:tc>
          <w:tcPr>
            <w:tcW w:w="1575" w:type="dxa"/>
          </w:tcPr>
          <w:p>
            <w:pPr>
              <w:pStyle w:val="TableParagraph"/>
              <w:spacing w:before="1" w:line="445" w:lineRule="exact"/>
              <w:ind w:right="446"/>
              <w:jc w:val="right"/>
              <w:rPr>
                <w:sz w:val="36"/>
              </w:rPr>
            </w:pPr>
            <w:r>
              <w:rPr>
                <w:sz w:val="36"/>
              </w:rPr>
              <w:t>产</w:t>
            </w:r>
          </w:p>
        </w:tc>
        <w:tc>
          <w:tcPr>
            <w:tcW w:w="1260" w:type="dxa"/>
          </w:tcPr>
          <w:p>
            <w:pPr>
              <w:pStyle w:val="TableParagraph"/>
              <w:spacing w:before="1" w:line="445" w:lineRule="exact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查</w:t>
            </w:r>
          </w:p>
        </w:tc>
        <w:tc>
          <w:tcPr>
            <w:tcW w:w="1261" w:type="dxa"/>
          </w:tcPr>
          <w:p>
            <w:pPr>
              <w:pStyle w:val="TableParagraph"/>
              <w:spacing w:before="1" w:line="445" w:lineRule="exact"/>
              <w:ind w:left="1"/>
              <w:jc w:val="center"/>
              <w:rPr>
                <w:sz w:val="36"/>
              </w:rPr>
            </w:pPr>
            <w:r>
              <w:rPr>
                <w:sz w:val="36"/>
              </w:rPr>
              <w:t>发</w:t>
            </w:r>
          </w:p>
        </w:tc>
        <w:tc>
          <w:tcPr>
            <w:tcW w:w="1261" w:type="dxa"/>
          </w:tcPr>
          <w:p>
            <w:pPr>
              <w:pStyle w:val="TableParagraph"/>
              <w:spacing w:before="1" w:line="445" w:lineRule="exact"/>
              <w:ind w:left="1"/>
              <w:jc w:val="center"/>
              <w:rPr>
                <w:sz w:val="36"/>
              </w:rPr>
            </w:pPr>
            <w:r>
              <w:rPr>
                <w:sz w:val="36"/>
              </w:rPr>
              <w:t>理</w:t>
            </w:r>
          </w:p>
        </w:tc>
        <w:tc>
          <w:tcPr>
            <w:tcW w:w="861" w:type="dxa"/>
          </w:tcPr>
          <w:p>
            <w:pPr>
              <w:pStyle w:val="TableParagraph"/>
              <w:spacing w:before="1" w:line="445" w:lineRule="exact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算</w:t>
            </w:r>
          </w:p>
        </w:tc>
      </w:tr>
      <w:tr>
        <w:tblPrEx>
          <w:tblW w:w="0" w:type="auto"/>
          <w:jc w:val="left"/>
          <w:tblInd w:w="6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86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60" w:type="dxa"/>
          </w:tcPr>
          <w:p>
            <w:pPr>
              <w:pStyle w:val="TableParagraph"/>
              <w:spacing w:before="3" w:line="391" w:lineRule="exact"/>
              <w:ind w:right="449"/>
              <w:jc w:val="right"/>
              <w:rPr>
                <w:sz w:val="36"/>
              </w:rPr>
            </w:pPr>
            <w:r>
              <w:rPr>
                <w:sz w:val="36"/>
              </w:rPr>
              <w:t>部</w:t>
            </w:r>
          </w:p>
        </w:tc>
        <w:tc>
          <w:tcPr>
            <w:tcW w:w="1260" w:type="dxa"/>
          </w:tcPr>
          <w:p>
            <w:pPr>
              <w:pStyle w:val="TableParagraph"/>
              <w:spacing w:before="3" w:line="391" w:lineRule="exact"/>
              <w:ind w:left="1"/>
              <w:jc w:val="center"/>
              <w:rPr>
                <w:sz w:val="36"/>
              </w:rPr>
            </w:pPr>
            <w:r>
              <w:rPr>
                <w:sz w:val="36"/>
              </w:rPr>
              <w:t>会</w:t>
            </w:r>
          </w:p>
        </w:tc>
        <w:tc>
          <w:tcPr>
            <w:tcW w:w="1260" w:type="dxa"/>
          </w:tcPr>
          <w:p>
            <w:pPr>
              <w:pStyle w:val="TableParagraph"/>
              <w:spacing w:before="3" w:line="391" w:lineRule="exact"/>
              <w:ind w:left="1"/>
              <w:jc w:val="center"/>
              <w:rPr>
                <w:sz w:val="36"/>
              </w:rPr>
            </w:pPr>
            <w:r>
              <w:rPr>
                <w:sz w:val="36"/>
              </w:rPr>
              <w:t>部</w:t>
            </w:r>
          </w:p>
        </w:tc>
        <w:tc>
          <w:tcPr>
            <w:tcW w:w="1575" w:type="dxa"/>
          </w:tcPr>
          <w:p>
            <w:pPr>
              <w:pStyle w:val="TableParagraph"/>
              <w:spacing w:before="3" w:line="391" w:lineRule="exact"/>
              <w:ind w:left="450"/>
              <w:rPr>
                <w:sz w:val="36"/>
              </w:rPr>
            </w:pPr>
            <w:r>
              <w:rPr>
                <w:sz w:val="36"/>
              </w:rPr>
              <w:t>部</w:t>
            </w:r>
          </w:p>
        </w:tc>
        <w:tc>
          <w:tcPr>
            <w:tcW w:w="1575" w:type="dxa"/>
          </w:tcPr>
          <w:p>
            <w:pPr>
              <w:pStyle w:val="TableParagraph"/>
              <w:spacing w:before="3" w:line="391" w:lineRule="exact"/>
              <w:ind w:right="446"/>
              <w:jc w:val="right"/>
              <w:rPr>
                <w:sz w:val="36"/>
              </w:rPr>
            </w:pPr>
            <w:r>
              <w:rPr>
                <w:sz w:val="36"/>
              </w:rPr>
              <w:t>部</w:t>
            </w:r>
          </w:p>
        </w:tc>
        <w:tc>
          <w:tcPr>
            <w:tcW w:w="1260" w:type="dxa"/>
          </w:tcPr>
          <w:p>
            <w:pPr>
              <w:pStyle w:val="TableParagraph"/>
              <w:spacing w:before="3" w:line="391" w:lineRule="exact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部</w:t>
            </w:r>
          </w:p>
        </w:tc>
        <w:tc>
          <w:tcPr>
            <w:tcW w:w="1261" w:type="dxa"/>
          </w:tcPr>
          <w:p>
            <w:pPr>
              <w:pStyle w:val="TableParagraph"/>
              <w:spacing w:before="3" w:line="391" w:lineRule="exact"/>
              <w:ind w:left="1"/>
              <w:jc w:val="center"/>
              <w:rPr>
                <w:sz w:val="36"/>
              </w:rPr>
            </w:pPr>
            <w:r>
              <w:rPr>
                <w:sz w:val="36"/>
              </w:rPr>
              <w:t>部</w:t>
            </w:r>
          </w:p>
        </w:tc>
        <w:tc>
          <w:tcPr>
            <w:tcW w:w="1261" w:type="dxa"/>
          </w:tcPr>
          <w:p>
            <w:pPr>
              <w:pStyle w:val="TableParagraph"/>
              <w:spacing w:before="3" w:line="391" w:lineRule="exact"/>
              <w:ind w:left="1"/>
              <w:jc w:val="center"/>
              <w:rPr>
                <w:sz w:val="36"/>
              </w:rPr>
            </w:pPr>
            <w:r>
              <w:rPr>
                <w:sz w:val="36"/>
              </w:rPr>
              <w:t>部</w:t>
            </w:r>
          </w:p>
        </w:tc>
        <w:tc>
          <w:tcPr>
            <w:tcW w:w="861" w:type="dxa"/>
          </w:tcPr>
          <w:p>
            <w:pPr>
              <w:pStyle w:val="TableParagraph"/>
              <w:spacing w:before="3" w:line="391" w:lineRule="exact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部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5"/>
        </w:rPr>
      </w:pPr>
    </w:p>
    <w:p>
      <w:pPr>
        <w:pStyle w:val="Heading2"/>
        <w:spacing w:before="43"/>
      </w:pPr>
      <w:r>
        <w:pict>
          <v:group id="_x0000_s1026" style="width:656pt;height:459pt;margin-top:-474.26pt;margin-left:142pt;mso-position-horizontal-relative:page;position:absolute;z-index:-251652096" coordorigin="2840,-9485" coordsize="13120,91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13120;height:9180;left:2840;position:absolute;top:-9486" stroked="f">
              <v:imagedata r:id="rId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width:1100;height:360;left:8724;position:absolute;top:-93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董事会</w:t>
                    </w:r>
                  </w:p>
                </w:txbxContent>
              </v:textbox>
            </v:shape>
            <v:shape id="_x0000_s1029" type="#_x0000_t202" style="width:1460;height:360;left:5371;position:absolute;top:-74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副总经理</w:t>
                    </w:r>
                  </w:p>
                </w:txbxContent>
              </v:textbox>
            </v:shape>
            <v:shape id="_x0000_s1030" type="#_x0000_t202" style="width:1460;height:360;left:11514;position:absolute;top:-74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副总经理</w:t>
                    </w:r>
                  </w:p>
                </w:txbxContent>
              </v:textbox>
            </v:shape>
            <v:shape id="_x0000_s1031" type="#_x0000_t202" style="width:1820;height:360;left:8504;position:absolute;top:-10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项目经理部</w:t>
                    </w:r>
                  </w:p>
                </w:txbxContent>
              </v:textbox>
            </v:shape>
          </v:group>
        </w:pict>
      </w:r>
      <w:r>
        <w:t>1、项目经理职责：</w:t>
      </w:r>
    </w:p>
    <w:p>
      <w:pPr>
        <w:pStyle w:val="BodyText"/>
        <w:spacing w:before="3"/>
        <w:rPr>
          <w:b/>
          <w:sz w:val="49"/>
        </w:rPr>
      </w:pPr>
    </w:p>
    <w:p>
      <w:pPr>
        <w:pStyle w:val="ListParagraph"/>
        <w:numPr>
          <w:ilvl w:val="0"/>
          <w:numId w:val="21"/>
        </w:numPr>
        <w:tabs>
          <w:tab w:val="left" w:pos="1200"/>
        </w:tabs>
        <w:spacing w:before="1" w:after="0" w:line="523" w:lineRule="auto"/>
        <w:ind w:left="140" w:right="1003" w:firstLine="0"/>
        <w:jc w:val="both"/>
        <w:rPr>
          <w:sz w:val="42"/>
        </w:rPr>
      </w:pPr>
      <w:r>
        <w:rPr>
          <w:sz w:val="42"/>
        </w:rPr>
        <w:t>认真学习并执行国家及上级颁发的政策、规范、规程，对本项</w:t>
      </w:r>
      <w:r>
        <w:rPr>
          <w:spacing w:val="-14"/>
          <w:sz w:val="42"/>
        </w:rPr>
        <w:t>工程的工作全面负责。执行项目承包合同、搞好本工程的经济核算和</w:t>
      </w:r>
      <w:r>
        <w:rPr>
          <w:sz w:val="42"/>
        </w:rPr>
        <w:t>竣工结算。</w:t>
      </w:r>
    </w:p>
    <w:p>
      <w:pPr>
        <w:pStyle w:val="ListParagraph"/>
        <w:numPr>
          <w:ilvl w:val="0"/>
          <w:numId w:val="21"/>
        </w:numPr>
        <w:tabs>
          <w:tab w:val="left" w:pos="1197"/>
        </w:tabs>
        <w:spacing w:before="0" w:after="0" w:line="520" w:lineRule="auto"/>
        <w:ind w:left="140" w:right="946" w:firstLine="0"/>
        <w:jc w:val="left"/>
        <w:rPr>
          <w:sz w:val="42"/>
        </w:rPr>
      </w:pPr>
      <w:r>
        <w:rPr>
          <w:w w:val="100"/>
          <w:sz w:val="42"/>
        </w:rPr>
        <w:t>确保实现本工程的工期、质量（或优良率</w:t>
      </w:r>
      <w:r>
        <w:rPr>
          <w:spacing w:val="-318"/>
          <w:w w:val="100"/>
          <w:sz w:val="42"/>
        </w:rPr>
        <w:t>）</w:t>
      </w:r>
      <w:r>
        <w:rPr>
          <w:spacing w:val="-2"/>
          <w:w w:val="100"/>
          <w:sz w:val="42"/>
        </w:rPr>
        <w:t>，成本、安全生产等</w:t>
      </w:r>
      <w:r>
        <w:rPr>
          <w:sz w:val="42"/>
        </w:rPr>
        <w:t>目标。</w:t>
      </w:r>
    </w:p>
    <w:p>
      <w:pPr>
        <w:pStyle w:val="ListParagraph"/>
        <w:numPr>
          <w:ilvl w:val="0"/>
          <w:numId w:val="21"/>
        </w:numPr>
        <w:tabs>
          <w:tab w:val="left" w:pos="1200"/>
        </w:tabs>
        <w:spacing w:before="0" w:after="0" w:line="240" w:lineRule="auto"/>
        <w:ind w:left="1200" w:right="0" w:hanging="1060"/>
        <w:jc w:val="left"/>
        <w:rPr>
          <w:sz w:val="42"/>
        </w:rPr>
      </w:pPr>
      <w:r>
        <w:rPr>
          <w:sz w:val="42"/>
        </w:rPr>
        <w:t>把握和监督本项工程的执行情况，处理和解决本项工程执行过</w:t>
      </w:r>
    </w:p>
    <w:p>
      <w:pPr>
        <w:pStyle w:val="BodyText"/>
        <w:spacing w:before="9"/>
        <w:rPr>
          <w:sz w:val="49"/>
        </w:rPr>
      </w:pPr>
    </w:p>
    <w:p>
      <w:pPr>
        <w:spacing w:before="1"/>
        <w:ind w:left="140" w:right="0" w:firstLine="0"/>
        <w:jc w:val="left"/>
        <w:rPr>
          <w:sz w:val="27"/>
        </w:rPr>
      </w:pPr>
      <w:r>
        <w:rPr>
          <w:sz w:val="27"/>
        </w:rPr>
        <w:t>文案大全</w:t>
      </w:r>
    </w:p>
    <w:p>
      <w:pPr>
        <w:spacing w:after="0"/>
        <w:jc w:val="left"/>
        <w:rPr>
          <w:sz w:val="27"/>
        </w:rPr>
        <w:sectPr>
          <w:pgSz w:w="17860" w:h="25260"/>
          <w:pgMar w:top="980" w:right="1680" w:bottom="280" w:left="2560" w:header="708" w:footer="708"/>
          <w:pgNumType w:start="4"/>
          <w:cols w:space="708"/>
        </w:sectPr>
      </w:pPr>
    </w:p>
    <w:p>
      <w:pPr>
        <w:spacing w:before="48"/>
        <w:ind w:left="768" w:right="1646" w:firstLine="0"/>
        <w:jc w:val="center"/>
        <w:rPr>
          <w:sz w:val="27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实用标准</w:t>
      </w:r>
    </w:p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30"/>
        </w:rPr>
      </w:pPr>
    </w:p>
    <w:p>
      <w:pPr>
        <w:pStyle w:val="BodyText"/>
        <w:spacing w:line="520" w:lineRule="auto"/>
        <w:ind w:left="140" w:right="840"/>
        <w:jc w:val="both"/>
      </w:pPr>
      <w:r>
        <w:t>程中出现的问题。包括合同签订、组织编制各种施工文件、作好施工准备、健全劳动组织和平衡机具设备；编制施工计划、组织施工、控制施工进度，处理有可能出现的例外事项，协调与贵方关系、组织竣工、交工等。</w:t>
      </w:r>
    </w:p>
    <w:p>
      <w:pPr>
        <w:pStyle w:val="ListParagraph"/>
        <w:numPr>
          <w:ilvl w:val="0"/>
          <w:numId w:val="21"/>
        </w:numPr>
        <w:tabs>
          <w:tab w:val="left" w:pos="1200"/>
        </w:tabs>
        <w:spacing w:before="10" w:after="0" w:line="523" w:lineRule="auto"/>
        <w:ind w:left="140" w:right="1046" w:firstLine="0"/>
        <w:jc w:val="left"/>
        <w:rPr>
          <w:sz w:val="42"/>
        </w:rPr>
      </w:pPr>
      <w:r>
        <w:rPr>
          <w:spacing w:val="-1"/>
          <w:sz w:val="42"/>
        </w:rPr>
        <w:t>向贵单位报送各种施工文件，及时报告工程进度及安全生产情</w:t>
      </w:r>
      <w:r>
        <w:rPr>
          <w:sz w:val="42"/>
        </w:rPr>
        <w:t>况。</w:t>
      </w:r>
    </w:p>
    <w:p>
      <w:pPr>
        <w:pStyle w:val="ListParagraph"/>
        <w:numPr>
          <w:ilvl w:val="0"/>
          <w:numId w:val="21"/>
        </w:numPr>
        <w:tabs>
          <w:tab w:val="left" w:pos="1200"/>
        </w:tabs>
        <w:spacing w:before="0" w:after="0" w:line="520" w:lineRule="auto"/>
        <w:ind w:left="140" w:right="1046" w:firstLine="0"/>
        <w:jc w:val="left"/>
        <w:rPr>
          <w:sz w:val="42"/>
        </w:rPr>
      </w:pPr>
      <w:r>
        <w:rPr>
          <w:spacing w:val="-1"/>
          <w:sz w:val="42"/>
        </w:rPr>
        <w:t>对本项工程具有独立的指挥权和决策权、有权制定本项工程管</w:t>
      </w:r>
      <w:r>
        <w:rPr>
          <w:sz w:val="42"/>
        </w:rPr>
        <w:t>理的实施细则，在工程施工执行过程中实施。</w:t>
      </w:r>
    </w:p>
    <w:p>
      <w:pPr>
        <w:pStyle w:val="ListParagraph"/>
        <w:numPr>
          <w:ilvl w:val="0"/>
          <w:numId w:val="21"/>
        </w:numPr>
        <w:tabs>
          <w:tab w:val="left" w:pos="1197"/>
        </w:tabs>
        <w:spacing w:before="0" w:after="0" w:line="240" w:lineRule="auto"/>
        <w:ind w:left="1196" w:right="0" w:hanging="1057"/>
        <w:jc w:val="left"/>
        <w:rPr>
          <w:sz w:val="42"/>
        </w:rPr>
      </w:pPr>
      <w:r>
        <w:rPr>
          <w:sz w:val="42"/>
        </w:rPr>
        <w:t>接受贵方对本项工程执行情况的监督，指导及合理化建议。</w:t>
      </w:r>
    </w:p>
    <w:p>
      <w:pPr>
        <w:pStyle w:val="BodyText"/>
        <w:spacing w:before="3"/>
        <w:rPr>
          <w:sz w:val="49"/>
        </w:rPr>
      </w:pPr>
    </w:p>
    <w:p>
      <w:pPr>
        <w:pStyle w:val="Heading2"/>
      </w:pPr>
      <w:r>
        <w:t>2、项目总工职责：</w:t>
      </w:r>
    </w:p>
    <w:p>
      <w:pPr>
        <w:pStyle w:val="BodyText"/>
        <w:spacing w:before="4"/>
        <w:rPr>
          <w:b/>
          <w:sz w:val="49"/>
        </w:rPr>
      </w:pPr>
    </w:p>
    <w:p>
      <w:pPr>
        <w:pStyle w:val="ListParagraph"/>
        <w:numPr>
          <w:ilvl w:val="0"/>
          <w:numId w:val="20"/>
        </w:numPr>
        <w:tabs>
          <w:tab w:val="left" w:pos="1200"/>
        </w:tabs>
        <w:spacing w:before="0" w:after="0" w:line="520" w:lineRule="auto"/>
        <w:ind w:left="140" w:right="1046" w:firstLine="0"/>
        <w:jc w:val="left"/>
        <w:rPr>
          <w:sz w:val="42"/>
        </w:rPr>
      </w:pPr>
      <w:r>
        <w:rPr>
          <w:spacing w:val="-1"/>
          <w:sz w:val="42"/>
        </w:rPr>
        <w:t>认真学习并执行国家及上级颁发的技术政策、规范、规程对本</w:t>
      </w:r>
      <w:r>
        <w:rPr>
          <w:sz w:val="42"/>
        </w:rPr>
        <w:t>工程的技术工作全面负责，督促施工组织，严格按规范施工。</w:t>
      </w:r>
    </w:p>
    <w:p>
      <w:pPr>
        <w:pStyle w:val="ListParagraph"/>
        <w:numPr>
          <w:ilvl w:val="0"/>
          <w:numId w:val="20"/>
        </w:numPr>
        <w:tabs>
          <w:tab w:val="left" w:pos="1200"/>
        </w:tabs>
        <w:spacing w:before="5" w:after="0" w:line="523" w:lineRule="auto"/>
        <w:ind w:left="140" w:right="1020" w:firstLine="0"/>
        <w:jc w:val="both"/>
        <w:rPr>
          <w:sz w:val="42"/>
        </w:rPr>
      </w:pPr>
      <w:r>
        <w:rPr>
          <w:sz w:val="42"/>
        </w:rPr>
        <w:t>预先熟悉并了解工程概况、技术要求、施工现场的具体情况、</w:t>
      </w:r>
      <w:r>
        <w:rPr>
          <w:spacing w:val="-8"/>
          <w:sz w:val="42"/>
        </w:rPr>
        <w:t>组织有关人员讨论技术方案及施工中将会出现的技术重点和难点，怎</w:t>
      </w:r>
      <w:r>
        <w:rPr>
          <w:sz w:val="42"/>
        </w:rPr>
        <w:t>样克服等。</w:t>
      </w:r>
    </w:p>
    <w:p>
      <w:pPr>
        <w:pStyle w:val="ListParagraph"/>
        <w:numPr>
          <w:ilvl w:val="0"/>
          <w:numId w:val="20"/>
        </w:numPr>
        <w:tabs>
          <w:tab w:val="left" w:pos="1200"/>
        </w:tabs>
        <w:spacing w:before="0" w:after="0" w:line="520" w:lineRule="auto"/>
        <w:ind w:left="140" w:right="1046" w:firstLine="0"/>
        <w:jc w:val="left"/>
        <w:rPr>
          <w:sz w:val="42"/>
        </w:rPr>
      </w:pPr>
      <w:r>
        <w:rPr>
          <w:spacing w:val="-1"/>
          <w:sz w:val="42"/>
        </w:rPr>
        <w:t>参与本项工程的施工组织设计编制工作、负责安排并审核施工</w:t>
      </w:r>
      <w:r>
        <w:rPr>
          <w:sz w:val="42"/>
        </w:rPr>
        <w:t>工艺、参与施工人员的资格审查、对施工班组进行技术交底。</w:t>
      </w:r>
    </w:p>
    <w:p>
      <w:pPr>
        <w:pStyle w:val="ListParagraph"/>
        <w:numPr>
          <w:ilvl w:val="0"/>
          <w:numId w:val="20"/>
        </w:numPr>
        <w:tabs>
          <w:tab w:val="left" w:pos="1200"/>
        </w:tabs>
        <w:spacing w:before="0" w:after="0" w:line="240" w:lineRule="auto"/>
        <w:ind w:left="1200" w:right="0" w:hanging="1060"/>
        <w:jc w:val="left"/>
        <w:rPr>
          <w:sz w:val="42"/>
        </w:rPr>
      </w:pPr>
      <w:r>
        <w:rPr>
          <w:sz w:val="42"/>
        </w:rPr>
        <w:t>深入现场，掌握工程动态督促帮助施工班组搞好自检、互检，</w:t>
      </w:r>
    </w:p>
    <w:p>
      <w:pPr>
        <w:pStyle w:val="BodyText"/>
        <w:spacing w:before="10"/>
        <w:rPr>
          <w:sz w:val="49"/>
        </w:rPr>
      </w:pPr>
    </w:p>
    <w:p>
      <w:pPr>
        <w:spacing w:before="0"/>
        <w:ind w:left="140" w:right="0" w:firstLine="0"/>
        <w:jc w:val="left"/>
        <w:rPr>
          <w:sz w:val="27"/>
        </w:rPr>
      </w:pPr>
      <w:r>
        <w:rPr>
          <w:sz w:val="27"/>
        </w:rPr>
        <w:t>文案大全</w:t>
      </w:r>
    </w:p>
    <w:p>
      <w:pPr>
        <w:spacing w:after="0"/>
        <w:jc w:val="left"/>
        <w:rPr>
          <w:sz w:val="27"/>
        </w:rPr>
        <w:sectPr>
          <w:pgSz w:w="17860" w:h="25260"/>
          <w:pgMar w:top="980" w:right="1680" w:bottom="280" w:left="2560" w:header="708" w:footer="708"/>
          <w:pgNumType w:start="5"/>
          <w:cols w:space="708"/>
        </w:sectPr>
      </w:pPr>
    </w:p>
    <w:p>
      <w:pPr>
        <w:spacing w:before="48"/>
        <w:ind w:left="768" w:right="1646" w:firstLine="0"/>
        <w:jc w:val="center"/>
        <w:rPr>
          <w:sz w:val="27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实用标准</w:t>
      </w:r>
    </w:p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30"/>
        </w:rPr>
      </w:pPr>
    </w:p>
    <w:p>
      <w:pPr>
        <w:pStyle w:val="BodyText"/>
        <w:ind w:left="140"/>
      </w:pPr>
      <w:r>
        <w:t>参加工序交接检查，发现问题及时解决。</w:t>
      </w:r>
    </w:p>
    <w:p>
      <w:pPr>
        <w:pStyle w:val="BodyText"/>
        <w:spacing w:before="4"/>
        <w:rPr>
          <w:sz w:val="49"/>
        </w:rPr>
      </w:pPr>
    </w:p>
    <w:p>
      <w:pPr>
        <w:pStyle w:val="ListParagraph"/>
        <w:numPr>
          <w:ilvl w:val="0"/>
          <w:numId w:val="20"/>
        </w:numPr>
        <w:tabs>
          <w:tab w:val="left" w:pos="1200"/>
        </w:tabs>
        <w:spacing w:before="1" w:after="0" w:line="520" w:lineRule="auto"/>
        <w:ind w:left="140" w:right="1046" w:firstLine="0"/>
        <w:jc w:val="left"/>
        <w:rPr>
          <w:sz w:val="42"/>
        </w:rPr>
      </w:pPr>
      <w:r>
        <w:rPr>
          <w:spacing w:val="-1"/>
          <w:sz w:val="42"/>
        </w:rPr>
        <w:t>经常督促施工班组，并亲自检查各班组的技术记录情况，组织</w:t>
      </w:r>
      <w:r>
        <w:rPr>
          <w:sz w:val="42"/>
        </w:rPr>
        <w:t>交工资料的整理工作，负责编写施工技术总结。</w:t>
      </w:r>
    </w:p>
    <w:p>
      <w:pPr>
        <w:pStyle w:val="ListParagraph"/>
        <w:numPr>
          <w:ilvl w:val="0"/>
          <w:numId w:val="20"/>
        </w:numPr>
        <w:tabs>
          <w:tab w:val="left" w:pos="1197"/>
        </w:tabs>
        <w:spacing w:before="4" w:after="0" w:line="520" w:lineRule="auto"/>
        <w:ind w:left="140" w:right="628" w:firstLine="0"/>
        <w:jc w:val="left"/>
        <w:rPr>
          <w:sz w:val="42"/>
        </w:rPr>
      </w:pPr>
      <w:r>
        <w:rPr>
          <w:spacing w:val="-1"/>
          <w:sz w:val="42"/>
        </w:rPr>
        <w:t>协助队长安排施工计划，认真做好各种资料的审查汇总、整理、</w:t>
      </w:r>
      <w:r>
        <w:rPr>
          <w:sz w:val="42"/>
        </w:rPr>
        <w:t>签字、上报。</w:t>
      </w:r>
    </w:p>
    <w:p>
      <w:pPr>
        <w:pStyle w:val="Heading2"/>
        <w:spacing w:before="6"/>
      </w:pPr>
      <w:r>
        <w:t>3、施工队长职责：</w:t>
      </w:r>
    </w:p>
    <w:p>
      <w:pPr>
        <w:pStyle w:val="BodyText"/>
        <w:spacing w:before="3"/>
        <w:rPr>
          <w:b/>
          <w:sz w:val="49"/>
        </w:rPr>
      </w:pPr>
    </w:p>
    <w:p>
      <w:pPr>
        <w:pStyle w:val="ListParagraph"/>
        <w:numPr>
          <w:ilvl w:val="0"/>
          <w:numId w:val="19"/>
        </w:numPr>
        <w:tabs>
          <w:tab w:val="left" w:pos="1200"/>
        </w:tabs>
        <w:spacing w:before="1" w:after="0" w:line="520" w:lineRule="auto"/>
        <w:ind w:left="140" w:right="1046" w:firstLine="0"/>
        <w:jc w:val="left"/>
        <w:rPr>
          <w:sz w:val="42"/>
        </w:rPr>
      </w:pPr>
      <w:r>
        <w:rPr>
          <w:spacing w:val="-1"/>
          <w:sz w:val="42"/>
        </w:rPr>
        <w:t>学习并执行国家及上级颁发的有关技术、安全规范及规程，保</w:t>
      </w:r>
      <w:r>
        <w:rPr>
          <w:sz w:val="42"/>
        </w:rPr>
        <w:t>证严格按照规范和规程施工。</w:t>
      </w:r>
    </w:p>
    <w:p>
      <w:pPr>
        <w:pStyle w:val="ListParagraph"/>
        <w:numPr>
          <w:ilvl w:val="0"/>
          <w:numId w:val="19"/>
        </w:numPr>
        <w:tabs>
          <w:tab w:val="left" w:pos="1200"/>
        </w:tabs>
        <w:spacing w:before="4" w:after="0" w:line="523" w:lineRule="auto"/>
        <w:ind w:left="140" w:right="1046" w:firstLine="0"/>
        <w:jc w:val="left"/>
        <w:rPr>
          <w:sz w:val="42"/>
        </w:rPr>
      </w:pPr>
      <w:r>
        <w:rPr>
          <w:spacing w:val="-1"/>
          <w:sz w:val="42"/>
        </w:rPr>
        <w:t>热情支持工地安全、技术管理人员的工作、不搞违背技术要求</w:t>
      </w:r>
      <w:r>
        <w:rPr>
          <w:sz w:val="42"/>
        </w:rPr>
        <w:t>管理规定的行政干预。</w:t>
      </w:r>
    </w:p>
    <w:p>
      <w:pPr>
        <w:pStyle w:val="ListParagraph"/>
        <w:numPr>
          <w:ilvl w:val="0"/>
          <w:numId w:val="19"/>
        </w:numPr>
        <w:tabs>
          <w:tab w:val="left" w:pos="1197"/>
        </w:tabs>
        <w:spacing w:before="0" w:after="0" w:line="533" w:lineRule="exact"/>
        <w:ind w:left="1196" w:right="0" w:hanging="1057"/>
        <w:jc w:val="left"/>
        <w:rPr>
          <w:sz w:val="42"/>
        </w:rPr>
      </w:pPr>
      <w:r>
        <w:rPr>
          <w:sz w:val="42"/>
        </w:rPr>
        <w:t>合理使用场地，搞好文明施工。</w:t>
      </w:r>
    </w:p>
    <w:p>
      <w:pPr>
        <w:pStyle w:val="BodyText"/>
        <w:spacing w:before="4"/>
        <w:rPr>
          <w:sz w:val="49"/>
        </w:rPr>
      </w:pPr>
    </w:p>
    <w:p>
      <w:pPr>
        <w:pStyle w:val="ListParagraph"/>
        <w:numPr>
          <w:ilvl w:val="0"/>
          <w:numId w:val="19"/>
        </w:numPr>
        <w:tabs>
          <w:tab w:val="left" w:pos="1197"/>
        </w:tabs>
        <w:spacing w:before="0" w:after="0" w:line="520" w:lineRule="auto"/>
        <w:ind w:left="140" w:right="798" w:firstLine="0"/>
        <w:jc w:val="left"/>
        <w:rPr>
          <w:sz w:val="42"/>
        </w:rPr>
      </w:pPr>
      <w:r>
        <w:rPr>
          <w:spacing w:val="-6"/>
          <w:sz w:val="42"/>
        </w:rPr>
        <w:t>对违背操作规程的施工人员提出批评教育，严重者至责令停工</w:t>
      </w:r>
      <w:r>
        <w:rPr>
          <w:spacing w:val="-4"/>
          <w:sz w:val="42"/>
        </w:rPr>
        <w:t>，并提出处理意见。</w:t>
      </w:r>
    </w:p>
    <w:p>
      <w:pPr>
        <w:pStyle w:val="ListParagraph"/>
        <w:numPr>
          <w:ilvl w:val="0"/>
          <w:numId w:val="19"/>
        </w:numPr>
        <w:tabs>
          <w:tab w:val="left" w:pos="1200"/>
        </w:tabs>
        <w:spacing w:before="5" w:after="0" w:line="523" w:lineRule="auto"/>
        <w:ind w:left="140" w:right="1046" w:firstLine="0"/>
        <w:jc w:val="left"/>
        <w:rPr>
          <w:sz w:val="42"/>
        </w:rPr>
      </w:pPr>
      <w:r>
        <w:rPr>
          <w:spacing w:val="-1"/>
          <w:sz w:val="42"/>
        </w:rPr>
        <w:t>深入施工现场，检查督促工人认真完成本职工作，掌握并控制</w:t>
      </w:r>
      <w:r>
        <w:rPr>
          <w:sz w:val="42"/>
        </w:rPr>
        <w:t>施工进度及安全动态。</w:t>
      </w:r>
    </w:p>
    <w:p>
      <w:pPr>
        <w:pStyle w:val="ListParagraph"/>
        <w:numPr>
          <w:ilvl w:val="0"/>
          <w:numId w:val="19"/>
        </w:numPr>
        <w:tabs>
          <w:tab w:val="left" w:pos="1197"/>
        </w:tabs>
        <w:spacing w:before="0" w:after="0" w:line="533" w:lineRule="exact"/>
        <w:ind w:left="1196" w:right="0" w:hanging="1057"/>
        <w:jc w:val="left"/>
        <w:rPr>
          <w:sz w:val="42"/>
        </w:rPr>
      </w:pPr>
      <w:r>
        <w:rPr>
          <w:sz w:val="42"/>
        </w:rPr>
        <w:t>接受贵方监理的监督指导。认真做好现场的施工协调。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spacing w:before="291"/>
        <w:ind w:left="140" w:right="0" w:firstLine="0"/>
        <w:jc w:val="left"/>
        <w:rPr>
          <w:sz w:val="27"/>
        </w:rPr>
      </w:pPr>
      <w:r>
        <w:rPr>
          <w:sz w:val="27"/>
        </w:rPr>
        <w:t>文案大全</w:t>
      </w:r>
    </w:p>
    <w:p>
      <w:pPr>
        <w:spacing w:after="0"/>
        <w:jc w:val="left"/>
        <w:rPr>
          <w:sz w:val="27"/>
        </w:rPr>
        <w:sectPr>
          <w:pgSz w:w="17860" w:h="25260"/>
          <w:pgMar w:top="980" w:right="1680" w:bottom="280" w:left="2560" w:header="708" w:footer="708"/>
          <w:pgNumType w:start="6"/>
          <w:cols w:space="708"/>
        </w:sectPr>
      </w:pPr>
    </w:p>
    <w:p>
      <w:pPr>
        <w:spacing w:before="48"/>
        <w:ind w:left="768" w:right="1646" w:firstLine="0"/>
        <w:jc w:val="center"/>
        <w:rPr>
          <w:sz w:val="27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32" style="width:712pt;height:672pt;margin-top:162pt;margin-left:119pt;mso-position-horizontal-relative:page;mso-position-vertical-relative:page;position:absolute;z-index:-251648000" coordorigin="2380,3240" coordsize="14240,13440">
            <v:shape id="_x0000_s1033" type="#_x0000_t75" style="width:14240;height:13440;left:2380;position:absolute;top:3240" stroked="f">
              <v:imagedata r:id="rId8" o:title=""/>
            </v:shape>
            <v:shape id="_x0000_s1034" type="#_x0000_t202" style="width:1460;height:360;left:8764;position:absolute;top:341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项目经理</w:t>
                    </w:r>
                  </w:p>
                </w:txbxContent>
              </v:textbox>
            </v:shape>
            <v:shape id="_x0000_s1035" type="#_x0000_t202" style="width:1910;height:407;left:3186;position:absolute;top:5693" filled="f" stroked="f">
              <v:textbox inset="0,0,0,0">
                <w:txbxContent>
                  <w:p>
                    <w:pPr>
                      <w:spacing w:before="0" w:line="406" w:lineRule="exact"/>
                      <w:ind w:left="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项目副经理</w:t>
                    </w:r>
                    <w:r>
                      <w:rPr>
                        <w:rFonts w:ascii="Arial" w:eastAsia="Arial"/>
                        <w:sz w:val="36"/>
                      </w:rPr>
                      <w:t>.</w:t>
                    </w:r>
                  </w:p>
                </w:txbxContent>
              </v:textbox>
            </v:shape>
            <v:shape id="_x0000_s1036" type="#_x0000_t202" style="width:2540;height:360;left:8198;position:absolute;top:573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项目技术负责人</w:t>
                    </w:r>
                  </w:p>
                </w:txbxContent>
              </v:textbox>
            </v:shape>
            <v:shape id="_x0000_s1037" type="#_x0000_t202" style="width:1820;height:360;left:13942;position:absolute;top:582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项目副经理</w:t>
                    </w:r>
                  </w:p>
                </w:txbxContent>
              </v:textbox>
            </v:shape>
            <v:shape id="_x0000_s1038" type="#_x0000_t202" style="width:1820;height:360;left:8375;position:absolute;top:1406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各施工班组</w:t>
                    </w:r>
                  </w:p>
                </w:txbxContent>
              </v:textbox>
            </v:shape>
            <v:shape id="_x0000_s1039" type="#_x0000_t202" style="width:3260;height:360;left:7655;position:absolute;top:1593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工程质量目标：优良</w:t>
                    </w:r>
                  </w:p>
                </w:txbxContent>
              </v:textbox>
            </v:shape>
          </v:group>
        </w:pict>
      </w:r>
      <w:r>
        <w:rPr>
          <w:sz w:val="27"/>
        </w:rPr>
        <w:t>实用标准</w:t>
      </w:r>
    </w:p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30"/>
        </w:rPr>
      </w:pPr>
    </w:p>
    <w:p>
      <w:pPr>
        <w:spacing w:before="0"/>
        <w:ind w:left="768" w:right="1650" w:firstLine="0"/>
        <w:jc w:val="center"/>
        <w:rPr>
          <w:b/>
          <w:sz w:val="42"/>
        </w:rPr>
      </w:pPr>
      <w:r>
        <w:rPr>
          <w:b/>
          <w:sz w:val="42"/>
        </w:rPr>
        <w:t>项目经理部组织机构图：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16"/>
        </w:rPr>
      </w:pPr>
    </w:p>
    <w:tbl>
      <w:tblPr>
        <w:tblStyle w:val="TableNormal1"/>
        <w:tblW w:w="0" w:type="auto"/>
        <w:jc w:val="left"/>
        <w:tblInd w:w="13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7"/>
        <w:gridCol w:w="2572"/>
        <w:gridCol w:w="2664"/>
        <w:gridCol w:w="2666"/>
        <w:gridCol w:w="1517"/>
      </w:tblGrid>
      <w:tr>
        <w:tblPrEx>
          <w:tblW w:w="0" w:type="auto"/>
          <w:jc w:val="left"/>
          <w:tblInd w:w="134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1517" w:type="dxa"/>
          </w:tcPr>
          <w:p>
            <w:pPr>
              <w:pStyle w:val="TableParagraph"/>
              <w:spacing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工</w:t>
            </w:r>
          </w:p>
        </w:tc>
        <w:tc>
          <w:tcPr>
            <w:tcW w:w="2572" w:type="dxa"/>
          </w:tcPr>
          <w:p>
            <w:pPr>
              <w:pStyle w:val="TableParagraph"/>
              <w:spacing w:line="394" w:lineRule="exact"/>
              <w:ind w:left="3"/>
              <w:jc w:val="center"/>
              <w:rPr>
                <w:sz w:val="36"/>
              </w:rPr>
            </w:pPr>
            <w:r>
              <w:rPr>
                <w:sz w:val="36"/>
              </w:rPr>
              <w:t>施</w:t>
            </w:r>
          </w:p>
        </w:tc>
        <w:tc>
          <w:tcPr>
            <w:tcW w:w="2664" w:type="dxa"/>
          </w:tcPr>
          <w:p>
            <w:pPr>
              <w:pStyle w:val="TableParagraph"/>
              <w:spacing w:line="394" w:lineRule="exact"/>
              <w:ind w:left="1106"/>
              <w:rPr>
                <w:sz w:val="36"/>
              </w:rPr>
            </w:pPr>
            <w:r>
              <w:rPr>
                <w:sz w:val="36"/>
              </w:rPr>
              <w:t>施</w:t>
            </w:r>
          </w:p>
        </w:tc>
        <w:tc>
          <w:tcPr>
            <w:tcW w:w="2666" w:type="dxa"/>
          </w:tcPr>
          <w:p>
            <w:pPr>
              <w:pStyle w:val="TableParagraph"/>
              <w:spacing w:line="394" w:lineRule="exact"/>
              <w:ind w:right="1103"/>
              <w:jc w:val="right"/>
              <w:rPr>
                <w:sz w:val="36"/>
              </w:rPr>
            </w:pPr>
            <w:r>
              <w:rPr>
                <w:sz w:val="36"/>
              </w:rPr>
              <w:t>防</w:t>
            </w:r>
          </w:p>
        </w:tc>
        <w:tc>
          <w:tcPr>
            <w:tcW w:w="1517" w:type="dxa"/>
          </w:tcPr>
          <w:p>
            <w:pPr>
              <w:pStyle w:val="TableParagraph"/>
              <w:spacing w:line="394" w:lineRule="exact"/>
              <w:ind w:right="45"/>
              <w:jc w:val="right"/>
              <w:rPr>
                <w:sz w:val="36"/>
              </w:rPr>
            </w:pPr>
            <w:r>
              <w:rPr>
                <w:sz w:val="36"/>
              </w:rPr>
              <w:t>安</w:t>
            </w:r>
          </w:p>
        </w:tc>
      </w:tr>
      <w:tr>
        <w:tblPrEx>
          <w:tblW w:w="0" w:type="auto"/>
          <w:jc w:val="left"/>
          <w:tblInd w:w="13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517" w:type="dxa"/>
          </w:tcPr>
          <w:p>
            <w:pPr>
              <w:pStyle w:val="TableParagraph"/>
              <w:spacing w:before="3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程</w:t>
            </w:r>
          </w:p>
        </w:tc>
        <w:tc>
          <w:tcPr>
            <w:tcW w:w="2572" w:type="dxa"/>
          </w:tcPr>
          <w:p>
            <w:pPr>
              <w:pStyle w:val="TableParagraph"/>
              <w:spacing w:before="3" w:line="445" w:lineRule="exact"/>
              <w:ind w:left="3"/>
              <w:jc w:val="center"/>
              <w:rPr>
                <w:sz w:val="36"/>
              </w:rPr>
            </w:pPr>
            <w:r>
              <w:rPr>
                <w:sz w:val="36"/>
              </w:rPr>
              <w:t>工</w:t>
            </w:r>
          </w:p>
        </w:tc>
        <w:tc>
          <w:tcPr>
            <w:tcW w:w="2664" w:type="dxa"/>
          </w:tcPr>
          <w:p>
            <w:pPr>
              <w:pStyle w:val="TableParagraph"/>
              <w:spacing w:before="3" w:line="445" w:lineRule="exact"/>
              <w:ind w:left="1106"/>
              <w:rPr>
                <w:sz w:val="36"/>
              </w:rPr>
            </w:pPr>
            <w:r>
              <w:rPr>
                <w:sz w:val="36"/>
              </w:rPr>
              <w:t>工</w:t>
            </w:r>
          </w:p>
        </w:tc>
        <w:tc>
          <w:tcPr>
            <w:tcW w:w="2666" w:type="dxa"/>
          </w:tcPr>
          <w:p>
            <w:pPr>
              <w:pStyle w:val="TableParagraph"/>
              <w:spacing w:before="3" w:line="445" w:lineRule="exact"/>
              <w:ind w:right="1103"/>
              <w:jc w:val="right"/>
              <w:rPr>
                <w:sz w:val="36"/>
              </w:rPr>
            </w:pPr>
            <w:r>
              <w:rPr>
                <w:sz w:val="36"/>
              </w:rPr>
              <w:t>火</w:t>
            </w:r>
          </w:p>
        </w:tc>
        <w:tc>
          <w:tcPr>
            <w:tcW w:w="1517" w:type="dxa"/>
          </w:tcPr>
          <w:p>
            <w:pPr>
              <w:pStyle w:val="TableParagraph"/>
              <w:spacing w:before="3" w:line="445" w:lineRule="exact"/>
              <w:ind w:right="45"/>
              <w:jc w:val="right"/>
              <w:rPr>
                <w:sz w:val="36"/>
              </w:rPr>
            </w:pPr>
            <w:r>
              <w:rPr>
                <w:sz w:val="36"/>
              </w:rPr>
              <w:t>全</w:t>
            </w:r>
          </w:p>
        </w:tc>
      </w:tr>
      <w:tr>
        <w:tblPrEx>
          <w:tblW w:w="0" w:type="auto"/>
          <w:jc w:val="left"/>
          <w:tblInd w:w="13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517" w:type="dxa"/>
          </w:tcPr>
          <w:p>
            <w:pPr>
              <w:pStyle w:val="TableParagraph"/>
              <w:spacing w:before="3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施</w:t>
            </w:r>
          </w:p>
        </w:tc>
        <w:tc>
          <w:tcPr>
            <w:tcW w:w="2572" w:type="dxa"/>
          </w:tcPr>
          <w:p>
            <w:pPr>
              <w:pStyle w:val="TableParagraph"/>
              <w:spacing w:before="3" w:line="445" w:lineRule="exact"/>
              <w:ind w:left="3"/>
              <w:jc w:val="center"/>
              <w:rPr>
                <w:sz w:val="36"/>
              </w:rPr>
            </w:pPr>
            <w:r>
              <w:rPr>
                <w:sz w:val="36"/>
              </w:rPr>
              <w:t>技</w:t>
            </w:r>
          </w:p>
        </w:tc>
        <w:tc>
          <w:tcPr>
            <w:tcW w:w="2664" w:type="dxa"/>
          </w:tcPr>
          <w:p>
            <w:pPr>
              <w:pStyle w:val="TableParagraph"/>
              <w:spacing w:before="3" w:line="445" w:lineRule="exact"/>
              <w:ind w:left="1106"/>
              <w:rPr>
                <w:sz w:val="36"/>
              </w:rPr>
            </w:pPr>
            <w:r>
              <w:rPr>
                <w:sz w:val="36"/>
              </w:rPr>
              <w:t>质</w:t>
            </w:r>
          </w:p>
        </w:tc>
        <w:tc>
          <w:tcPr>
            <w:tcW w:w="2666" w:type="dxa"/>
          </w:tcPr>
          <w:p>
            <w:pPr>
              <w:pStyle w:val="TableParagraph"/>
              <w:spacing w:before="3" w:line="445" w:lineRule="exact"/>
              <w:ind w:right="1103"/>
              <w:jc w:val="right"/>
              <w:rPr>
                <w:sz w:val="36"/>
              </w:rPr>
            </w:pPr>
            <w:r>
              <w:rPr>
                <w:sz w:val="36"/>
              </w:rPr>
              <w:t>材</w:t>
            </w:r>
          </w:p>
        </w:tc>
        <w:tc>
          <w:tcPr>
            <w:tcW w:w="1517" w:type="dxa"/>
          </w:tcPr>
          <w:p>
            <w:pPr>
              <w:pStyle w:val="TableParagraph"/>
              <w:spacing w:before="3" w:line="445" w:lineRule="exact"/>
              <w:ind w:right="45"/>
              <w:jc w:val="right"/>
              <w:rPr>
                <w:sz w:val="36"/>
              </w:rPr>
            </w:pPr>
            <w:r>
              <w:rPr>
                <w:sz w:val="36"/>
              </w:rPr>
              <w:t>质</w:t>
            </w:r>
          </w:p>
        </w:tc>
      </w:tr>
      <w:tr>
        <w:tblPrEx>
          <w:tblW w:w="0" w:type="auto"/>
          <w:jc w:val="left"/>
          <w:tblInd w:w="13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517" w:type="dxa"/>
          </w:tcPr>
          <w:p>
            <w:pPr>
              <w:pStyle w:val="TableParagraph"/>
              <w:spacing w:before="3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工</w:t>
            </w:r>
          </w:p>
        </w:tc>
        <w:tc>
          <w:tcPr>
            <w:tcW w:w="2572" w:type="dxa"/>
          </w:tcPr>
          <w:p>
            <w:pPr>
              <w:pStyle w:val="TableParagraph"/>
              <w:spacing w:before="3" w:line="445" w:lineRule="exact"/>
              <w:ind w:left="3"/>
              <w:jc w:val="center"/>
              <w:rPr>
                <w:sz w:val="36"/>
              </w:rPr>
            </w:pPr>
            <w:r>
              <w:rPr>
                <w:sz w:val="36"/>
              </w:rPr>
              <w:t>术</w:t>
            </w:r>
          </w:p>
        </w:tc>
        <w:tc>
          <w:tcPr>
            <w:tcW w:w="2664" w:type="dxa"/>
          </w:tcPr>
          <w:p>
            <w:pPr>
              <w:pStyle w:val="TableParagraph"/>
              <w:spacing w:before="3" w:line="445" w:lineRule="exact"/>
              <w:ind w:left="1106"/>
              <w:rPr>
                <w:sz w:val="36"/>
              </w:rPr>
            </w:pPr>
            <w:r>
              <w:rPr>
                <w:sz w:val="36"/>
              </w:rPr>
              <w:t>量</w:t>
            </w:r>
          </w:p>
        </w:tc>
        <w:tc>
          <w:tcPr>
            <w:tcW w:w="2666" w:type="dxa"/>
          </w:tcPr>
          <w:p>
            <w:pPr>
              <w:pStyle w:val="TableParagraph"/>
              <w:spacing w:before="3" w:line="445" w:lineRule="exact"/>
              <w:ind w:right="1103"/>
              <w:jc w:val="right"/>
              <w:rPr>
                <w:sz w:val="36"/>
              </w:rPr>
            </w:pPr>
            <w:r>
              <w:rPr>
                <w:sz w:val="36"/>
              </w:rPr>
              <w:t>料</w:t>
            </w:r>
          </w:p>
        </w:tc>
        <w:tc>
          <w:tcPr>
            <w:tcW w:w="1517" w:type="dxa"/>
          </w:tcPr>
          <w:p>
            <w:pPr>
              <w:pStyle w:val="TableParagraph"/>
              <w:spacing w:before="3" w:line="445" w:lineRule="exact"/>
              <w:ind w:right="45"/>
              <w:jc w:val="right"/>
              <w:rPr>
                <w:sz w:val="36"/>
              </w:rPr>
            </w:pPr>
            <w:r>
              <w:rPr>
                <w:sz w:val="36"/>
              </w:rPr>
              <w:t>量</w:t>
            </w:r>
          </w:p>
        </w:tc>
      </w:tr>
      <w:tr>
        <w:tblPrEx>
          <w:tblW w:w="0" w:type="auto"/>
          <w:jc w:val="left"/>
          <w:tblInd w:w="13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517" w:type="dxa"/>
          </w:tcPr>
          <w:p>
            <w:pPr>
              <w:pStyle w:val="TableParagraph"/>
              <w:spacing w:before="7"/>
              <w:ind w:left="50"/>
              <w:rPr>
                <w:sz w:val="36"/>
              </w:rPr>
            </w:pPr>
            <w:r>
              <w:rPr>
                <w:sz w:val="36"/>
              </w:rPr>
              <w:t>队</w:t>
            </w:r>
          </w:p>
        </w:tc>
        <w:tc>
          <w:tcPr>
            <w:tcW w:w="2572" w:type="dxa"/>
          </w:tcPr>
          <w:p>
            <w:pPr>
              <w:pStyle w:val="TableParagraph"/>
              <w:spacing w:before="3"/>
              <w:ind w:left="3"/>
              <w:jc w:val="center"/>
              <w:rPr>
                <w:sz w:val="36"/>
              </w:rPr>
            </w:pPr>
            <w:r>
              <w:rPr>
                <w:sz w:val="36"/>
              </w:rPr>
              <w:t>管</w:t>
            </w:r>
          </w:p>
          <w:p>
            <w:pPr>
              <w:pStyle w:val="TableParagraph"/>
              <w:spacing w:before="7" w:line="445" w:lineRule="exact"/>
              <w:ind w:left="3"/>
              <w:jc w:val="center"/>
              <w:rPr>
                <w:sz w:val="36"/>
              </w:rPr>
            </w:pPr>
            <w:r>
              <w:rPr>
                <w:sz w:val="36"/>
              </w:rPr>
              <w:t>理</w:t>
            </w:r>
          </w:p>
        </w:tc>
        <w:tc>
          <w:tcPr>
            <w:tcW w:w="2664" w:type="dxa"/>
          </w:tcPr>
          <w:p>
            <w:pPr>
              <w:pStyle w:val="TableParagraph"/>
              <w:spacing w:before="3"/>
              <w:ind w:right="89"/>
              <w:jc w:val="center"/>
              <w:rPr>
                <w:sz w:val="36"/>
              </w:rPr>
            </w:pPr>
            <w:r>
              <w:rPr>
                <w:sz w:val="36"/>
              </w:rPr>
              <w:t>管</w:t>
            </w:r>
          </w:p>
          <w:p>
            <w:pPr>
              <w:pStyle w:val="TableParagraph"/>
              <w:spacing w:before="7" w:line="445" w:lineRule="exact"/>
              <w:ind w:right="89"/>
              <w:jc w:val="center"/>
              <w:rPr>
                <w:sz w:val="36"/>
              </w:rPr>
            </w:pPr>
            <w:r>
              <w:rPr>
                <w:sz w:val="36"/>
              </w:rPr>
              <w:t>理</w:t>
            </w:r>
          </w:p>
        </w:tc>
        <w:tc>
          <w:tcPr>
            <w:tcW w:w="2666" w:type="dxa"/>
          </w:tcPr>
          <w:p>
            <w:pPr>
              <w:pStyle w:val="TableParagraph"/>
              <w:spacing w:before="3"/>
              <w:ind w:left="94"/>
              <w:jc w:val="center"/>
              <w:rPr>
                <w:sz w:val="36"/>
              </w:rPr>
            </w:pPr>
            <w:r>
              <w:rPr>
                <w:sz w:val="36"/>
              </w:rPr>
              <w:t>管</w:t>
            </w:r>
          </w:p>
          <w:p>
            <w:pPr>
              <w:pStyle w:val="TableParagraph"/>
              <w:spacing w:before="7" w:line="445" w:lineRule="exact"/>
              <w:ind w:left="94"/>
              <w:jc w:val="center"/>
              <w:rPr>
                <w:sz w:val="36"/>
              </w:rPr>
            </w:pPr>
            <w:r>
              <w:rPr>
                <w:sz w:val="36"/>
              </w:rPr>
              <w:t>理</w:t>
            </w:r>
          </w:p>
        </w:tc>
        <w:tc>
          <w:tcPr>
            <w:tcW w:w="1517" w:type="dxa"/>
          </w:tcPr>
          <w:p>
            <w:pPr>
              <w:pStyle w:val="TableParagraph"/>
              <w:spacing w:before="3"/>
              <w:ind w:right="45"/>
              <w:jc w:val="right"/>
              <w:rPr>
                <w:sz w:val="36"/>
              </w:rPr>
            </w:pPr>
            <w:r>
              <w:rPr>
                <w:sz w:val="36"/>
              </w:rPr>
              <w:t>管</w:t>
            </w:r>
          </w:p>
          <w:p>
            <w:pPr>
              <w:pStyle w:val="TableParagraph"/>
              <w:spacing w:before="7" w:line="445" w:lineRule="exact"/>
              <w:ind w:right="45"/>
              <w:jc w:val="right"/>
              <w:rPr>
                <w:sz w:val="36"/>
              </w:rPr>
            </w:pPr>
            <w:r>
              <w:rPr>
                <w:sz w:val="36"/>
              </w:rPr>
              <w:t>理</w:t>
            </w:r>
          </w:p>
        </w:tc>
      </w:tr>
      <w:tr>
        <w:tblPrEx>
          <w:tblW w:w="0" w:type="auto"/>
          <w:jc w:val="left"/>
          <w:tblInd w:w="13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151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72" w:type="dxa"/>
          </w:tcPr>
          <w:p>
            <w:pPr>
              <w:pStyle w:val="TableParagraph"/>
              <w:spacing w:before="3" w:line="391" w:lineRule="exact"/>
              <w:ind w:left="3"/>
              <w:jc w:val="center"/>
              <w:rPr>
                <w:sz w:val="36"/>
              </w:rPr>
            </w:pPr>
            <w:r>
              <w:rPr>
                <w:sz w:val="36"/>
              </w:rPr>
              <w:t>处</w:t>
            </w:r>
          </w:p>
        </w:tc>
        <w:tc>
          <w:tcPr>
            <w:tcW w:w="2664" w:type="dxa"/>
          </w:tcPr>
          <w:p>
            <w:pPr>
              <w:pStyle w:val="TableParagraph"/>
              <w:spacing w:before="3" w:line="391" w:lineRule="exact"/>
              <w:ind w:left="1106"/>
              <w:rPr>
                <w:sz w:val="36"/>
              </w:rPr>
            </w:pPr>
            <w:r>
              <w:rPr>
                <w:sz w:val="36"/>
              </w:rPr>
              <w:t>处</w:t>
            </w:r>
          </w:p>
        </w:tc>
        <w:tc>
          <w:tcPr>
            <w:tcW w:w="2666" w:type="dxa"/>
          </w:tcPr>
          <w:p>
            <w:pPr>
              <w:pStyle w:val="TableParagraph"/>
              <w:spacing w:before="3" w:line="391" w:lineRule="exact"/>
              <w:ind w:right="1103"/>
              <w:jc w:val="right"/>
              <w:rPr>
                <w:sz w:val="36"/>
              </w:rPr>
            </w:pPr>
            <w:r>
              <w:rPr>
                <w:sz w:val="36"/>
              </w:rPr>
              <w:t>处</w:t>
            </w:r>
          </w:p>
        </w:tc>
        <w:tc>
          <w:tcPr>
            <w:tcW w:w="1517" w:type="dxa"/>
          </w:tcPr>
          <w:p>
            <w:pPr>
              <w:pStyle w:val="TableParagraph"/>
              <w:spacing w:before="3" w:line="391" w:lineRule="exact"/>
              <w:ind w:right="45"/>
              <w:jc w:val="right"/>
              <w:rPr>
                <w:sz w:val="36"/>
              </w:rPr>
            </w:pPr>
            <w:r>
              <w:rPr>
                <w:sz w:val="36"/>
              </w:rPr>
              <w:t>处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Heading1"/>
        <w:spacing w:before="178"/>
      </w:pPr>
      <w:r>
        <w:t>三、施工前的准备：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27"/>
        </w:rPr>
      </w:pPr>
    </w:p>
    <w:p>
      <w:pPr>
        <w:pStyle w:val="BodyText"/>
        <w:spacing w:before="43" w:line="520" w:lineRule="auto"/>
        <w:ind w:left="140" w:right="791" w:firstLine="838"/>
      </w:pPr>
      <w:r>
        <w:t xml:space="preserve">施工人员的准备根据业主的施工要求建立对本工程的施工项目 </w:t>
      </w:r>
      <w:r>
        <w:rPr>
          <w:spacing w:val="-14"/>
        </w:rPr>
        <w:t>部，由总公司作坚强的后盾，从技术上配备有多年施工经验的人员组</w:t>
      </w:r>
      <w:r>
        <w:rPr>
          <w:spacing w:val="-21"/>
        </w:rPr>
        <w:t xml:space="preserve">成，由项目经理负全责，技术部、工程部、安全部及供应部互相协作， </w:t>
      </w:r>
      <w:r>
        <w:t>保质保量完成本次施工任务。</w:t>
      </w:r>
    </w:p>
    <w:p>
      <w:pPr>
        <w:spacing w:before="19"/>
        <w:ind w:left="140" w:right="0" w:firstLine="0"/>
        <w:jc w:val="left"/>
        <w:rPr>
          <w:sz w:val="27"/>
        </w:rPr>
      </w:pPr>
      <w:r>
        <w:rPr>
          <w:sz w:val="27"/>
        </w:rPr>
        <w:t>文案大全</w:t>
      </w:r>
    </w:p>
    <w:p>
      <w:pPr>
        <w:spacing w:after="0"/>
        <w:jc w:val="left"/>
        <w:rPr>
          <w:sz w:val="27"/>
        </w:rPr>
        <w:sectPr>
          <w:pgSz w:w="17860" w:h="25260"/>
          <w:pgMar w:top="980" w:right="1680" w:bottom="280" w:left="2560" w:header="708" w:footer="708"/>
          <w:pgNumType w:start="7"/>
          <w:cols w:space="708"/>
        </w:sectPr>
      </w:pPr>
    </w:p>
    <w:p>
      <w:pPr>
        <w:spacing w:before="48"/>
        <w:ind w:left="768" w:right="1646" w:firstLine="0"/>
        <w:jc w:val="center"/>
        <w:rPr>
          <w:sz w:val="27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实用标准</w:t>
      </w: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23"/>
        </w:rPr>
      </w:pPr>
    </w:p>
    <w:p>
      <w:pPr>
        <w:pStyle w:val="Heading1"/>
        <w:rPr>
          <w:b w:val="0"/>
          <w:sz w:val="42"/>
        </w:rPr>
      </w:pPr>
      <w:r>
        <w:t>四、防火系统组成及功能</w:t>
      </w:r>
      <w:r>
        <w:rPr>
          <w:b w:val="0"/>
          <w:position w:val="-4"/>
          <w:sz w:val="42"/>
        </w:rPr>
        <w:t>：</w:t>
      </w:r>
    </w:p>
    <w:p>
      <w:pPr>
        <w:pStyle w:val="BodyText"/>
        <w:spacing w:before="11"/>
        <w:rPr>
          <w:sz w:val="47"/>
        </w:rPr>
      </w:pPr>
    </w:p>
    <w:p>
      <w:pPr>
        <w:pStyle w:val="BodyText"/>
        <w:spacing w:line="520" w:lineRule="auto"/>
        <w:ind w:left="140" w:right="842" w:firstLine="842"/>
      </w:pPr>
      <w:r>
        <w:t>封堵系统由防火门、防火阀、防火包、防火板、有机和无机防火堵料、防火涂料组成。</w:t>
      </w:r>
    </w:p>
    <w:p>
      <w:pPr>
        <w:pStyle w:val="ListParagraph"/>
        <w:numPr>
          <w:ilvl w:val="1"/>
          <w:numId w:val="18"/>
        </w:numPr>
        <w:tabs>
          <w:tab w:val="left" w:pos="879"/>
        </w:tabs>
        <w:spacing w:before="4" w:after="0" w:line="520" w:lineRule="auto"/>
        <w:ind w:left="140" w:right="950" w:firstLine="0"/>
        <w:jc w:val="left"/>
        <w:rPr>
          <w:sz w:val="42"/>
        </w:rPr>
      </w:pPr>
      <w:r>
        <w:rPr>
          <w:spacing w:val="-1"/>
          <w:sz w:val="42"/>
        </w:rPr>
        <w:t>防火门: 用于变压器室、开关室、电容器室、电缆夹层等防火分</w:t>
      </w:r>
      <w:r>
        <w:rPr>
          <w:sz w:val="42"/>
        </w:rPr>
        <w:t>区的人员进出口。</w:t>
      </w:r>
    </w:p>
    <w:p>
      <w:pPr>
        <w:pStyle w:val="ListParagraph"/>
        <w:numPr>
          <w:ilvl w:val="1"/>
          <w:numId w:val="18"/>
        </w:numPr>
        <w:tabs>
          <w:tab w:val="left" w:pos="879"/>
        </w:tabs>
        <w:spacing w:before="6" w:after="0" w:line="520" w:lineRule="auto"/>
        <w:ind w:left="140" w:right="950" w:firstLine="0"/>
        <w:jc w:val="left"/>
        <w:rPr>
          <w:sz w:val="42"/>
        </w:rPr>
      </w:pPr>
      <w:r>
        <w:rPr>
          <w:spacing w:val="-1"/>
          <w:sz w:val="42"/>
        </w:rPr>
        <w:t>防火阀: 用于变压器室的通风窗口，一旦确认火灾，它在灭火系</w:t>
      </w:r>
      <w:r>
        <w:rPr>
          <w:sz w:val="42"/>
        </w:rPr>
        <w:t>统释放前关闭。</w:t>
      </w:r>
    </w:p>
    <w:p>
      <w:pPr>
        <w:pStyle w:val="ListParagraph"/>
        <w:numPr>
          <w:ilvl w:val="1"/>
          <w:numId w:val="18"/>
        </w:numPr>
        <w:tabs>
          <w:tab w:val="left" w:pos="879"/>
        </w:tabs>
        <w:spacing w:before="4" w:after="0" w:line="520" w:lineRule="auto"/>
        <w:ind w:left="140" w:right="950" w:firstLine="0"/>
        <w:jc w:val="left"/>
        <w:rPr>
          <w:sz w:val="42"/>
        </w:rPr>
      </w:pPr>
      <w:r>
        <w:rPr>
          <w:spacing w:val="-1"/>
          <w:sz w:val="42"/>
        </w:rPr>
        <w:t>防火板: 用于电缆夹层中的电缆桥架，将上、下层电缆进行防火</w:t>
      </w:r>
      <w:r>
        <w:rPr>
          <w:sz w:val="42"/>
        </w:rPr>
        <w:t>分隔。</w:t>
      </w:r>
    </w:p>
    <w:p>
      <w:pPr>
        <w:pStyle w:val="ListParagraph"/>
        <w:numPr>
          <w:ilvl w:val="1"/>
          <w:numId w:val="18"/>
        </w:numPr>
        <w:tabs>
          <w:tab w:val="left" w:pos="879"/>
        </w:tabs>
        <w:spacing w:before="5" w:after="0" w:line="520" w:lineRule="auto"/>
        <w:ind w:left="140" w:right="987" w:firstLine="0"/>
        <w:jc w:val="left"/>
        <w:rPr>
          <w:sz w:val="42"/>
        </w:rPr>
      </w:pPr>
      <w:r>
        <w:rPr>
          <w:spacing w:val="-3"/>
          <w:sz w:val="42"/>
        </w:rPr>
        <w:t>防火包、有机和无机防火堵料和防火涂料: 用于电缆分隔、设备</w:t>
      </w:r>
      <w:r>
        <w:rPr>
          <w:sz w:val="42"/>
        </w:rPr>
        <w:t>的进出线端口、电缆穿越建筑物的洞口。</w:t>
      </w:r>
    </w:p>
    <w:p>
      <w:pPr>
        <w:pStyle w:val="ListParagraph"/>
        <w:numPr>
          <w:ilvl w:val="1"/>
          <w:numId w:val="18"/>
        </w:numPr>
        <w:tabs>
          <w:tab w:val="left" w:pos="843"/>
        </w:tabs>
        <w:spacing w:before="5" w:after="0" w:line="240" w:lineRule="auto"/>
        <w:ind w:left="842" w:right="0" w:hanging="703"/>
        <w:jc w:val="left"/>
        <w:rPr>
          <w:sz w:val="42"/>
        </w:rPr>
      </w:pPr>
      <w:r>
        <w:rPr>
          <w:sz w:val="42"/>
        </w:rPr>
        <w:t>封堵的目的是防止火灾顺电缆或建筑物通道燃烧</w:t>
      </w:r>
      <w:r>
        <w:rPr>
          <w:spacing w:val="-31"/>
          <w:sz w:val="42"/>
        </w:rPr>
        <w:t>，阻止火势蔓延。</w:t>
      </w:r>
    </w:p>
    <w:p>
      <w:pPr>
        <w:pStyle w:val="BodyText"/>
        <w:spacing w:before="2"/>
      </w:pPr>
    </w:p>
    <w:p>
      <w:pPr>
        <w:pStyle w:val="Heading1"/>
      </w:pPr>
      <w:r>
        <w:rPr>
          <w:w w:val="95"/>
        </w:rPr>
        <w:t>五、施工工艺：</w:t>
      </w:r>
    </w:p>
    <w:p>
      <w:pPr>
        <w:pStyle w:val="BodyText"/>
        <w:spacing w:before="6"/>
        <w:rPr>
          <w:b/>
          <w:sz w:val="50"/>
        </w:rPr>
      </w:pPr>
    </w:p>
    <w:p>
      <w:pPr>
        <w:pStyle w:val="Heading2"/>
      </w:pPr>
      <w:r>
        <w:rPr>
          <w:w w:val="99"/>
        </w:rPr>
        <w:t>（一</w:t>
      </w:r>
      <w:r>
        <w:rPr>
          <w:spacing w:val="-209"/>
          <w:w w:val="99"/>
        </w:rPr>
        <w:t>）</w:t>
      </w:r>
      <w:r>
        <w:rPr>
          <w:w w:val="99"/>
        </w:rPr>
        <w:t>：防火涂料</w:t>
      </w:r>
    </w:p>
    <w:p>
      <w:pPr>
        <w:pStyle w:val="BodyText"/>
        <w:spacing w:before="5"/>
        <w:rPr>
          <w:b/>
          <w:sz w:val="49"/>
        </w:rPr>
      </w:pPr>
    </w:p>
    <w:p>
      <w:pPr>
        <w:pStyle w:val="ListParagraph"/>
        <w:numPr>
          <w:ilvl w:val="0"/>
          <w:numId w:val="17"/>
        </w:numPr>
        <w:tabs>
          <w:tab w:val="left" w:pos="563"/>
        </w:tabs>
        <w:spacing w:before="0" w:after="0" w:line="520" w:lineRule="auto"/>
        <w:ind w:left="140" w:right="798" w:firstLine="0"/>
        <w:jc w:val="left"/>
        <w:rPr>
          <w:sz w:val="42"/>
        </w:rPr>
      </w:pPr>
      <w:r>
        <w:rPr>
          <w:spacing w:val="-23"/>
          <w:sz w:val="42"/>
        </w:rPr>
        <w:t xml:space="preserve">防火涂料的供应，防火涂料采用水型电缆防火涂料，采用最新工艺， </w:t>
      </w:r>
      <w:r>
        <w:rPr>
          <w:spacing w:val="-13"/>
          <w:sz w:val="42"/>
        </w:rPr>
        <w:t>添加多种防火剂，其特点是遇火即生成均匀致密的棉状泡沫层，有显著的防火隔热效果，并且具有较好的防火抗潮，防油耐燃性能，对防</w:t>
      </w:r>
      <w:r>
        <w:rPr>
          <w:spacing w:val="-11"/>
          <w:sz w:val="42"/>
        </w:rPr>
        <w:t xml:space="preserve">火灾和减缓火灾的蔓延扩大有重要的作用，其贮运温度 </w:t>
      </w:r>
      <w:r>
        <w:rPr>
          <w:sz w:val="42"/>
        </w:rPr>
        <w:t>4-35℃，不</w:t>
      </w:r>
    </w:p>
    <w:p>
      <w:pPr>
        <w:spacing w:before="19"/>
        <w:ind w:left="140" w:right="0" w:firstLine="0"/>
        <w:jc w:val="left"/>
        <w:rPr>
          <w:sz w:val="27"/>
        </w:rPr>
      </w:pPr>
      <w:r>
        <w:rPr>
          <w:sz w:val="27"/>
        </w:rPr>
        <w:t>文案大全</w:t>
      </w:r>
    </w:p>
    <w:p>
      <w:pPr>
        <w:spacing w:after="0"/>
        <w:jc w:val="left"/>
        <w:rPr>
          <w:sz w:val="27"/>
        </w:rPr>
        <w:sectPr>
          <w:pgSz w:w="17860" w:h="25260"/>
          <w:pgMar w:top="980" w:right="1680" w:bottom="280" w:left="2560" w:header="708" w:footer="708"/>
          <w:pgNumType w:start="8"/>
          <w:cols w:space="708"/>
        </w:sectPr>
      </w:pPr>
    </w:p>
    <w:p>
      <w:pPr>
        <w:spacing w:before="48"/>
        <w:ind w:left="768" w:right="1646" w:firstLine="0"/>
        <w:jc w:val="center"/>
        <w:rPr>
          <w:sz w:val="27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实用标准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2"/>
        <w:ind w:left="140"/>
      </w:pPr>
      <w:r>
        <w:t>可曝晒，有效期为二年。</w:t>
      </w:r>
    </w:p>
    <w:p>
      <w:pPr>
        <w:pStyle w:val="BodyText"/>
        <w:spacing w:before="4"/>
        <w:rPr>
          <w:sz w:val="49"/>
        </w:rPr>
      </w:pPr>
    </w:p>
    <w:p>
      <w:pPr>
        <w:pStyle w:val="ListParagraph"/>
        <w:numPr>
          <w:ilvl w:val="0"/>
          <w:numId w:val="17"/>
        </w:numPr>
        <w:tabs>
          <w:tab w:val="left" w:pos="563"/>
        </w:tabs>
        <w:spacing w:before="1" w:after="0" w:line="240" w:lineRule="auto"/>
        <w:ind w:left="563" w:right="0" w:hanging="423"/>
        <w:jc w:val="left"/>
        <w:rPr>
          <w:sz w:val="42"/>
        </w:rPr>
      </w:pPr>
      <w:r>
        <w:rPr>
          <w:sz w:val="42"/>
        </w:rPr>
        <w:t>水型电缆防火涂料技术性能为：</w:t>
      </w:r>
    </w:p>
    <w:p>
      <w:pPr>
        <w:pStyle w:val="BodyText"/>
        <w:spacing w:before="3"/>
        <w:rPr>
          <w:sz w:val="49"/>
        </w:rPr>
      </w:pPr>
    </w:p>
    <w:p>
      <w:pPr>
        <w:pStyle w:val="ListParagraph"/>
        <w:numPr>
          <w:ilvl w:val="1"/>
          <w:numId w:val="17"/>
        </w:numPr>
        <w:tabs>
          <w:tab w:val="left" w:pos="879"/>
        </w:tabs>
        <w:spacing w:before="1" w:after="0" w:line="240" w:lineRule="auto"/>
        <w:ind w:left="878" w:right="0" w:hanging="739"/>
        <w:jc w:val="left"/>
        <w:rPr>
          <w:sz w:val="42"/>
        </w:rPr>
      </w:pPr>
      <w:r>
        <w:rPr>
          <w:sz w:val="42"/>
        </w:rPr>
        <w:t>耐火性能</w:t>
      </w:r>
    </w:p>
    <w:p>
      <w:pPr>
        <w:pStyle w:val="BodyText"/>
        <w:spacing w:before="3"/>
        <w:rPr>
          <w:sz w:val="49"/>
        </w:rPr>
      </w:pPr>
    </w:p>
    <w:p>
      <w:pPr>
        <w:pStyle w:val="BodyText"/>
        <w:spacing w:before="1" w:line="520" w:lineRule="auto"/>
        <w:ind w:left="979" w:right="6333"/>
      </w:pPr>
      <w:r>
        <w:t>耐火时间：30MIN（IBG51001-85） 火焰传播值：5（IBG51002-85）</w:t>
      </w:r>
    </w:p>
    <w:p>
      <w:pPr>
        <w:pStyle w:val="BodyText"/>
        <w:spacing w:before="5"/>
        <w:ind w:left="979"/>
      </w:pPr>
      <w:r>
        <w:t>电缆阻燃试验，延燃 0.5m 自熄（IEC332-2）试验。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979"/>
      </w:pPr>
      <w:r>
        <w:t>毒性试验，燃烧生成物试验（小白鼠半至死状）基本无毒。</w:t>
      </w:r>
    </w:p>
    <w:p>
      <w:pPr>
        <w:pStyle w:val="BodyText"/>
        <w:spacing w:before="4"/>
        <w:rPr>
          <w:sz w:val="49"/>
        </w:rPr>
      </w:pPr>
    </w:p>
    <w:p>
      <w:pPr>
        <w:pStyle w:val="ListParagraph"/>
        <w:numPr>
          <w:ilvl w:val="1"/>
          <w:numId w:val="17"/>
        </w:numPr>
        <w:tabs>
          <w:tab w:val="left" w:pos="879"/>
        </w:tabs>
        <w:spacing w:before="0" w:after="0" w:line="240" w:lineRule="auto"/>
        <w:ind w:left="878" w:right="0" w:hanging="739"/>
        <w:jc w:val="left"/>
        <w:rPr>
          <w:sz w:val="42"/>
        </w:rPr>
      </w:pPr>
      <w:r>
        <w:rPr>
          <w:sz w:val="42"/>
        </w:rPr>
        <w:t>理化机械性能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spacing w:line="523" w:lineRule="auto"/>
        <w:ind w:left="979" w:right="4335"/>
      </w:pPr>
      <w:r>
        <w:rPr>
          <w:spacing w:val="-13"/>
        </w:rPr>
        <w:t xml:space="preserve">粘度：用于电缆上 </w:t>
      </w:r>
      <w:r>
        <w:t>60´´-100´´（GB1732-79） 顔色：本色为白色</w:t>
      </w:r>
    </w:p>
    <w:p>
      <w:pPr>
        <w:pStyle w:val="BodyText"/>
        <w:spacing w:line="520" w:lineRule="auto"/>
        <w:ind w:left="979" w:right="5490"/>
      </w:pPr>
      <w:r>
        <w:t>耐冲击强度：≧40KG/cm（GB1732-79） 干燥时间：表干 2H，实干 8H</w:t>
      </w:r>
    </w:p>
    <w:p>
      <w:pPr>
        <w:pStyle w:val="BodyText"/>
        <w:ind w:left="979"/>
      </w:pPr>
      <w:r>
        <w:t>耐碱性：48H 无变化；</w:t>
      </w:r>
    </w:p>
    <w:p>
      <w:pPr>
        <w:pStyle w:val="BodyText"/>
        <w:spacing w:before="3"/>
        <w:rPr>
          <w:sz w:val="49"/>
        </w:rPr>
      </w:pPr>
    </w:p>
    <w:p>
      <w:pPr>
        <w:pStyle w:val="BodyText"/>
        <w:ind w:left="979"/>
      </w:pPr>
      <w:r>
        <w:t>耐水性：48H 无变化（GB1733-79）</w:t>
      </w:r>
    </w:p>
    <w:p>
      <w:pPr>
        <w:pStyle w:val="BodyText"/>
        <w:spacing w:before="5"/>
        <w:rPr>
          <w:sz w:val="49"/>
        </w:rPr>
      </w:pPr>
    </w:p>
    <w:p>
      <w:pPr>
        <w:pStyle w:val="BodyText"/>
        <w:ind w:left="979"/>
      </w:pPr>
      <w:r>
        <w:rPr>
          <w:spacing w:val="-54"/>
          <w:w w:val="100"/>
        </w:rPr>
        <w:t>耐油性：</w:t>
      </w:r>
      <w:r>
        <w:rPr>
          <w:w w:val="100"/>
        </w:rPr>
        <w:t>（</w:t>
      </w:r>
      <w:r>
        <w:rPr>
          <w:spacing w:val="-2"/>
          <w:w w:val="100"/>
        </w:rPr>
        <w:t>机油、</w:t>
      </w:r>
      <w:r>
        <w:rPr>
          <w:w w:val="100"/>
        </w:rPr>
        <w:t>25</w:t>
      </w:r>
      <w:r>
        <w:rPr>
          <w:spacing w:val="-106"/>
        </w:rPr>
        <w:t xml:space="preserve"> </w:t>
      </w:r>
      <w:r>
        <w:rPr>
          <w:w w:val="100"/>
        </w:rPr>
        <w:t>号变压器油</w:t>
      </w:r>
      <w:r>
        <w:rPr>
          <w:spacing w:val="-7"/>
          <w:w w:val="100"/>
        </w:rPr>
        <w:t>）</w:t>
      </w:r>
      <w:r>
        <w:rPr>
          <w:w w:val="100"/>
        </w:rPr>
        <w:t>120H</w:t>
      </w:r>
      <w:r>
        <w:rPr>
          <w:spacing w:val="-106"/>
        </w:rPr>
        <w:t xml:space="preserve"> </w:t>
      </w:r>
      <w:r>
        <w:rPr>
          <w:w w:val="100"/>
        </w:rPr>
        <w:t>无变化；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spacing w:line="520" w:lineRule="auto"/>
        <w:ind w:left="140" w:right="1039" w:firstLine="838"/>
      </w:pPr>
      <w:r>
        <w:t>耐候性：温热老化试验，48 小时不起泡，不开裂，不脱落，有防锈防霉作用。</w:t>
      </w:r>
    </w:p>
    <w:p>
      <w:pPr>
        <w:pStyle w:val="ListParagraph"/>
        <w:numPr>
          <w:ilvl w:val="0"/>
          <w:numId w:val="17"/>
        </w:numPr>
        <w:tabs>
          <w:tab w:val="left" w:pos="563"/>
        </w:tabs>
        <w:spacing w:before="5" w:after="0" w:line="240" w:lineRule="auto"/>
        <w:ind w:left="563" w:right="0" w:hanging="423"/>
        <w:jc w:val="left"/>
        <w:rPr>
          <w:sz w:val="42"/>
        </w:rPr>
      </w:pPr>
      <w:r>
        <w:rPr>
          <w:w w:val="100"/>
          <w:sz w:val="42"/>
        </w:rPr>
        <w:t>施工工艺（涂刷方法</w:t>
      </w:r>
      <w:r>
        <w:rPr>
          <w:spacing w:val="-224"/>
          <w:w w:val="100"/>
          <w:sz w:val="42"/>
        </w:rPr>
        <w:t>）</w:t>
      </w:r>
      <w:r>
        <w:rPr>
          <w:w w:val="100"/>
          <w:sz w:val="42"/>
        </w:rPr>
        <w:t>：</w:t>
      </w:r>
    </w:p>
    <w:p>
      <w:pPr>
        <w:pStyle w:val="BodyText"/>
        <w:spacing w:before="1"/>
        <w:rPr>
          <w:sz w:val="50"/>
        </w:rPr>
      </w:pPr>
    </w:p>
    <w:p>
      <w:pPr>
        <w:spacing w:before="0"/>
        <w:ind w:left="140" w:right="0" w:firstLine="0"/>
        <w:jc w:val="left"/>
        <w:rPr>
          <w:sz w:val="27"/>
        </w:rPr>
      </w:pPr>
      <w:r>
        <w:rPr>
          <w:sz w:val="27"/>
        </w:rPr>
        <w:t>文案大全</w:t>
      </w:r>
    </w:p>
    <w:p>
      <w:pPr>
        <w:spacing w:after="0"/>
        <w:jc w:val="left"/>
        <w:rPr>
          <w:sz w:val="27"/>
        </w:rPr>
        <w:sectPr>
          <w:pgSz w:w="17860" w:h="25260"/>
          <w:pgMar w:top="980" w:right="1680" w:bottom="280" w:left="2560" w:header="708" w:footer="708"/>
          <w:pgNumType w:start="9"/>
          <w:cols w:space="708"/>
        </w:sectPr>
      </w:pPr>
    </w:p>
    <w:p>
      <w:pPr>
        <w:spacing w:before="48"/>
        <w:ind w:left="768" w:right="1646" w:firstLine="0"/>
        <w:jc w:val="center"/>
        <w:rPr>
          <w:sz w:val="27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2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实用标准</w:t>
      </w:r>
    </w:p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30"/>
        </w:rPr>
      </w:pPr>
    </w:p>
    <w:p>
      <w:pPr>
        <w:pStyle w:val="BodyText"/>
        <w:tabs>
          <w:tab w:val="left" w:pos="3712"/>
          <w:tab w:val="left" w:pos="7284"/>
          <w:tab w:val="left" w:pos="9178"/>
        </w:tabs>
        <w:ind w:left="140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3238500</wp:posOffset>
            </wp:positionH>
            <wp:positionV relativeFrom="paragraph">
              <wp:posOffset>65532</wp:posOffset>
            </wp:positionV>
            <wp:extent cx="546100" cy="127000"/>
            <wp:effectExtent l="0" t="0" r="0" b="0"/>
            <wp:wrapNone/>
            <wp:docPr id="2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5473700</wp:posOffset>
            </wp:positionH>
            <wp:positionV relativeFrom="paragraph">
              <wp:posOffset>65532</wp:posOffset>
            </wp:positionV>
            <wp:extent cx="711200" cy="127000"/>
            <wp:effectExtent l="0" t="0" r="0" b="0"/>
            <wp:wrapNone/>
            <wp:docPr id="2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6858000</wp:posOffset>
            </wp:positionH>
            <wp:positionV relativeFrom="paragraph">
              <wp:posOffset>65532</wp:posOffset>
            </wp:positionV>
            <wp:extent cx="546100" cy="127000"/>
            <wp:effectExtent l="0" t="0" r="0" b="0"/>
            <wp:wrapNone/>
            <wp:docPr id="2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除尘及油污</w:t>
        <w:tab/>
        <w:t>刷涂料</w:t>
      </w:r>
      <w:r>
        <w:rPr>
          <w:spacing w:val="-105"/>
        </w:rPr>
        <w:t xml:space="preserve"> </w:t>
      </w:r>
      <w:r>
        <w:t>4</w:t>
      </w:r>
      <w:r>
        <w:rPr>
          <w:spacing w:val="-107"/>
        </w:rPr>
        <w:t xml:space="preserve"> </w:t>
      </w:r>
      <w:r>
        <w:t>遍</w:t>
        <w:tab/>
        <w:t>养护</w:t>
        <w:tab/>
        <w:t>交工验收</w:t>
      </w:r>
    </w:p>
    <w:p>
      <w:pPr>
        <w:pStyle w:val="BodyText"/>
        <w:spacing w:before="4"/>
        <w:rPr>
          <w:sz w:val="49"/>
        </w:rPr>
      </w:pPr>
    </w:p>
    <w:p>
      <w:pPr>
        <w:pStyle w:val="ListParagraph"/>
        <w:numPr>
          <w:ilvl w:val="1"/>
          <w:numId w:val="17"/>
        </w:numPr>
        <w:tabs>
          <w:tab w:val="left" w:pos="879"/>
        </w:tabs>
        <w:spacing w:before="1" w:after="0" w:line="520" w:lineRule="auto"/>
        <w:ind w:left="140" w:right="945" w:firstLine="0"/>
        <w:jc w:val="both"/>
        <w:rPr>
          <w:sz w:val="42"/>
        </w:rPr>
      </w:pPr>
      <w:r>
        <w:rPr>
          <w:spacing w:val="-1"/>
          <w:sz w:val="42"/>
        </w:rPr>
        <w:t>施工人员进行电缆涂刷前必须清除电缆上的灰尘及锈污，在清除</w:t>
      </w:r>
      <w:r>
        <w:rPr>
          <w:spacing w:val="-10"/>
          <w:sz w:val="42"/>
        </w:rPr>
        <w:t>时注意电缆接头和老化的电缆，清除时有防及质检人员监护时，方可进行施工。</w:t>
      </w:r>
    </w:p>
    <w:p>
      <w:pPr>
        <w:pStyle w:val="ListParagraph"/>
        <w:numPr>
          <w:ilvl w:val="1"/>
          <w:numId w:val="17"/>
        </w:numPr>
        <w:tabs>
          <w:tab w:val="left" w:pos="879"/>
        </w:tabs>
        <w:spacing w:before="6" w:after="0" w:line="523" w:lineRule="auto"/>
        <w:ind w:left="140" w:right="945" w:firstLine="0"/>
        <w:jc w:val="both"/>
        <w:rPr>
          <w:sz w:val="42"/>
        </w:rPr>
      </w:pPr>
      <w:r>
        <w:rPr>
          <w:spacing w:val="-1"/>
          <w:sz w:val="42"/>
        </w:rPr>
        <w:t>电缆防火涂料涂刷以后要对电缆进行理顺，不得随意摆放，应逐</w:t>
      </w:r>
      <w:r>
        <w:rPr>
          <w:sz w:val="42"/>
        </w:rPr>
        <w:t>根逐段都刷到位。</w:t>
      </w:r>
    </w:p>
    <w:p>
      <w:pPr>
        <w:pStyle w:val="ListParagraph"/>
        <w:numPr>
          <w:ilvl w:val="1"/>
          <w:numId w:val="17"/>
        </w:numPr>
        <w:tabs>
          <w:tab w:val="left" w:pos="937"/>
        </w:tabs>
        <w:spacing w:before="0" w:after="0" w:line="520" w:lineRule="auto"/>
        <w:ind w:left="140" w:right="1011" w:firstLine="0"/>
        <w:jc w:val="both"/>
        <w:rPr>
          <w:sz w:val="42"/>
        </w:rPr>
      </w:pPr>
      <w:r>
        <w:rPr>
          <w:w w:val="100"/>
          <w:sz w:val="42"/>
        </w:rPr>
        <w:t>电缆防火涂料的涂刷一般为</w:t>
      </w:r>
      <w:r>
        <w:rPr>
          <w:spacing w:val="-62"/>
          <w:sz w:val="42"/>
        </w:rPr>
        <w:t xml:space="preserve"> </w:t>
      </w:r>
      <w:r>
        <w:rPr>
          <w:w w:val="100"/>
          <w:sz w:val="42"/>
        </w:rPr>
        <w:t>3</w:t>
      </w:r>
      <w:r>
        <w:rPr>
          <w:spacing w:val="-47"/>
          <w:sz w:val="42"/>
        </w:rPr>
        <w:t xml:space="preserve"> </w:t>
      </w:r>
      <w:r>
        <w:rPr>
          <w:w w:val="100"/>
          <w:sz w:val="42"/>
        </w:rPr>
        <w:t>遍（可根据设计相应增加</w:t>
      </w:r>
      <w:r>
        <w:rPr>
          <w:spacing w:val="-228"/>
          <w:w w:val="100"/>
          <w:sz w:val="42"/>
        </w:rPr>
        <w:t>）</w:t>
      </w:r>
      <w:r>
        <w:rPr>
          <w:spacing w:val="-5"/>
          <w:w w:val="100"/>
          <w:sz w:val="42"/>
        </w:rPr>
        <w:t>，每遍</w:t>
      </w:r>
      <w:r>
        <w:rPr>
          <w:spacing w:val="-17"/>
          <w:sz w:val="42"/>
        </w:rPr>
        <w:t xml:space="preserve">间隔不小于 </w:t>
      </w:r>
      <w:r>
        <w:rPr>
          <w:sz w:val="42"/>
        </w:rPr>
        <w:t>8</w:t>
      </w:r>
      <w:r>
        <w:rPr>
          <w:spacing w:val="-5"/>
          <w:sz w:val="42"/>
        </w:rPr>
        <w:t xml:space="preserve"> 小时，涂层厚度为干后</w:t>
      </w:r>
      <w:r>
        <w:rPr>
          <w:sz w:val="42"/>
        </w:rPr>
        <w:t>0.3-0.5mm</w:t>
      </w:r>
      <w:r>
        <w:rPr>
          <w:spacing w:val="-27"/>
          <w:sz w:val="42"/>
        </w:rPr>
        <w:t xml:space="preserve"> 为宜，</w:t>
      </w:r>
      <w:r>
        <w:rPr>
          <w:spacing w:val="-3"/>
          <w:sz w:val="42"/>
        </w:rPr>
        <w:t>0.3-0.5mm</w:t>
      </w:r>
      <w:r>
        <w:rPr>
          <w:spacing w:val="-56"/>
          <w:sz w:val="42"/>
        </w:rPr>
        <w:t xml:space="preserve"> 厚</w:t>
      </w:r>
      <w:r>
        <w:rPr>
          <w:spacing w:val="-27"/>
          <w:sz w:val="42"/>
        </w:rPr>
        <w:t xml:space="preserve">可耐火 </w:t>
      </w:r>
      <w:r>
        <w:rPr>
          <w:sz w:val="42"/>
        </w:rPr>
        <w:t>1H-2H。</w:t>
      </w:r>
    </w:p>
    <w:p>
      <w:pPr>
        <w:spacing w:before="2" w:line="520" w:lineRule="auto"/>
        <w:ind w:left="140" w:right="10107" w:firstLine="0"/>
        <w:jc w:val="left"/>
        <w:rPr>
          <w:sz w:val="42"/>
        </w:rPr>
      </w:pPr>
      <w:r>
        <w:rPr>
          <w:b/>
          <w:w w:val="99"/>
          <w:sz w:val="42"/>
        </w:rPr>
        <w:t>（二</w:t>
      </w:r>
      <w:r>
        <w:rPr>
          <w:b/>
          <w:spacing w:val="-209"/>
          <w:w w:val="99"/>
          <w:sz w:val="42"/>
        </w:rPr>
        <w:t>）</w:t>
      </w:r>
      <w:r>
        <w:rPr>
          <w:b/>
          <w:w w:val="99"/>
          <w:sz w:val="42"/>
        </w:rPr>
        <w:t>：阻燃槽盒</w:t>
      </w:r>
      <w:r>
        <w:rPr>
          <w:spacing w:val="-3"/>
          <w:sz w:val="42"/>
        </w:rPr>
        <w:t>阻燃槽盒施工方法</w:t>
      </w:r>
    </w:p>
    <w:p>
      <w:pPr>
        <w:pStyle w:val="BodyText"/>
        <w:tabs>
          <w:tab w:val="left" w:pos="2242"/>
          <w:tab w:val="left" w:pos="4576"/>
          <w:tab w:val="left" w:pos="6653"/>
          <w:tab w:val="left" w:pos="8382"/>
        </w:tabs>
        <w:spacing w:before="5" w:line="520" w:lineRule="auto"/>
        <w:ind w:left="140" w:right="1024" w:firstLine="838"/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3759200</wp:posOffset>
            </wp:positionH>
            <wp:positionV relativeFrom="paragraph">
              <wp:posOffset>226568</wp:posOffset>
            </wp:positionV>
            <wp:extent cx="546100" cy="127000"/>
            <wp:effectExtent l="0" t="0" r="0" b="0"/>
            <wp:wrapNone/>
            <wp:docPr id="2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6324600</wp:posOffset>
            </wp:positionH>
            <wp:positionV relativeFrom="paragraph">
              <wp:posOffset>226568</wp:posOffset>
            </wp:positionV>
            <wp:extent cx="546100" cy="127000"/>
            <wp:effectExtent l="0" t="0" r="0" b="0"/>
            <wp:wrapNone/>
            <wp:docPr id="3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2387600</wp:posOffset>
            </wp:positionH>
            <wp:positionV relativeFrom="paragraph">
              <wp:posOffset>810768</wp:posOffset>
            </wp:positionV>
            <wp:extent cx="546100" cy="127000"/>
            <wp:effectExtent l="0" t="0" r="0" b="0"/>
            <wp:wrapNone/>
            <wp:docPr id="3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5295900</wp:posOffset>
            </wp:positionH>
            <wp:positionV relativeFrom="paragraph">
              <wp:posOffset>810768</wp:posOffset>
            </wp:positionV>
            <wp:extent cx="546100" cy="127000"/>
            <wp:effectExtent l="0" t="0" r="0" b="0"/>
            <wp:wrapNone/>
            <wp:docPr id="3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2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除尘及油污</w:t>
        <w:tab/>
        <w:t>制作防火槽盒</w:t>
        <w:tab/>
        <w:t>有机（无机）防火堵</w:t>
      </w:r>
      <w:r>
        <w:rPr>
          <w:spacing w:val="-19"/>
        </w:rPr>
        <w:t>料</w:t>
      </w:r>
      <w:r>
        <w:t>封堵</w:t>
        <w:tab/>
        <w:t>捆扎固定阻燃槽盒</w:t>
        <w:tab/>
        <w:t>修整及验收。</w:t>
      </w:r>
    </w:p>
    <w:p>
      <w:pPr>
        <w:pStyle w:val="ListParagraph"/>
        <w:numPr>
          <w:ilvl w:val="1"/>
          <w:numId w:val="16"/>
        </w:numPr>
        <w:tabs>
          <w:tab w:val="left" w:pos="879"/>
        </w:tabs>
        <w:spacing w:before="4" w:after="0" w:line="523" w:lineRule="auto"/>
        <w:ind w:left="140" w:right="945" w:firstLine="0"/>
        <w:jc w:val="both"/>
        <w:rPr>
          <w:sz w:val="42"/>
        </w:rPr>
      </w:pPr>
      <w:r>
        <w:rPr>
          <w:spacing w:val="-1"/>
          <w:sz w:val="42"/>
        </w:rPr>
        <w:t>按照电缆桥架的宽、高及阻燃段设计长度制作防火槽盒，其材料</w:t>
      </w:r>
      <w:r>
        <w:rPr>
          <w:spacing w:val="-27"/>
          <w:sz w:val="42"/>
        </w:rPr>
        <w:t xml:space="preserve">可为 </w:t>
      </w:r>
      <w:r>
        <w:rPr>
          <w:sz w:val="42"/>
        </w:rPr>
        <w:t>4-5mm</w:t>
      </w:r>
      <w:r>
        <w:rPr>
          <w:spacing w:val="-17"/>
          <w:sz w:val="42"/>
        </w:rPr>
        <w:t xml:space="preserve"> 厚的有机</w:t>
      </w:r>
      <w:r>
        <w:rPr>
          <w:sz w:val="42"/>
        </w:rPr>
        <w:t>（无机）</w:t>
      </w:r>
      <w:r>
        <w:rPr>
          <w:spacing w:val="-10"/>
          <w:sz w:val="42"/>
        </w:rPr>
        <w:t xml:space="preserve">防火隔板，延两边，每 </w:t>
      </w:r>
      <w:r>
        <w:rPr>
          <w:sz w:val="42"/>
        </w:rPr>
        <w:t>20cm</w:t>
      </w:r>
      <w:r>
        <w:rPr>
          <w:spacing w:val="-17"/>
          <w:sz w:val="42"/>
        </w:rPr>
        <w:t xml:space="preserve"> 打一直径5cm</w:t>
      </w:r>
      <w:r>
        <w:rPr>
          <w:spacing w:val="-11"/>
          <w:sz w:val="42"/>
        </w:rPr>
        <w:t xml:space="preserve"> 孔作为上下隔板连接孔，以备相应螺枪固定。</w:t>
      </w:r>
    </w:p>
    <w:p>
      <w:pPr>
        <w:pStyle w:val="ListParagraph"/>
        <w:numPr>
          <w:ilvl w:val="1"/>
          <w:numId w:val="16"/>
        </w:numPr>
        <w:tabs>
          <w:tab w:val="left" w:pos="879"/>
        </w:tabs>
        <w:spacing w:before="0" w:after="0" w:line="530" w:lineRule="exact"/>
        <w:ind w:left="878" w:right="0" w:hanging="739"/>
        <w:jc w:val="both"/>
        <w:rPr>
          <w:sz w:val="42"/>
        </w:rPr>
      </w:pPr>
      <w:r>
        <w:rPr>
          <w:sz w:val="42"/>
        </w:rPr>
        <w:t>电缆防火段除净灰尘及油污后铺设于阻燃槽盒内。</w:t>
      </w:r>
    </w:p>
    <w:p>
      <w:pPr>
        <w:pStyle w:val="BodyText"/>
        <w:spacing w:before="4"/>
        <w:rPr>
          <w:sz w:val="49"/>
        </w:rPr>
      </w:pPr>
    </w:p>
    <w:p>
      <w:pPr>
        <w:pStyle w:val="ListParagraph"/>
        <w:numPr>
          <w:ilvl w:val="1"/>
          <w:numId w:val="16"/>
        </w:numPr>
        <w:tabs>
          <w:tab w:val="left" w:pos="937"/>
        </w:tabs>
        <w:spacing w:before="0" w:after="0" w:line="240" w:lineRule="auto"/>
        <w:ind w:left="936" w:right="0" w:hanging="797"/>
        <w:jc w:val="both"/>
        <w:rPr>
          <w:sz w:val="42"/>
        </w:rPr>
      </w:pPr>
      <w:r>
        <w:rPr>
          <w:sz w:val="42"/>
        </w:rPr>
        <w:t>用有机（无机）堵料或有机（无机）</w:t>
      </w:r>
      <w:r>
        <w:rPr>
          <w:spacing w:val="-18"/>
          <w:sz w:val="42"/>
        </w:rPr>
        <w:t xml:space="preserve">堵料按 </w:t>
      </w:r>
      <w:r>
        <w:rPr>
          <w:sz w:val="42"/>
        </w:rPr>
        <w:t>1：4</w:t>
      </w:r>
      <w:r>
        <w:rPr>
          <w:spacing w:val="-8"/>
          <w:sz w:val="42"/>
        </w:rPr>
        <w:t xml:space="preserve"> 混合后填充电</w:t>
      </w:r>
    </w:p>
    <w:p>
      <w:pPr>
        <w:pStyle w:val="BodyText"/>
        <w:spacing w:before="1"/>
        <w:rPr>
          <w:sz w:val="50"/>
        </w:rPr>
      </w:pPr>
    </w:p>
    <w:p>
      <w:pPr>
        <w:spacing w:before="0"/>
        <w:ind w:left="140" w:right="0" w:firstLine="0"/>
        <w:jc w:val="left"/>
        <w:rPr>
          <w:sz w:val="27"/>
        </w:rPr>
      </w:pPr>
      <w:r>
        <w:rPr>
          <w:sz w:val="27"/>
        </w:rPr>
        <w:t>文案大全</w:t>
      </w:r>
    </w:p>
    <w:p>
      <w:pPr>
        <w:spacing w:after="0"/>
        <w:jc w:val="left"/>
        <w:rPr>
          <w:sz w:val="27"/>
        </w:rPr>
        <w:sectPr>
          <w:pgSz w:w="17860" w:h="25260"/>
          <w:pgMar w:top="980" w:right="1680" w:bottom="280" w:left="2560" w:header="708" w:footer="708"/>
          <w:pgNumType w:start="10"/>
          <w:cols w:space="708"/>
        </w:sectPr>
      </w:pPr>
    </w:p>
    <w:p>
      <w:pPr>
        <w:spacing w:before="48"/>
        <w:ind w:left="768" w:right="1646" w:firstLine="0"/>
        <w:jc w:val="center"/>
        <w:rPr>
          <w:sz w:val="27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实用标准</w:t>
      </w:r>
    </w:p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30"/>
        </w:rPr>
      </w:pPr>
    </w:p>
    <w:p>
      <w:pPr>
        <w:pStyle w:val="BodyText"/>
        <w:ind w:left="140"/>
      </w:pPr>
      <w:r>
        <w:t>缆之间，以对侧不透光达到密实均匀、厚度平滑为原则</w:t>
      </w:r>
      <w:r>
        <w:rPr>
          <w:spacing w:val="-122"/>
        </w:rPr>
        <w:t>，。</w:t>
      </w:r>
    </w:p>
    <w:p>
      <w:pPr>
        <w:pStyle w:val="BodyText"/>
        <w:spacing w:before="4"/>
        <w:rPr>
          <w:sz w:val="49"/>
        </w:rPr>
      </w:pPr>
    </w:p>
    <w:p>
      <w:pPr>
        <w:pStyle w:val="ListParagraph"/>
        <w:numPr>
          <w:ilvl w:val="1"/>
          <w:numId w:val="16"/>
        </w:numPr>
        <w:tabs>
          <w:tab w:val="left" w:pos="879"/>
        </w:tabs>
        <w:spacing w:before="1" w:after="0" w:line="520" w:lineRule="auto"/>
        <w:ind w:left="140" w:right="1390" w:firstLine="0"/>
        <w:jc w:val="left"/>
        <w:rPr>
          <w:sz w:val="42"/>
        </w:rPr>
      </w:pPr>
      <w:r>
        <w:rPr>
          <w:spacing w:val="-7"/>
          <w:sz w:val="42"/>
        </w:rPr>
        <w:t xml:space="preserve">每两米槽盒为一施工段，两段内塞堵 </w:t>
      </w:r>
      <w:r>
        <w:rPr>
          <w:sz w:val="42"/>
        </w:rPr>
        <w:t>200mm</w:t>
      </w:r>
      <w:r>
        <w:rPr>
          <w:spacing w:val="-15"/>
          <w:sz w:val="42"/>
        </w:rPr>
        <w:t xml:space="preserve"> 的有机防火堵料， </w:t>
      </w:r>
      <w:r>
        <w:rPr>
          <w:sz w:val="42"/>
        </w:rPr>
        <w:t>用螺栓上紧固定防火隔板。</w:t>
      </w:r>
    </w:p>
    <w:p>
      <w:pPr>
        <w:pStyle w:val="ListParagraph"/>
        <w:numPr>
          <w:ilvl w:val="1"/>
          <w:numId w:val="16"/>
        </w:numPr>
        <w:tabs>
          <w:tab w:val="left" w:pos="879"/>
        </w:tabs>
        <w:spacing w:before="4" w:after="0" w:line="240" w:lineRule="auto"/>
        <w:ind w:left="878" w:right="0" w:hanging="739"/>
        <w:jc w:val="left"/>
        <w:rPr>
          <w:sz w:val="42"/>
        </w:rPr>
      </w:pPr>
      <w:r>
        <w:rPr>
          <w:spacing w:val="-23"/>
          <w:sz w:val="42"/>
        </w:rPr>
        <w:t xml:space="preserve">修整保养 </w:t>
      </w:r>
      <w:r>
        <w:rPr>
          <w:sz w:val="42"/>
        </w:rPr>
        <w:t>8h</w:t>
      </w:r>
      <w:r>
        <w:rPr>
          <w:spacing w:val="-16"/>
          <w:sz w:val="42"/>
        </w:rPr>
        <w:t xml:space="preserve"> 后交出验收。</w:t>
      </w:r>
    </w:p>
    <w:p>
      <w:pPr>
        <w:pStyle w:val="BodyText"/>
        <w:spacing w:before="4"/>
        <w:rPr>
          <w:sz w:val="49"/>
        </w:rPr>
      </w:pPr>
    </w:p>
    <w:p>
      <w:pPr>
        <w:pStyle w:val="Heading2"/>
        <w:spacing w:line="523" w:lineRule="auto"/>
        <w:ind w:right="780"/>
      </w:pPr>
      <w:r>
        <w:rPr>
          <w:w w:val="99"/>
        </w:rPr>
        <w:t>（三</w:t>
      </w:r>
      <w:r>
        <w:rPr>
          <w:spacing w:val="-209"/>
          <w:w w:val="99"/>
        </w:rPr>
        <w:t>）</w:t>
      </w:r>
      <w:r>
        <w:rPr>
          <w:w w:val="99"/>
        </w:rPr>
        <w:t>：防火封堵（穿墙洞、阻火墙，电缆沟</w:t>
      </w:r>
      <w:r>
        <w:rPr>
          <w:spacing w:val="-52"/>
          <w:w w:val="99"/>
        </w:rPr>
        <w:t>、“水平井”、阻火隔层、</w:t>
      </w:r>
      <w:r>
        <w:t>电缆“竖井”的封堵）</w:t>
      </w:r>
    </w:p>
    <w:p>
      <w:pPr>
        <w:spacing w:before="0" w:line="533" w:lineRule="exact"/>
        <w:ind w:left="140" w:right="0" w:firstLine="0"/>
        <w:jc w:val="left"/>
        <w:rPr>
          <w:b/>
          <w:sz w:val="42"/>
        </w:rPr>
      </w:pPr>
      <w:r>
        <w:rPr>
          <w:b/>
          <w:sz w:val="42"/>
        </w:rPr>
        <w:t>1、防火封堵简介</w:t>
      </w:r>
    </w:p>
    <w:p>
      <w:pPr>
        <w:pStyle w:val="BodyText"/>
        <w:spacing w:before="4"/>
        <w:rPr>
          <w:b/>
          <w:sz w:val="49"/>
        </w:rPr>
      </w:pPr>
    </w:p>
    <w:p>
      <w:pPr>
        <w:pStyle w:val="ListParagraph"/>
        <w:numPr>
          <w:ilvl w:val="1"/>
          <w:numId w:val="15"/>
        </w:numPr>
        <w:tabs>
          <w:tab w:val="left" w:pos="879"/>
        </w:tabs>
        <w:spacing w:before="0" w:after="0" w:line="520" w:lineRule="auto"/>
        <w:ind w:left="140" w:right="840" w:firstLine="0"/>
        <w:jc w:val="left"/>
        <w:rPr>
          <w:sz w:val="42"/>
        </w:rPr>
      </w:pPr>
      <w:r>
        <w:rPr>
          <w:sz w:val="42"/>
        </w:rPr>
        <w:t>防火封堵材料用于封堵各种贯穿，如电缆、风管、油管、安全无害墙（仓）壁、楼（甲）</w:t>
      </w:r>
      <w:r>
        <w:rPr>
          <w:spacing w:val="-1"/>
          <w:sz w:val="42"/>
        </w:rPr>
        <w:t>板时形成的各种开口以及电缆桥架的分段防火分隔，以免火势通过这些开口及缝隙蔓延，具有防火功能，便于更</w:t>
      </w:r>
      <w:r>
        <w:rPr>
          <w:sz w:val="42"/>
        </w:rPr>
        <w:t xml:space="preserve">换。它包括：有机防火堵料、无机防火堵料及防（阻、耐）火包。 </w:t>
      </w:r>
      <w:r>
        <w:rPr>
          <w:spacing w:val="-8"/>
          <w:sz w:val="42"/>
        </w:rPr>
        <w:t>有机防火堵料是以有机合成树脂作粘结剂，配以防火剂，填料等辗压</w:t>
      </w:r>
      <w:r>
        <w:rPr>
          <w:spacing w:val="-9"/>
          <w:sz w:val="42"/>
        </w:rPr>
        <w:t xml:space="preserve">而成的材料，具有可塑性和柔韧性。该堵料可塑性好，长久不固化， </w:t>
      </w:r>
      <w:r>
        <w:rPr>
          <w:spacing w:val="-1"/>
          <w:sz w:val="42"/>
        </w:rPr>
        <w:t>可以切割、搓揉，封堵各种形状的孔洞。当火灾发生时，有效地阻止</w:t>
      </w:r>
      <w:r>
        <w:rPr>
          <w:spacing w:val="-12"/>
          <w:sz w:val="42"/>
        </w:rPr>
        <w:t>火灾蔓延与烟气的传播。这种堵料主要应用在管道或电线、电缆贯穿</w:t>
      </w:r>
      <w:r>
        <w:rPr>
          <w:spacing w:val="-18"/>
          <w:sz w:val="42"/>
        </w:rPr>
        <w:t>孔洞的防火封堵工程中，多数情况下与无机防火堵料、阻火包配合使用。</w:t>
      </w:r>
    </w:p>
    <w:p>
      <w:pPr>
        <w:pStyle w:val="ListParagraph"/>
        <w:numPr>
          <w:ilvl w:val="1"/>
          <w:numId w:val="15"/>
        </w:numPr>
        <w:tabs>
          <w:tab w:val="left" w:pos="879"/>
        </w:tabs>
        <w:spacing w:before="24" w:after="0" w:line="240" w:lineRule="auto"/>
        <w:ind w:left="878" w:right="0" w:hanging="739"/>
        <w:jc w:val="left"/>
        <w:rPr>
          <w:sz w:val="42"/>
        </w:rPr>
      </w:pPr>
      <w:r>
        <w:rPr>
          <w:sz w:val="42"/>
        </w:rPr>
        <w:t>无机防火堵料，亦称速固防火堵料，是以快干水泥为基料。配以</w:t>
      </w:r>
    </w:p>
    <w:p>
      <w:pPr>
        <w:pStyle w:val="BodyText"/>
        <w:spacing w:before="1"/>
        <w:rPr>
          <w:sz w:val="50"/>
        </w:rPr>
      </w:pPr>
    </w:p>
    <w:p>
      <w:pPr>
        <w:spacing w:before="0"/>
        <w:ind w:left="140" w:right="0" w:firstLine="0"/>
        <w:jc w:val="left"/>
        <w:rPr>
          <w:sz w:val="27"/>
        </w:rPr>
      </w:pPr>
      <w:r>
        <w:rPr>
          <w:sz w:val="27"/>
        </w:rPr>
        <w:t>文案大全</w:t>
      </w:r>
    </w:p>
    <w:p>
      <w:pPr>
        <w:spacing w:after="0"/>
        <w:jc w:val="left"/>
        <w:rPr>
          <w:sz w:val="27"/>
        </w:rPr>
        <w:sectPr>
          <w:pgSz w:w="17860" w:h="25260"/>
          <w:pgMar w:top="980" w:right="1680" w:bottom="280" w:left="2560" w:header="708" w:footer="708"/>
          <w:pgNumType w:start="11"/>
          <w:cols w:space="708"/>
        </w:sectPr>
      </w:pPr>
    </w:p>
    <w:p>
      <w:pPr>
        <w:spacing w:before="48"/>
        <w:ind w:left="768" w:right="1646" w:firstLine="0"/>
        <w:jc w:val="center"/>
        <w:rPr>
          <w:sz w:val="27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实用标准</w:t>
      </w:r>
    </w:p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30"/>
        </w:rPr>
      </w:pPr>
    </w:p>
    <w:p>
      <w:pPr>
        <w:pStyle w:val="BodyText"/>
        <w:spacing w:line="520" w:lineRule="auto"/>
        <w:ind w:left="140" w:right="840"/>
      </w:pPr>
      <w:r>
        <w:rPr>
          <w:spacing w:val="-1"/>
        </w:rPr>
        <w:t>防火剂、耐火材料等经研磨、混合均匀而成。该产品对管道或电线电缆贯穿孔洞，尤其是较大的孔洞、楼层间孔洞的封堵效果较好。它不仅具有所需的耐火极限，而且还具备较高的机械强度，在封堵时，管</w:t>
      </w:r>
      <w:r>
        <w:t>道或电线电缆表皮需堵一层有机堵料配合，以便贯穿物的检修和更 换。</w:t>
      </w:r>
    </w:p>
    <w:p>
      <w:pPr>
        <w:pStyle w:val="ListParagraph"/>
        <w:numPr>
          <w:ilvl w:val="1"/>
          <w:numId w:val="15"/>
        </w:numPr>
        <w:tabs>
          <w:tab w:val="left" w:pos="843"/>
        </w:tabs>
        <w:spacing w:before="13" w:after="0" w:line="520" w:lineRule="auto"/>
        <w:ind w:left="140" w:right="840" w:firstLine="0"/>
        <w:jc w:val="left"/>
        <w:rPr>
          <w:sz w:val="42"/>
        </w:rPr>
      </w:pPr>
      <w:r>
        <w:rPr>
          <w:sz w:val="42"/>
        </w:rPr>
        <w:t>阻火包是用不燃或阻燃性的布料把耐火材料约束成各种规格的包</w:t>
      </w:r>
      <w:r>
        <w:rPr>
          <w:spacing w:val="-1"/>
          <w:sz w:val="42"/>
        </w:rPr>
        <w:t xml:space="preserve">状体，在施工时可堆砌成种形态的墙体，对大的孔洞封堵最为适用， </w:t>
      </w:r>
      <w:r>
        <w:rPr>
          <w:spacing w:val="-13"/>
          <w:sz w:val="42"/>
        </w:rPr>
        <w:t>起到隔热阻火作用。阻火包主要应用于电缆隧道和竖井中的防火隔墙</w:t>
      </w:r>
      <w:r>
        <w:rPr>
          <w:spacing w:val="-14"/>
          <w:sz w:val="42"/>
        </w:rPr>
        <w:t>和隔离层，以及贯穿大孔洞的封堵，制作或撤换重做均十分方便。施</w:t>
      </w:r>
      <w:r>
        <w:rPr>
          <w:sz w:val="42"/>
        </w:rPr>
        <w:t>工时应注意管道或电线电缆表皮处需要和有机防火堵料配合使用。</w:t>
      </w:r>
    </w:p>
    <w:p>
      <w:pPr>
        <w:pStyle w:val="Heading2"/>
        <w:spacing w:before="12"/>
      </w:pPr>
      <w:r>
        <w:t>2、防火封堵施工方案</w:t>
      </w:r>
    </w:p>
    <w:p>
      <w:pPr>
        <w:pStyle w:val="BodyText"/>
        <w:spacing w:before="3"/>
        <w:rPr>
          <w:b/>
          <w:sz w:val="49"/>
        </w:rPr>
      </w:pPr>
    </w:p>
    <w:p>
      <w:pPr>
        <w:pStyle w:val="BodyText"/>
        <w:spacing w:before="1" w:line="520" w:lineRule="auto"/>
        <w:ind w:left="140" w:right="752" w:firstLine="629"/>
      </w:pPr>
      <w:r>
        <w:t>电缆主要通过“竖井</w:t>
      </w:r>
      <w:r>
        <w:rPr>
          <w:spacing w:val="-50"/>
        </w:rPr>
        <w:t xml:space="preserve">”、“水平井”、“桥架”等三种方式穿墙过洞， </w:t>
      </w:r>
      <w:r>
        <w:t>或通过电缆沟、电缆隧道等敷设。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37"/>
        </w:rPr>
      </w:pPr>
    </w:p>
    <w:p>
      <w:pPr>
        <w:spacing w:before="1"/>
        <w:ind w:left="140" w:right="0" w:firstLine="0"/>
        <w:jc w:val="left"/>
        <w:rPr>
          <w:sz w:val="27"/>
        </w:rPr>
      </w:pPr>
      <w:r>
        <w:rPr>
          <w:sz w:val="27"/>
        </w:rPr>
        <w:t>文案大全</w:t>
      </w:r>
    </w:p>
    <w:p>
      <w:pPr>
        <w:spacing w:after="0"/>
        <w:jc w:val="left"/>
        <w:rPr>
          <w:sz w:val="27"/>
        </w:rPr>
        <w:sectPr>
          <w:pgSz w:w="17860" w:h="25260"/>
          <w:pgMar w:top="980" w:right="1680" w:bottom="280" w:left="2560" w:header="708" w:footer="708"/>
          <w:pgNumType w:start="12"/>
          <w:cols w:space="708"/>
        </w:sectPr>
      </w:pPr>
    </w:p>
    <w:p>
      <w:pPr>
        <w:spacing w:before="48"/>
        <w:ind w:left="768" w:right="1646" w:firstLine="0"/>
        <w:jc w:val="center"/>
        <w:rPr>
          <w:sz w:val="27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4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实用标准</w:t>
      </w:r>
    </w:p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30"/>
        </w:rPr>
      </w:pPr>
    </w:p>
    <w:p>
      <w:pPr>
        <w:pStyle w:val="BodyText"/>
        <w:ind w:left="768" w:right="1632"/>
        <w:jc w:val="center"/>
      </w:pPr>
      <w:r>
        <w:t>防火封堵材料比较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3"/>
        </w:rPr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131183</wp:posOffset>
            </wp:positionV>
            <wp:extent cx="7729536" cy="4643437"/>
            <wp:effectExtent l="0" t="0" r="0" b="0"/>
            <wp:wrapTopAndBottom/>
            <wp:docPr id="4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3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9536" cy="4643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17" w:line="520" w:lineRule="auto"/>
        <w:ind w:left="140" w:right="842" w:firstLine="421"/>
      </w:pPr>
      <w:r>
        <w:t>双元封堵方案，即防火包与有机堵料配合封堵的方法。防火包、有机堵料、无机堵料，可根据实际情况进行合理组合封堵。</w:t>
      </w:r>
    </w:p>
    <w:p>
      <w:pPr>
        <w:pStyle w:val="Heading2"/>
        <w:numPr>
          <w:ilvl w:val="1"/>
          <w:numId w:val="14"/>
        </w:numPr>
        <w:tabs>
          <w:tab w:val="left" w:pos="883"/>
        </w:tabs>
        <w:spacing w:before="5" w:after="0" w:line="240" w:lineRule="auto"/>
        <w:ind w:left="882" w:right="0" w:hanging="743"/>
        <w:jc w:val="left"/>
      </w:pPr>
      <w:r>
        <w:t>阻火墙</w:t>
      </w:r>
    </w:p>
    <w:p>
      <w:pPr>
        <w:pStyle w:val="BodyText"/>
        <w:spacing w:before="4"/>
        <w:rPr>
          <w:b/>
          <w:sz w:val="49"/>
        </w:rPr>
      </w:pPr>
    </w:p>
    <w:p>
      <w:pPr>
        <w:pStyle w:val="BodyText"/>
        <w:spacing w:line="520" w:lineRule="auto"/>
        <w:ind w:left="140" w:right="840" w:firstLine="629"/>
      </w:pPr>
      <w:r>
        <w:t>根据规范要求，在电缆隧道或重要回路电缆沟中的相关部位，应</w:t>
      </w:r>
      <w:r>
        <w:rPr>
          <w:spacing w:val="-1"/>
        </w:rPr>
        <w:t>设置阻火墙。按照要求，一般阻火墙的耐火极限不低于</w:t>
      </w:r>
      <w:r>
        <w:t>1</w:t>
      </w:r>
      <w:r>
        <w:rPr>
          <w:spacing w:val="-16"/>
        </w:rPr>
        <w:t xml:space="preserve"> 小时。阻火</w:t>
      </w:r>
      <w:r>
        <w:rPr>
          <w:spacing w:val="-18"/>
        </w:rPr>
        <w:t>墙产品：石膏纤维板隔墙；钢丝网聚苯乙烯泡沫夹芯板隔墙；纤维增强硅酸钙隔墙等；这些产品已得到普遍应用。也常采用阻火包、矿棉</w:t>
      </w:r>
      <w:r>
        <w:rPr>
          <w:spacing w:val="-3"/>
        </w:rPr>
        <w:t>块、防火堵料、耐火隔板等组合，构成防火墙，其耐火极限可达</w:t>
      </w:r>
      <w:r>
        <w:t>3</w:t>
      </w:r>
      <w:r>
        <w:rPr>
          <w:spacing w:val="-46"/>
        </w:rPr>
        <w:t xml:space="preserve"> 小时以上。</w:t>
      </w:r>
    </w:p>
    <w:p>
      <w:pPr>
        <w:pStyle w:val="ListParagraph"/>
        <w:numPr>
          <w:ilvl w:val="0"/>
          <w:numId w:val="13"/>
        </w:numPr>
        <w:tabs>
          <w:tab w:val="left" w:pos="1197"/>
        </w:tabs>
        <w:spacing w:before="15" w:after="0" w:line="240" w:lineRule="auto"/>
        <w:ind w:left="1196" w:right="0" w:hanging="1057"/>
        <w:jc w:val="left"/>
        <w:rPr>
          <w:sz w:val="42"/>
        </w:rPr>
      </w:pPr>
      <w:r>
        <w:rPr>
          <w:sz w:val="42"/>
        </w:rPr>
        <w:t>以无机堵料为基本材料</w:t>
      </w:r>
    </w:p>
    <w:p>
      <w:pPr>
        <w:pStyle w:val="BodyText"/>
      </w:pPr>
    </w:p>
    <w:p>
      <w:pPr>
        <w:pStyle w:val="BodyText"/>
        <w:spacing w:before="11"/>
        <w:rPr>
          <w:sz w:val="62"/>
        </w:rPr>
      </w:pPr>
    </w:p>
    <w:p>
      <w:pPr>
        <w:spacing w:before="0"/>
        <w:ind w:left="140" w:right="0" w:firstLine="0"/>
        <w:jc w:val="left"/>
        <w:rPr>
          <w:sz w:val="27"/>
        </w:rPr>
      </w:pPr>
      <w:r>
        <w:rPr>
          <w:sz w:val="27"/>
        </w:rPr>
        <w:t>文案大全</w:t>
      </w:r>
    </w:p>
    <w:p>
      <w:pPr>
        <w:spacing w:after="0"/>
        <w:jc w:val="left"/>
        <w:rPr>
          <w:sz w:val="27"/>
        </w:rPr>
        <w:sectPr>
          <w:pgSz w:w="17860" w:h="25260"/>
          <w:pgMar w:top="980" w:right="1680" w:bottom="280" w:left="2560" w:header="708" w:footer="708"/>
          <w:pgNumType w:start="13"/>
          <w:cols w:space="708"/>
        </w:sectPr>
      </w:pPr>
    </w:p>
    <w:p>
      <w:pPr>
        <w:spacing w:before="48"/>
        <w:ind w:left="768" w:right="1646" w:firstLine="0"/>
        <w:jc w:val="center"/>
        <w:rPr>
          <w:sz w:val="27"/>
        </w:rPr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4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实用标准</w:t>
      </w:r>
    </w:p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30"/>
        </w:rPr>
      </w:pPr>
    </w:p>
    <w:p>
      <w:pPr>
        <w:pStyle w:val="BodyText"/>
        <w:spacing w:line="520" w:lineRule="auto"/>
        <w:ind w:left="140" w:right="840" w:firstLine="1051"/>
      </w:pPr>
      <w:r>
        <w:t>先设计模具，模具以长方体，中空尺寸为 30cm×10cm×10cm。预先调制无机堵料成粥状，浇灌于模具中，让其自然干燥，并养护至足够时间，打开模具，取出已制成的无机堵料固化块备用。</w:t>
      </w:r>
    </w:p>
    <w:p>
      <w:pPr>
        <w:pStyle w:val="BodyText"/>
        <w:spacing w:before="7" w:line="520" w:lineRule="auto"/>
        <w:ind w:left="140" w:right="840" w:firstLine="838"/>
      </w:pPr>
      <w:r>
        <w:t>在实际工程中，根据实际面积、尺寸、形状，象砌砖一样用无机堵料固化块堆砌成墙，并用新调制的无机堵料作粘结剂，堵塞缝隙，</w:t>
      </w:r>
    </w:p>
    <w:p>
      <w:pPr>
        <w:pStyle w:val="BodyText"/>
        <w:spacing w:before="6"/>
        <w:ind w:left="140"/>
      </w:pPr>
      <w:r>
        <w:t>并抹平表面，使之达到平整、美观的效果，如图 1 所示。</w:t>
      </w:r>
    </w:p>
    <w:p>
      <w:pPr>
        <w:pStyle w:val="BodyText"/>
        <w:spacing w:before="2"/>
        <w:rPr>
          <w:sz w:val="26"/>
        </w:rPr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237605</wp:posOffset>
            </wp:positionV>
            <wp:extent cx="4143504" cy="2671762"/>
            <wp:effectExtent l="0" t="0" r="0" b="0"/>
            <wp:wrapTopAndBottom/>
            <wp:docPr id="4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14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43504" cy="26717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27"/>
        <w:ind w:left="140"/>
      </w:pPr>
      <w:r>
        <w:rPr>
          <w:spacing w:val="-53"/>
        </w:rPr>
        <w:t xml:space="preserve">图 </w:t>
      </w:r>
      <w:r>
        <w:t>1</w:t>
      </w:r>
      <w:r>
        <w:rPr>
          <w:spacing w:val="-27"/>
        </w:rPr>
        <w:t xml:space="preserve"> 耐火墙</w:t>
      </w:r>
      <w:r>
        <w:t>（无机堵料固化块堆积）</w:t>
      </w:r>
    </w:p>
    <w:p>
      <w:pPr>
        <w:pStyle w:val="BodyText"/>
        <w:spacing w:before="4"/>
        <w:rPr>
          <w:sz w:val="49"/>
        </w:rPr>
      </w:pPr>
    </w:p>
    <w:p>
      <w:pPr>
        <w:pStyle w:val="ListParagraph"/>
        <w:numPr>
          <w:ilvl w:val="0"/>
          <w:numId w:val="13"/>
        </w:numPr>
        <w:tabs>
          <w:tab w:val="left" w:pos="1197"/>
        </w:tabs>
        <w:spacing w:before="0" w:after="0" w:line="240" w:lineRule="auto"/>
        <w:ind w:left="1196" w:right="0" w:hanging="1057"/>
        <w:jc w:val="left"/>
        <w:rPr>
          <w:sz w:val="42"/>
        </w:rPr>
      </w:pPr>
      <w:r>
        <w:rPr>
          <w:sz w:val="42"/>
        </w:rPr>
        <w:t>耐火包和有机堵料组合封堵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spacing w:line="523" w:lineRule="auto"/>
        <w:ind w:left="140" w:right="795" w:firstLine="1051"/>
      </w:pPr>
      <w:r>
        <w:rPr>
          <w:spacing w:val="-15"/>
        </w:rPr>
        <w:t>在火灾初期，耐火包尚未达到膨胀隔热时，会有少量烟气流窜。</w:t>
      </w:r>
      <w:r>
        <w:rPr>
          <w:spacing w:val="1"/>
        </w:rPr>
        <w:t>为有效阻隔烟气的流窜，可采用耐火包、有机堵料组合封堵，如图</w:t>
      </w:r>
      <w:r>
        <w:t>2 所示。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51"/>
        </w:rPr>
      </w:pPr>
    </w:p>
    <w:p>
      <w:pPr>
        <w:spacing w:before="0"/>
        <w:ind w:left="140" w:right="0" w:firstLine="0"/>
        <w:jc w:val="left"/>
        <w:rPr>
          <w:sz w:val="27"/>
        </w:rPr>
      </w:pPr>
      <w:r>
        <w:rPr>
          <w:sz w:val="27"/>
        </w:rPr>
        <w:t>文案大全</w:t>
      </w:r>
    </w:p>
    <w:p>
      <w:pPr>
        <w:spacing w:after="0"/>
        <w:jc w:val="left"/>
        <w:rPr>
          <w:sz w:val="27"/>
        </w:rPr>
        <w:sectPr>
          <w:pgSz w:w="17860" w:h="25260"/>
          <w:pgMar w:top="980" w:right="1680" w:bottom="280" w:left="2560" w:header="708" w:footer="708"/>
          <w:pgNumType w:start="14"/>
          <w:cols w:space="708"/>
        </w:sectPr>
      </w:pPr>
    </w:p>
    <w:p>
      <w:pPr>
        <w:spacing w:before="48"/>
        <w:ind w:left="768" w:right="1646" w:firstLine="0"/>
        <w:jc w:val="center"/>
        <w:rPr>
          <w:sz w:val="27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4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实用标准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191904</wp:posOffset>
            </wp:positionV>
            <wp:extent cx="4486288" cy="2557462"/>
            <wp:effectExtent l="0" t="0" r="0" b="0"/>
            <wp:wrapTopAndBottom/>
            <wp:docPr id="5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15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86288" cy="25574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sz w:val="25"/>
        </w:rPr>
      </w:pPr>
    </w:p>
    <w:p>
      <w:pPr>
        <w:pStyle w:val="BodyText"/>
        <w:spacing w:before="1"/>
        <w:ind w:left="140"/>
      </w:pPr>
      <w:r>
        <w:rPr>
          <w:spacing w:val="-53"/>
        </w:rPr>
        <w:t xml:space="preserve">图 </w:t>
      </w:r>
      <w:r>
        <w:t>2</w:t>
      </w:r>
      <w:r>
        <w:rPr>
          <w:spacing w:val="-27"/>
        </w:rPr>
        <w:t xml:space="preserve"> 耐火墙</w:t>
      </w:r>
      <w:r>
        <w:t>（耐火包＋有机堵料）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spacing w:before="1" w:line="520" w:lineRule="auto"/>
        <w:ind w:left="140" w:right="840"/>
      </w:pPr>
      <w:r>
        <w:rPr>
          <w:spacing w:val="-13"/>
        </w:rPr>
        <w:t>首先堆砌一层耐火包，然后在耐火包上敷设有机堵料，把包与包之间</w:t>
      </w:r>
      <w:r>
        <w:rPr>
          <w:spacing w:val="-14"/>
        </w:rPr>
        <w:t>的缝隙封堵严实，再堆砌一层耐火包，再敷有机堵料；如此重复，直</w:t>
      </w:r>
      <w:r>
        <w:t>至达到所需高度。</w:t>
      </w:r>
    </w:p>
    <w:p>
      <w:pPr>
        <w:pStyle w:val="Heading2"/>
        <w:numPr>
          <w:ilvl w:val="1"/>
          <w:numId w:val="14"/>
        </w:numPr>
        <w:tabs>
          <w:tab w:val="left" w:pos="883"/>
        </w:tabs>
        <w:spacing w:before="6" w:after="0" w:line="240" w:lineRule="auto"/>
        <w:ind w:left="882" w:right="0" w:hanging="743"/>
        <w:jc w:val="left"/>
      </w:pPr>
      <w:r>
        <w:t>穿墙洞、阻火隔层和电缆“竖井”封堵</w:t>
      </w:r>
    </w:p>
    <w:p>
      <w:pPr>
        <w:pStyle w:val="BodyText"/>
        <w:spacing w:before="4"/>
        <w:rPr>
          <w:b/>
          <w:sz w:val="49"/>
        </w:rPr>
      </w:pPr>
    </w:p>
    <w:p>
      <w:pPr>
        <w:pStyle w:val="BodyText"/>
        <w:spacing w:line="520" w:lineRule="auto"/>
        <w:ind w:left="140" w:right="791" w:firstLine="838"/>
      </w:pPr>
      <w:r>
        <w:rPr>
          <w:spacing w:val="-7"/>
        </w:rPr>
        <w:t xml:space="preserve">在“竖井”中，宜每隔约 </w:t>
      </w:r>
      <w:r>
        <w:t>7m</w:t>
      </w:r>
      <w:r>
        <w:rPr>
          <w:spacing w:val="-8"/>
        </w:rPr>
        <w:t xml:space="preserve"> 设置阻火隔层；在通向控制室、继</w:t>
      </w:r>
      <w:r>
        <w:rPr>
          <w:spacing w:val="-24"/>
        </w:rPr>
        <w:t>电保护室的竖井中均应进行防火封堵；电缆贯穿隔墙、楼板的孔洞处， 电缆引至电气柜、盘或控制屏、合的开孔部位，也均应进行封堵。这</w:t>
      </w:r>
      <w:r>
        <w:rPr>
          <w:spacing w:val="-26"/>
        </w:rPr>
        <w:t>种封堵明显的特点是开孔为垂直方向，封堵材料不能直接堆放，必须</w:t>
      </w:r>
      <w:r>
        <w:rPr>
          <w:spacing w:val="-24"/>
        </w:rPr>
        <w:t>下装隔板、外接框架，才能进行封堵材料封装。一般说来有两种情况。</w:t>
      </w:r>
    </w:p>
    <w:p>
      <w:pPr>
        <w:pStyle w:val="ListParagraph"/>
        <w:numPr>
          <w:ilvl w:val="0"/>
          <w:numId w:val="12"/>
        </w:numPr>
        <w:tabs>
          <w:tab w:val="left" w:pos="1197"/>
        </w:tabs>
        <w:spacing w:before="13" w:after="0" w:line="240" w:lineRule="auto"/>
        <w:ind w:left="1196" w:right="0" w:hanging="1057"/>
        <w:jc w:val="left"/>
        <w:rPr>
          <w:sz w:val="40"/>
        </w:rPr>
      </w:pPr>
      <w:r>
        <w:rPr>
          <w:sz w:val="42"/>
        </w:rPr>
        <w:t>小孔洞封堵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spacing w:line="520" w:lineRule="auto"/>
        <w:ind w:left="140" w:right="840" w:firstLine="1051"/>
      </w:pPr>
      <w:r>
        <w:t>对于孔洞面积低于 1m2 的小孔洞封墙，一般采用无机堵料与有机堵料配合使用。如电缆引至电气柜、盘或控制屏、台的开孔部位。该种封堵首先应在孔洞下用射钉铆接金属框架，以便于安放隔板，并</w:t>
      </w:r>
    </w:p>
    <w:p>
      <w:pPr>
        <w:pStyle w:val="BodyText"/>
        <w:spacing w:before="11"/>
        <w:rPr>
          <w:sz w:val="37"/>
        </w:rPr>
      </w:pPr>
    </w:p>
    <w:p>
      <w:pPr>
        <w:spacing w:before="0"/>
        <w:ind w:left="140" w:right="0" w:firstLine="0"/>
        <w:jc w:val="left"/>
        <w:rPr>
          <w:sz w:val="27"/>
        </w:rPr>
      </w:pPr>
      <w:r>
        <w:rPr>
          <w:sz w:val="27"/>
        </w:rPr>
        <w:t>文案大全</w:t>
      </w:r>
    </w:p>
    <w:p>
      <w:pPr>
        <w:spacing w:after="0"/>
        <w:jc w:val="left"/>
        <w:rPr>
          <w:sz w:val="27"/>
        </w:rPr>
        <w:sectPr>
          <w:pgSz w:w="17860" w:h="25260"/>
          <w:pgMar w:top="980" w:right="1680" w:bottom="280" w:left="2560" w:header="708" w:footer="708"/>
          <w:pgNumType w:start="15"/>
          <w:cols w:space="708"/>
        </w:sectPr>
      </w:pPr>
    </w:p>
    <w:p>
      <w:pPr>
        <w:spacing w:before="48"/>
        <w:ind w:left="768" w:right="1646" w:firstLine="0"/>
        <w:jc w:val="center"/>
        <w:rPr>
          <w:sz w:val="27"/>
        </w:rPr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5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实用标准</w:t>
      </w:r>
    </w:p>
    <w:p>
      <w:pPr>
        <w:pStyle w:val="BodyText"/>
        <w:spacing w:before="93" w:line="1170" w:lineRule="atLeast"/>
        <w:ind w:left="140" w:right="840"/>
      </w:pPr>
      <w:r>
        <w:rPr>
          <w:spacing w:val="-11"/>
        </w:rPr>
        <w:t>用有机堵料对铆接点进行封闭，防止火焰烧化铆接点。再用有机堵料</w:t>
      </w:r>
      <w:r>
        <w:rPr>
          <w:spacing w:val="-8"/>
        </w:rPr>
        <w:t xml:space="preserve">包裹孔洞内电缆，厚度 </w:t>
      </w:r>
      <w:r>
        <w:t>10cm，以利于电缆的松动及更换。然后在空</w:t>
      </w:r>
      <w:r>
        <w:rPr>
          <w:spacing w:val="2"/>
        </w:rPr>
        <w:t>隙处直接灌注无机堵料，使之与隔层平面或楼板平齐，如图</w:t>
      </w:r>
      <w:r>
        <w:t>3</w:t>
      </w:r>
      <w:r>
        <w:rPr>
          <w:spacing w:val="-20"/>
        </w:rPr>
        <w:t xml:space="preserve"> 所示。在火灾中，有机堵料迅速膨胀发泡，阻止热量传向另一面，无机堵料</w:t>
      </w:r>
      <w:r>
        <w:t>层则主要通过隔热来阻止热量传递。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0"/>
        </w:rPr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111894</wp:posOffset>
            </wp:positionV>
            <wp:extent cx="4314787" cy="2600325"/>
            <wp:effectExtent l="0" t="0" r="0" b="0"/>
            <wp:wrapTopAndBottom/>
            <wp:docPr id="5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16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4787" cy="2600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  <w:rPr>
          <w:sz w:val="29"/>
        </w:rPr>
      </w:pPr>
    </w:p>
    <w:p>
      <w:pPr>
        <w:pStyle w:val="BodyText"/>
        <w:ind w:left="140"/>
      </w:pPr>
      <w:r>
        <w:rPr>
          <w:spacing w:val="-53"/>
        </w:rPr>
        <w:t xml:space="preserve">图 </w:t>
      </w:r>
      <w:r>
        <w:t>3“竖井”封堵（有机堵料＋无机堵料）</w:t>
      </w:r>
    </w:p>
    <w:p>
      <w:pPr>
        <w:pStyle w:val="BodyText"/>
        <w:spacing w:before="4"/>
        <w:rPr>
          <w:sz w:val="49"/>
        </w:rPr>
      </w:pPr>
    </w:p>
    <w:p>
      <w:pPr>
        <w:pStyle w:val="ListParagraph"/>
        <w:numPr>
          <w:ilvl w:val="0"/>
          <w:numId w:val="12"/>
        </w:numPr>
        <w:tabs>
          <w:tab w:val="left" w:pos="1197"/>
        </w:tabs>
        <w:spacing w:before="0" w:after="0" w:line="240" w:lineRule="auto"/>
        <w:ind w:left="1196" w:right="0" w:hanging="1057"/>
        <w:jc w:val="left"/>
        <w:rPr>
          <w:sz w:val="40"/>
        </w:rPr>
      </w:pPr>
      <w:r>
        <w:rPr>
          <w:sz w:val="42"/>
        </w:rPr>
        <w:t>大孔洞的封堵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spacing w:line="520" w:lineRule="auto"/>
        <w:ind w:left="140" w:right="995" w:firstLine="1051"/>
      </w:pPr>
      <w:r>
        <w:rPr>
          <w:spacing w:val="-12"/>
        </w:rPr>
        <w:t xml:space="preserve">孔洞面积大于 </w:t>
      </w:r>
      <w:r>
        <w:rPr>
          <w:spacing w:val="3"/>
        </w:rPr>
        <w:t>1m</w:t>
      </w:r>
      <w:r>
        <w:rPr>
          <w:spacing w:val="3"/>
          <w:position w:val="3"/>
          <w:sz w:val="29"/>
        </w:rPr>
        <w:t>2</w:t>
      </w:r>
      <w:r>
        <w:rPr>
          <w:spacing w:val="-15"/>
        </w:rPr>
        <w:t>时，可采用耐火包与有机堵料组合封堵或用无</w:t>
      </w:r>
      <w:r>
        <w:t>机堵料与有机堵料组合封堵。</w:t>
      </w:r>
    </w:p>
    <w:p>
      <w:pPr>
        <w:pStyle w:val="BodyText"/>
        <w:spacing w:before="6" w:line="520" w:lineRule="auto"/>
        <w:ind w:left="140" w:right="840" w:firstLine="838"/>
      </w:pPr>
      <w:r>
        <w:rPr>
          <w:spacing w:val="-13"/>
        </w:rPr>
        <w:t>首先制作框架，框架由铁条或钢筋制成预制作，并在封堵现场拼</w:t>
      </w:r>
      <w:r>
        <w:rPr>
          <w:spacing w:val="-14"/>
        </w:rPr>
        <w:t xml:space="preserve">合而成，其固定端也用射钉枪铆接，在铆接点用有机堵料进行封闭， </w:t>
      </w:r>
      <w:r>
        <w:rPr>
          <w:spacing w:val="-12"/>
        </w:rPr>
        <w:t>防止火焰烧化铆接点。框架内堆放耐火包的高度视耐火极限而定。在</w:t>
      </w:r>
      <w:r>
        <w:rPr>
          <w:spacing w:val="-17"/>
        </w:rPr>
        <w:t xml:space="preserve">电缆与耐火包之间，应间隔 </w:t>
      </w:r>
      <w:r>
        <w:t>10cm</w:t>
      </w:r>
      <w:r>
        <w:rPr>
          <w:spacing w:val="-9"/>
        </w:rPr>
        <w:t xml:space="preserve"> 以上的有机防火堵料层，以便于电</w:t>
      </w:r>
    </w:p>
    <w:p>
      <w:pPr>
        <w:pStyle w:val="BodyText"/>
        <w:rPr>
          <w:sz w:val="38"/>
        </w:rPr>
      </w:pPr>
    </w:p>
    <w:p>
      <w:pPr>
        <w:spacing w:before="0"/>
        <w:ind w:left="140" w:right="0" w:firstLine="0"/>
        <w:jc w:val="left"/>
        <w:rPr>
          <w:sz w:val="27"/>
        </w:rPr>
      </w:pPr>
      <w:r>
        <w:rPr>
          <w:sz w:val="27"/>
        </w:rPr>
        <w:t>文案大全</w:t>
      </w:r>
    </w:p>
    <w:p>
      <w:pPr>
        <w:spacing w:after="0"/>
        <w:jc w:val="left"/>
        <w:rPr>
          <w:sz w:val="27"/>
        </w:rPr>
        <w:sectPr>
          <w:pgSz w:w="17860" w:h="25260"/>
          <w:pgMar w:top="980" w:right="1680" w:bottom="280" w:left="2560" w:header="708" w:footer="708"/>
          <w:pgNumType w:start="16"/>
          <w:cols w:space="708"/>
        </w:sectPr>
      </w:pPr>
    </w:p>
    <w:p>
      <w:pPr>
        <w:spacing w:before="48"/>
        <w:ind w:left="768" w:right="1646" w:firstLine="0"/>
        <w:jc w:val="center"/>
        <w:rPr>
          <w:sz w:val="27"/>
        </w:rPr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5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实用标准</w:t>
      </w:r>
    </w:p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30"/>
        </w:rPr>
      </w:pPr>
    </w:p>
    <w:p>
      <w:pPr>
        <w:pStyle w:val="BodyText"/>
        <w:ind w:left="140"/>
      </w:pPr>
      <w:r>
        <w:t>缆的松动及检修，如图 4 所示。</w:t>
      </w:r>
    </w:p>
    <w:p>
      <w:pPr>
        <w:pStyle w:val="BodyText"/>
        <w:spacing w:before="3"/>
        <w:rPr>
          <w:sz w:val="26"/>
        </w:rPr>
      </w:pP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238656</wp:posOffset>
            </wp:positionV>
            <wp:extent cx="4314918" cy="2671762"/>
            <wp:effectExtent l="0" t="0" r="0" b="0"/>
            <wp:wrapTopAndBottom/>
            <wp:docPr id="5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17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4918" cy="26717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27"/>
        <w:ind w:left="140"/>
      </w:pPr>
      <w:r>
        <w:rPr>
          <w:spacing w:val="-53"/>
        </w:rPr>
        <w:t xml:space="preserve">图 </w:t>
      </w:r>
      <w:r>
        <w:t>4“竖井”封堵（耐火包＋有机堵料）</w:t>
      </w:r>
    </w:p>
    <w:p>
      <w:pPr>
        <w:pStyle w:val="BodyText"/>
        <w:spacing w:before="3"/>
        <w:rPr>
          <w:sz w:val="49"/>
        </w:rPr>
      </w:pPr>
    </w:p>
    <w:p>
      <w:pPr>
        <w:pStyle w:val="BodyText"/>
        <w:spacing w:before="1" w:line="520" w:lineRule="auto"/>
        <w:ind w:left="140" w:right="840" w:firstLine="838"/>
      </w:pPr>
      <w:r>
        <w:t xml:space="preserve">也可用隔板把已衬垫隔板的框架分隔成许多小分隔，再进行封 </w:t>
      </w:r>
      <w:r>
        <w:rPr>
          <w:spacing w:val="-1"/>
        </w:rPr>
        <w:t>堵。在实际封堵中，在一定位置的隔层或大尺寸的“竖井”中，必须预留入孔，以便于检修及更换电缆，用隔板进行分隔，在除人孔的分</w:t>
      </w:r>
      <w:r>
        <w:t>融中进行封堵。</w:t>
      </w:r>
    </w:p>
    <w:p>
      <w:pPr>
        <w:pStyle w:val="Heading2"/>
        <w:numPr>
          <w:ilvl w:val="0"/>
          <w:numId w:val="12"/>
        </w:numPr>
        <w:tabs>
          <w:tab w:val="left" w:pos="1197"/>
        </w:tabs>
        <w:spacing w:before="9" w:after="0" w:line="240" w:lineRule="auto"/>
        <w:ind w:left="1196" w:right="0" w:hanging="1057"/>
        <w:jc w:val="left"/>
        <w:rPr>
          <w:sz w:val="40"/>
        </w:rPr>
      </w:pPr>
      <w:r>
        <w:t>电缆沟或“水平井”的封堵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212732</wp:posOffset>
            </wp:positionV>
            <wp:extent cx="3800435" cy="2286000"/>
            <wp:effectExtent l="0" t="0" r="0" b="0"/>
            <wp:wrapTopAndBottom/>
            <wp:docPr id="6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18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0435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1"/>
        <w:rPr>
          <w:b/>
          <w:sz w:val="30"/>
        </w:rPr>
      </w:pPr>
    </w:p>
    <w:p>
      <w:pPr>
        <w:pStyle w:val="BodyText"/>
        <w:ind w:left="140"/>
      </w:pPr>
      <w:r>
        <w:rPr>
          <w:spacing w:val="-53"/>
        </w:rPr>
        <w:t xml:space="preserve">图 </w:t>
      </w:r>
      <w:r>
        <w:t>5“水平井”封堵（有机堵料＋耐火包）</w:t>
      </w:r>
    </w:p>
    <w:p>
      <w:pPr>
        <w:pStyle w:val="BodyText"/>
      </w:pPr>
    </w:p>
    <w:p>
      <w:pPr>
        <w:spacing w:before="338"/>
        <w:ind w:left="140" w:right="0" w:firstLine="0"/>
        <w:jc w:val="left"/>
        <w:rPr>
          <w:sz w:val="27"/>
        </w:rPr>
      </w:pPr>
      <w:r>
        <w:rPr>
          <w:sz w:val="27"/>
        </w:rPr>
        <w:t>文案大全</w:t>
      </w:r>
    </w:p>
    <w:p>
      <w:pPr>
        <w:spacing w:after="0"/>
        <w:jc w:val="left"/>
        <w:rPr>
          <w:sz w:val="27"/>
        </w:rPr>
        <w:sectPr>
          <w:pgSz w:w="17860" w:h="25260"/>
          <w:pgMar w:top="980" w:right="1680" w:bottom="280" w:left="2560" w:header="708" w:footer="708"/>
          <w:pgNumType w:start="17"/>
          <w:cols w:space="708"/>
        </w:sectPr>
      </w:pPr>
    </w:p>
    <w:p>
      <w:pPr>
        <w:spacing w:before="48"/>
        <w:ind w:left="768" w:right="1646" w:firstLine="0"/>
        <w:jc w:val="center"/>
        <w:rPr>
          <w:sz w:val="27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6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实用标准</w:t>
      </w:r>
    </w:p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30"/>
        </w:rPr>
      </w:pPr>
    </w:p>
    <w:p>
      <w:pPr>
        <w:pStyle w:val="BodyText"/>
        <w:spacing w:line="520" w:lineRule="auto"/>
        <w:ind w:left="140" w:right="783" w:firstLine="1051"/>
      </w:pPr>
      <w:r>
        <w:rPr>
          <w:spacing w:val="-13"/>
        </w:rPr>
        <w:t xml:space="preserve">在公用主沟道的分支处；多段配电装置对应的沟道适当分段处； </w:t>
      </w:r>
      <w:r>
        <w:rPr>
          <w:spacing w:val="-12"/>
        </w:rPr>
        <w:t>长距离沟道中适当分段处，沟道入口处；围墙交叉处等均会遇到电缆沟或“水平井”的封堵。这类封堵因其与地面呈平行关系；一般不加</w:t>
      </w:r>
      <w:r>
        <w:rPr>
          <w:spacing w:val="-25"/>
        </w:rPr>
        <w:t xml:space="preserve">框架即可直接堆放或直接封堵。如上图 </w:t>
      </w:r>
      <w:r>
        <w:t>5</w:t>
      </w:r>
      <w:r>
        <w:rPr>
          <w:spacing w:val="-11"/>
        </w:rPr>
        <w:t xml:space="preserve"> 即为有机堵料与耐火包组合封堵的方法。</w:t>
      </w:r>
    </w:p>
    <w:p>
      <w:pPr>
        <w:pStyle w:val="BodyText"/>
        <w:spacing w:before="13" w:line="520" w:lineRule="auto"/>
        <w:ind w:left="140" w:right="1053" w:firstLine="1051"/>
      </w:pPr>
      <w:r>
        <w:t>值得注意的是，如果需预留人行通道，应用隔板把电缆空间封闭起来，在电缆封闭隔层中进行封堵，并应预留防火板。</w:t>
      </w:r>
    </w:p>
    <w:p>
      <w:pPr>
        <w:pStyle w:val="BodyText"/>
        <w:spacing w:before="4" w:line="520" w:lineRule="auto"/>
        <w:ind w:left="140" w:right="810"/>
        <w:jc w:val="both"/>
      </w:pPr>
      <w:r>
        <w:t>在实际应用中，还需和电缆防火涂料、桥架等进行配合使用，才能使防火效果达到最佳。施工方案应遵循如下原则：安装简便，更换电缆</w:t>
      </w:r>
      <w:r>
        <w:rPr>
          <w:w w:val="100"/>
        </w:rPr>
        <w:t>容易，安装后检修方便，发生火灾后能快速堵住开口（电缆进出口</w:t>
      </w:r>
      <w:r>
        <w:rPr>
          <w:spacing w:val="-400"/>
          <w:w w:val="100"/>
        </w:rPr>
        <w:t>）</w:t>
      </w:r>
      <w:r>
        <w:rPr>
          <w:spacing w:val="-9"/>
          <w:w w:val="100"/>
        </w:rPr>
        <w:t>，</w:t>
      </w:r>
      <w:r>
        <w:t>能有效避免火灾传播蔓延以及消防用水和有毒烟气的渗透。</w:t>
      </w:r>
    </w:p>
    <w:p>
      <w:pPr>
        <w:pStyle w:val="ListParagraph"/>
        <w:numPr>
          <w:ilvl w:val="0"/>
          <w:numId w:val="12"/>
        </w:numPr>
        <w:tabs>
          <w:tab w:val="left" w:pos="1197"/>
        </w:tabs>
        <w:spacing w:before="10" w:after="0" w:line="240" w:lineRule="auto"/>
        <w:ind w:left="1196" w:right="0" w:hanging="1057"/>
        <w:jc w:val="left"/>
        <w:rPr>
          <w:sz w:val="40"/>
        </w:rPr>
      </w:pPr>
      <w:r>
        <w:rPr>
          <w:sz w:val="42"/>
        </w:rPr>
        <w:t>使用方法及用料计算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spacing w:line="523" w:lineRule="auto"/>
        <w:ind w:left="140" w:right="1011" w:firstLine="1051"/>
        <w:jc w:val="both"/>
      </w:pPr>
      <w:r>
        <w:t>有机堵料揉匀后，均匀地嵌满孔洞。如气温过低，可将堵料适</w:t>
      </w:r>
      <w:r>
        <w:rPr>
          <w:w w:val="100"/>
        </w:rPr>
        <w:t>当升温（以不大于</w:t>
      </w:r>
      <w:r>
        <w:rPr>
          <w:spacing w:val="-26"/>
        </w:rPr>
        <w:t xml:space="preserve"> </w:t>
      </w:r>
      <w:r>
        <w:rPr>
          <w:w w:val="100"/>
        </w:rPr>
        <w:t>40℃为宜</w:t>
      </w:r>
      <w:r>
        <w:rPr>
          <w:spacing w:val="-213"/>
          <w:w w:val="100"/>
        </w:rPr>
        <w:t>）</w:t>
      </w:r>
      <w:r>
        <w:rPr>
          <w:w w:val="100"/>
        </w:rPr>
        <w:t>，待柔软后取出使用，填充孔洞</w:t>
      </w:r>
      <w:r>
        <w:rPr>
          <w:spacing w:val="-36"/>
        </w:rPr>
        <w:t xml:space="preserve"> </w:t>
      </w:r>
      <w:r>
        <w:rPr>
          <w:spacing w:val="-4"/>
          <w:w w:val="100"/>
        </w:rPr>
        <w:t>1m</w:t>
      </w:r>
      <w:r>
        <w:rPr>
          <w:spacing w:val="-45"/>
          <w:position w:val="3"/>
          <w:sz w:val="29"/>
        </w:rPr>
        <w:t>3</w:t>
      </w:r>
      <w:r>
        <w:rPr>
          <w:spacing w:val="-4"/>
          <w:w w:val="100"/>
        </w:rPr>
        <w:t>，</w:t>
      </w:r>
      <w:r>
        <w:rPr>
          <w:spacing w:val="-16"/>
        </w:rPr>
        <w:t xml:space="preserve">需要该堵料约 </w:t>
      </w:r>
      <w:r>
        <w:t>1.7</w:t>
      </w:r>
      <w:r>
        <w:rPr>
          <w:spacing w:val="-37"/>
        </w:rPr>
        <w:t xml:space="preserve"> 吨。</w:t>
      </w:r>
    </w:p>
    <w:p>
      <w:pPr>
        <w:pStyle w:val="BodyText"/>
        <w:spacing w:line="520" w:lineRule="auto"/>
        <w:ind w:left="140" w:right="800" w:firstLine="1051"/>
      </w:pPr>
      <w:r>
        <w:rPr>
          <w:spacing w:val="-10"/>
        </w:rPr>
        <w:t>无机堵料在施工时先根据需封堵孔洞的大小，估算堵料的用量。</w:t>
      </w:r>
      <w:r>
        <w:rPr>
          <w:spacing w:val="-9"/>
        </w:rPr>
        <w:t xml:space="preserve">然后把堵料放入容器内按 </w:t>
      </w:r>
      <w:r>
        <w:rPr>
          <w:spacing w:val="-17"/>
        </w:rPr>
        <w:t>1：0.5～0.7</w:t>
      </w:r>
      <w:r>
        <w:rPr>
          <w:spacing w:val="-11"/>
        </w:rPr>
        <w:t xml:space="preserve"> 比例加入清水搅拌成糊状立即</w:t>
      </w:r>
      <w:r>
        <w:rPr>
          <w:spacing w:val="-12"/>
        </w:rPr>
        <w:t>使用，如用量较大时，通常分数次完成。每次拌料量在</w:t>
      </w:r>
      <w:r>
        <w:t>5kg</w:t>
      </w:r>
      <w:r>
        <w:rPr>
          <w:spacing w:val="-19"/>
        </w:rPr>
        <w:t xml:space="preserve"> 左右。对</w:t>
      </w:r>
    </w:p>
    <w:p>
      <w:pPr>
        <w:spacing w:before="8"/>
        <w:ind w:left="140" w:right="0" w:firstLine="0"/>
        <w:jc w:val="left"/>
        <w:rPr>
          <w:sz w:val="27"/>
        </w:rPr>
      </w:pPr>
      <w:r>
        <w:rPr>
          <w:sz w:val="27"/>
        </w:rPr>
        <w:t>文案大全</w:t>
      </w:r>
    </w:p>
    <w:p>
      <w:pPr>
        <w:spacing w:after="0"/>
        <w:jc w:val="left"/>
        <w:rPr>
          <w:sz w:val="27"/>
        </w:rPr>
      </w:pPr>
      <w:r>
        <w:rPr>
          <w:sz w:val="27"/>
        </w:rPr>
        <w:br/>
      </w:r>
      <w:r>
        <w:rPr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https://d.book118.com/998036135026006041</w:t>
        </w:r>
      </w:hyperlink>
    </w:p>
    <w:p>
      <w:pPr>
        <w:spacing w:after="0"/>
        <w:jc w:val="left"/>
        <w:rPr>
          <w:sz w:val="27"/>
        </w:rPr>
      </w:pPr>
    </w:p>
    <w:sectPr>
      <w:pgSz w:w="17860" w:h="25260"/>
      <w:pgMar w:top="980" w:right="1680" w:bottom="280" w:left="2560" w:header="708" w:footer="708"/>
      <w:pgNumType w:start="1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A237D7"/>
    <w:multiLevelType w:val="hybridMultilevel"/>
    <w:tmpl w:val="00000000"/>
    <w:lvl w:ilvl="0">
      <w:start w:val="1"/>
      <w:numFmt w:val="decimal"/>
      <w:lvlText w:val="%1."/>
      <w:lvlJc w:val="left"/>
      <w:pPr>
        <w:ind w:left="563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865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1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77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83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8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95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01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07" w:hanging="423"/>
      </w:pPr>
      <w:rPr>
        <w:rFonts w:hint="default"/>
      </w:rPr>
    </w:lvl>
  </w:abstractNum>
  <w:abstractNum w:abstractNumId="1">
    <w:nsid w:val="2AD679D9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1060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87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35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3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31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7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5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23" w:hanging="1060"/>
      </w:pPr>
      <w:rPr>
        <w:rFonts w:hint="default"/>
      </w:rPr>
    </w:lvl>
  </w:abstractNum>
  <w:abstractNum w:abstractNumId="2">
    <w:nsid w:val="2D8D97DA"/>
    <w:multiLevelType w:val="hybridMultilevel"/>
    <w:tmpl w:val="00000000"/>
    <w:lvl w:ilvl="0">
      <w:start w:val="1"/>
      <w:numFmt w:val="decimal"/>
      <w:lvlText w:val="%1)"/>
      <w:lvlJc w:val="left"/>
      <w:pPr>
        <w:ind w:left="140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487" w:hanging="8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35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3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31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7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5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23" w:hanging="843"/>
      </w:pPr>
      <w:rPr>
        <w:rFonts w:hint="default"/>
      </w:rPr>
    </w:lvl>
  </w:abstractNum>
  <w:abstractNum w:abstractNumId="3">
    <w:nsid w:val="3AC627A8"/>
    <w:multiLevelType w:val="hybridMultilevel"/>
    <w:tmpl w:val="00000000"/>
    <w:lvl w:ilvl="0">
      <w:start w:val="1"/>
      <w:numFmt w:val="decimal"/>
      <w:lvlText w:val="%1"/>
      <w:lvlJc w:val="left"/>
      <w:pPr>
        <w:ind w:left="140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0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835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3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31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7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5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23" w:hanging="738"/>
      </w:pPr>
      <w:rPr>
        <w:rFonts w:hint="default"/>
      </w:rPr>
    </w:lvl>
  </w:abstractNum>
  <w:abstractNum w:abstractNumId="4">
    <w:nsid w:val="3AE1861A"/>
    <w:multiLevelType w:val="hybridMultilevel"/>
    <w:tmpl w:val="00000000"/>
    <w:lvl w:ilvl="0">
      <w:start w:val="2"/>
      <w:numFmt w:val="decimal"/>
      <w:lvlText w:val="%1"/>
      <w:lvlJc w:val="left"/>
      <w:pPr>
        <w:ind w:left="140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0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835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3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31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7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5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23" w:hanging="738"/>
      </w:pPr>
      <w:rPr>
        <w:rFonts w:hint="default"/>
      </w:rPr>
    </w:lvl>
  </w:abstractNum>
  <w:abstractNum w:abstractNumId="5">
    <w:nsid w:val="3CBAA208"/>
    <w:multiLevelType w:val="hybridMultilevel"/>
    <w:tmpl w:val="00000000"/>
    <w:lvl w:ilvl="0">
      <w:start w:val="1"/>
      <w:numFmt w:val="decimal"/>
      <w:lvlText w:val="%1"/>
      <w:lvlJc w:val="left"/>
      <w:pPr>
        <w:ind w:left="561" w:hanging="421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865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1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77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83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89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95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01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07" w:hanging="421"/>
      </w:pPr>
      <w:rPr>
        <w:rFonts w:hint="default"/>
      </w:rPr>
    </w:lvl>
  </w:abstractNum>
  <w:abstractNum w:abstractNumId="6">
    <w:nsid w:val="4A5F52E0"/>
    <w:multiLevelType w:val="hybridMultilevel"/>
    <w:tmpl w:val="00000000"/>
    <w:lvl w:ilvl="0">
      <w:start w:val="1"/>
      <w:numFmt w:val="decimal"/>
      <w:lvlText w:val="%1)"/>
      <w:lvlJc w:val="left"/>
      <w:pPr>
        <w:ind w:left="983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lowerLetter"/>
      <w:lvlText w:val="%2)"/>
      <w:lvlJc w:val="left"/>
      <w:pPr>
        <w:ind w:left="983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507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1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5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63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27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91" w:hanging="843"/>
      </w:pPr>
      <w:rPr>
        <w:rFonts w:hint="default"/>
      </w:rPr>
    </w:lvl>
  </w:abstractNum>
  <w:abstractNum w:abstractNumId="7">
    <w:nsid w:val="4C7FD0AA"/>
    <w:multiLevelType w:val="hybridMultilevel"/>
    <w:tmpl w:val="00000000"/>
    <w:lvl w:ilvl="0">
      <w:start w:val="1"/>
      <w:numFmt w:val="decimal"/>
      <w:lvlText w:val="（%1）"/>
      <w:lvlJc w:val="left"/>
      <w:pPr>
        <w:ind w:left="1196" w:hanging="1056"/>
        <w:jc w:val="left"/>
      </w:pPr>
      <w:rPr>
        <w:rFonts w:hint="default"/>
        <w:spacing w:val="-1"/>
        <w:w w:val="100"/>
      </w:rPr>
    </w:lvl>
    <w:lvl w:ilvl="1">
      <w:start w:val="0"/>
      <w:numFmt w:val="bullet"/>
      <w:lvlText w:val="•"/>
      <w:lvlJc w:val="left"/>
      <w:pPr>
        <w:ind w:left="2441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8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7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0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1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9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35" w:hanging="1056"/>
      </w:pPr>
      <w:rPr>
        <w:rFonts w:hint="default"/>
      </w:rPr>
    </w:lvl>
  </w:abstractNum>
  <w:abstractNum w:abstractNumId="8">
    <w:nsid w:val="512B3D29"/>
    <w:multiLevelType w:val="hybridMultilevel"/>
    <w:tmpl w:val="00000000"/>
    <w:lvl w:ilvl="0">
      <w:start w:val="3"/>
      <w:numFmt w:val="decimal"/>
      <w:lvlText w:val="%1"/>
      <w:lvlJc w:val="left"/>
      <w:pPr>
        <w:ind w:left="140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0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835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3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31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7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5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23" w:hanging="738"/>
      </w:pPr>
      <w:rPr>
        <w:rFonts w:hint="default"/>
      </w:rPr>
    </w:lvl>
  </w:abstractNum>
  <w:abstractNum w:abstractNumId="9">
    <w:nsid w:val="59004152"/>
    <w:multiLevelType w:val="hybridMultilevel"/>
    <w:tmpl w:val="00000000"/>
    <w:lvl w:ilvl="0">
      <w:start w:val="4"/>
      <w:numFmt w:val="decimal"/>
      <w:lvlText w:val="%1"/>
      <w:lvlJc w:val="left"/>
      <w:pPr>
        <w:ind w:left="140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0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835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3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31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7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5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23" w:hanging="738"/>
      </w:pPr>
      <w:rPr>
        <w:rFonts w:hint="default"/>
      </w:rPr>
    </w:lvl>
  </w:abstractNum>
  <w:abstractNum w:abstractNumId="10">
    <w:nsid w:val="5985D36C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1"/>
      <w:numFmt w:val="decimal"/>
      <w:lvlText w:val="%1.%2"/>
      <w:lvlJc w:val="left"/>
      <w:pPr>
        <w:ind w:left="878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295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11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26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42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7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73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8" w:hanging="738"/>
      </w:pPr>
      <w:rPr>
        <w:rFonts w:hint="default"/>
      </w:rPr>
    </w:lvl>
  </w:abstractNum>
  <w:abstractNum w:abstractNumId="11">
    <w:nsid w:val="5A9B92CB"/>
    <w:multiLevelType w:val="hybridMultilevel"/>
    <w:tmpl w:val="00000000"/>
    <w:lvl w:ilvl="0">
      <w:start w:val="1"/>
      <w:numFmt w:val="decimal"/>
      <w:lvlText w:val="（%1）"/>
      <w:lvlJc w:val="left"/>
      <w:pPr>
        <w:ind w:left="119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41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8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7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0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1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9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35" w:hanging="1056"/>
      </w:pPr>
      <w:rPr>
        <w:rFonts w:hint="default"/>
      </w:rPr>
    </w:lvl>
  </w:abstractNum>
  <w:abstractNum w:abstractNumId="12">
    <w:nsid w:val="616D24A3"/>
    <w:multiLevelType w:val="hybridMultilevel"/>
    <w:tmpl w:val="00000000"/>
    <w:lvl w:ilvl="0">
      <w:start w:val="1"/>
      <w:numFmt w:val="decimal"/>
      <w:lvlText w:val="%1)"/>
      <w:lvlJc w:val="left"/>
      <w:pPr>
        <w:ind w:left="140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487" w:hanging="8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35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3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31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7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5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23" w:hanging="843"/>
      </w:pPr>
      <w:rPr>
        <w:rFonts w:hint="default"/>
      </w:rPr>
    </w:lvl>
  </w:abstractNum>
  <w:abstractNum w:abstractNumId="13">
    <w:nsid w:val="63E24088"/>
    <w:multiLevelType w:val="hybridMultilevel"/>
    <w:tmpl w:val="00000000"/>
    <w:lvl w:ilvl="0">
      <w:start w:val="1"/>
      <w:numFmt w:val="decimal"/>
      <w:lvlText w:val="%1)"/>
      <w:lvlJc w:val="left"/>
      <w:pPr>
        <w:ind w:left="983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243" w:hanging="8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07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1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5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63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27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91" w:hanging="843"/>
      </w:pPr>
      <w:rPr>
        <w:rFonts w:hint="default"/>
      </w:rPr>
    </w:lvl>
  </w:abstractNum>
  <w:abstractNum w:abstractNumId="14">
    <w:nsid w:val="67A5B38B"/>
    <w:multiLevelType w:val="hybridMultilevel"/>
    <w:tmpl w:val="00000000"/>
    <w:lvl w:ilvl="0">
      <w:start w:val="1"/>
      <w:numFmt w:val="decimal"/>
      <w:lvlText w:val="%1)"/>
      <w:lvlJc w:val="left"/>
      <w:pPr>
        <w:ind w:left="140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487" w:hanging="8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35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3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31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7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5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23" w:hanging="843"/>
      </w:pPr>
      <w:rPr>
        <w:rFonts w:hint="default"/>
      </w:rPr>
    </w:lvl>
  </w:abstractNum>
  <w:abstractNum w:abstractNumId="15">
    <w:nsid w:val="68559A46"/>
    <w:multiLevelType w:val="hybridMultilevel"/>
    <w:tmpl w:val="00000000"/>
    <w:lvl w:ilvl="0">
      <w:start w:val="1"/>
      <w:numFmt w:val="decimal"/>
      <w:lvlText w:val="%1)"/>
      <w:lvlJc w:val="left"/>
      <w:pPr>
        <w:ind w:left="983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243" w:hanging="8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07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1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5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63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27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91" w:hanging="843"/>
      </w:pPr>
      <w:rPr>
        <w:rFonts w:hint="default"/>
      </w:rPr>
    </w:lvl>
  </w:abstractNum>
  <w:abstractNum w:abstractNumId="16">
    <w:nsid w:val="73395EFC"/>
    <w:multiLevelType w:val="hybridMultilevel"/>
    <w:tmpl w:val="00000000"/>
    <w:lvl w:ilvl="0">
      <w:start w:val="2"/>
      <w:numFmt w:val="decimal"/>
      <w:lvlText w:val="%1"/>
      <w:lvlJc w:val="left"/>
      <w:pPr>
        <w:ind w:left="882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82" w:hanging="74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0"/>
      <w:numFmt w:val="bullet"/>
      <w:lvlText w:val="•"/>
      <w:lvlJc w:val="left"/>
      <w:pPr>
        <w:ind w:left="3427" w:hanging="7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1" w:hanging="7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5" w:hanging="7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49" w:hanging="7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3" w:hanging="7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97" w:hanging="7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71" w:hanging="742"/>
      </w:pPr>
      <w:rPr>
        <w:rFonts w:hint="default"/>
      </w:rPr>
    </w:lvl>
  </w:abstractNum>
  <w:abstractNum w:abstractNumId="17">
    <w:nsid w:val="73A30256"/>
    <w:multiLevelType w:val="hybridMultilevel"/>
    <w:tmpl w:val="00000000"/>
    <w:lvl w:ilvl="0">
      <w:start w:val="1"/>
      <w:numFmt w:val="decimal"/>
      <w:lvlText w:val="%1)"/>
      <w:lvlJc w:val="left"/>
      <w:pPr>
        <w:ind w:left="983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243" w:hanging="8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07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1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5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63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27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91" w:hanging="843"/>
      </w:pPr>
      <w:rPr>
        <w:rFonts w:hint="default"/>
      </w:rPr>
    </w:lvl>
  </w:abstractNum>
  <w:abstractNum w:abstractNumId="18">
    <w:nsid w:val="7D12260D"/>
    <w:multiLevelType w:val="hybridMultilevel"/>
    <w:tmpl w:val="00000000"/>
    <w:lvl w:ilvl="0">
      <w:start w:val="1"/>
      <w:numFmt w:val="decimal"/>
      <w:lvlText w:val="%1)"/>
      <w:lvlJc w:val="left"/>
      <w:pPr>
        <w:ind w:left="983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lowerLetter"/>
      <w:lvlText w:val="%2)"/>
      <w:lvlJc w:val="left"/>
      <w:pPr>
        <w:ind w:left="983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507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1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5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63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27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91" w:hanging="843"/>
      </w:pPr>
      <w:rPr>
        <w:rFonts w:hint="default"/>
      </w:rPr>
    </w:lvl>
  </w:abstractNum>
  <w:abstractNum w:abstractNumId="19">
    <w:nsid w:val="7E0734FD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1060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87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35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3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31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7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5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23" w:hanging="1060"/>
      </w:pPr>
      <w:rPr>
        <w:rFonts w:hint="default"/>
      </w:rPr>
    </w:lvl>
  </w:abstractNum>
  <w:abstractNum w:abstractNumId="20">
    <w:nsid w:val="7EBD91EE"/>
    <w:multiLevelType w:val="hybridMultilevel"/>
    <w:tmpl w:val="00000000"/>
    <w:lvl w:ilvl="0">
      <w:start w:val="8"/>
      <w:numFmt w:val="decimal"/>
      <w:lvlText w:val="%1."/>
      <w:lvlJc w:val="left"/>
      <w:pPr>
        <w:ind w:left="563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865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1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77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83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8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95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01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07" w:hanging="423"/>
      </w:pPr>
      <w:rPr>
        <w:rFonts w:hint="default"/>
      </w:rPr>
    </w:lvl>
  </w:abstractNum>
  <w:abstractNum w:abstractNumId="21">
    <w:nsid w:val="7F719DDA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1060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87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35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3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31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7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5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23" w:hanging="1060"/>
      </w:pPr>
      <w:rPr>
        <w:rFonts w:hint="default"/>
      </w:rPr>
    </w:lvl>
  </w:abstractNum>
  <w:abstractNum w:abstractNumId="22">
    <w:nsid w:val="7FFE66A7"/>
    <w:multiLevelType w:val="hybridMultilevel"/>
    <w:tmpl w:val="00000000"/>
    <w:lvl w:ilvl="0">
      <w:start w:val="1"/>
      <w:numFmt w:val="decimal"/>
      <w:lvlText w:val="%1)"/>
      <w:lvlJc w:val="left"/>
      <w:pPr>
        <w:ind w:left="140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487" w:hanging="8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35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3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31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7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5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23" w:hanging="843"/>
      </w:pPr>
      <w:rPr>
        <w:rFonts w:hint="default"/>
      </w:rPr>
    </w:lvl>
  </w:abstractNum>
  <w:num w:numId="1">
    <w:abstractNumId w:val="5"/>
  </w:num>
  <w:num w:numId="2">
    <w:abstractNumId w:val="14"/>
  </w:num>
  <w:num w:numId="3">
    <w:abstractNumId w:val="18"/>
  </w:num>
  <w:num w:numId="4">
    <w:abstractNumId w:val="15"/>
  </w:num>
  <w:num w:numId="5">
    <w:abstractNumId w:val="13"/>
  </w:num>
  <w:num w:numId="6">
    <w:abstractNumId w:val="6"/>
  </w:num>
  <w:num w:numId="7">
    <w:abstractNumId w:val="12"/>
  </w:num>
  <w:num w:numId="8">
    <w:abstractNumId w:val="2"/>
  </w:num>
  <w:num w:numId="9">
    <w:abstractNumId w:val="17"/>
  </w:num>
  <w:num w:numId="10">
    <w:abstractNumId w:val="22"/>
  </w:num>
  <w:num w:numId="11">
    <w:abstractNumId w:val="8"/>
  </w:num>
  <w:num w:numId="12">
    <w:abstractNumId w:val="7"/>
  </w:num>
  <w:num w:numId="13">
    <w:abstractNumId w:val="11"/>
  </w:num>
  <w:num w:numId="14">
    <w:abstractNumId w:val="16"/>
  </w:num>
  <w:num w:numId="15">
    <w:abstractNumId w:val="3"/>
  </w:num>
  <w:num w:numId="16">
    <w:abstractNumId w:val="4"/>
  </w:num>
  <w:num w:numId="17">
    <w:abstractNumId w:val="10"/>
  </w:num>
  <w:num w:numId="18">
    <w:abstractNumId w:val="9"/>
  </w:num>
  <w:num w:numId="19">
    <w:abstractNumId w:val="21"/>
  </w:num>
  <w:num w:numId="20">
    <w:abstractNumId w:val="19"/>
  </w:num>
  <w:num w:numId="21">
    <w:abstractNumId w:val="1"/>
  </w:num>
  <w:num w:numId="22">
    <w:abstractNumId w:val="20"/>
  </w:num>
  <w:num w:numId="2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140"/>
      <w:outlineLvl w:val="0"/>
    </w:pPr>
    <w:rPr>
      <w:rFonts w:ascii="宋体" w:eastAsia="宋体" w:hAnsi="宋体" w:cs="宋体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ind w:left="140"/>
      <w:outlineLvl w:val="1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14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hyperlink" Target="https://d.book118.com/998036135026006041" TargetMode="External" /><Relationship Id="rId22" Type="http://schemas.openxmlformats.org/officeDocument/2006/relationships/theme" Target="theme/theme1.xml" /><Relationship Id="rId23" Type="http://schemas.openxmlformats.org/officeDocument/2006/relationships/numbering" Target="numbering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2024-02-02T09:05:00Z</dcterms:created>
  <dcterms:modified xsi:type="dcterms:W3CDTF">2024-02-02T09:05:00Z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2022-11-16T00:00:00Z</vt:filetime>
  </property>
  <property fmtid="{D5CDD505-2E9C-101B-9397-08002B2CF9AE}" pid="3" name="LastSaved">
    <vt:filetime>2024-02-02T00:00:00Z</vt:filetime>
  </property>
</Properties>
</file>