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77B97" w:rsidP="00777B97" w14:paraId="270942CE" w14:textId="77777777">
      <w:pPr>
        <w:spacing w:before="48" w:beforeLines="20" w:after="360" w:afterLines="150" w:line="360" w:lineRule="auto"/>
        <w:jc w:val="center"/>
        <w:rPr>
          <w:rFonts w:ascii="华文中宋" w:eastAsia="华文中宋" w:hAnsi="华文中宋"/>
          <w:b/>
          <w:sz w:val="30"/>
        </w:rPr>
      </w:pPr>
      <w:r w:rsidRPr="00777B97">
        <w:rPr>
          <w:rFonts w:ascii="华文中宋" w:eastAsia="华文中宋" w:hAnsi="华文中宋"/>
          <w:b/>
          <w:sz w:val="30"/>
        </w:rPr>
        <w:t>2024</w:t>
      </w:r>
      <w:r w:rsidRPr="00777B97">
        <w:rPr>
          <w:rFonts w:ascii="华文中宋" w:eastAsia="华文中宋" w:hAnsi="华文中宋"/>
          <w:b/>
          <w:sz w:val="30"/>
        </w:rPr>
        <w:t>年中原信托有限公司人员招聘模拟考试试题及答案解析</w:t>
      </w:r>
    </w:p>
    <w:p w:rsidR="00A77B3E" w14:paraId="2954AAB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026B63B" w14:textId="77777777">
      <w:pPr>
        <w:spacing w:after="260" w:line="360" w:lineRule="auto"/>
      </w:pPr>
      <w:r>
        <w:rPr>
          <w:rFonts w:eastAsia="微软雅黑" w:cs="宋体"/>
          <w:b/>
        </w:rPr>
        <w:t>一、言语理解与表达</w:t>
      </w:r>
    </w:p>
    <w:p w:rsidR="00E0697D" w14:paraId="5829B74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5369AB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E49B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383AB7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3F8E7A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58089E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5DBEF4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1BCA0C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3C6FF02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的人以更快的速度获取这类信息，因此这两类人之间的知识差距将呈扩大而非缩小之势。</w:t>
      </w:r>
    </w:p>
    <w:p w:rsidR="00E0697D" w14:paraId="2D5C81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0E995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2C1C6D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59979D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2882C1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3B4318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80A703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w:t>
      </w:r>
      <w:r w:rsidRPr="00E0697D">
        <w:rPr>
          <w:rFonts w:ascii="Times New Roman" w:eastAsia="微软雅黑" w:hAnsi="微软雅黑" w:cs="宋体" w:hint="eastAsia"/>
          <w:szCs w:val="18"/>
        </w:rPr>
        <w:t>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6380C6C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我国常规环境空气质量监测点可分为</w:t>
      </w:r>
      <w:r w:rsidRPr="00E0697D">
        <w:rPr>
          <w:rFonts w:ascii="Times New Roman" w:eastAsia="微软雅黑" w:hAnsi="微软雅黑" w:cs="宋体" w:hint="eastAsia"/>
          <w:szCs w:val="18"/>
        </w:rPr>
        <w:t>4</w:t>
      </w:r>
      <w:r w:rsidRPr="00E0697D">
        <w:rPr>
          <w:rFonts w:ascii="Times New Roman" w:eastAsia="微软雅黑" w:hAnsi="微软雅黑" w:cs="宋体" w:hint="eastAsia"/>
          <w:szCs w:val="18"/>
        </w:rPr>
        <w:t>类：污染监控点、空气质量评价点、空气质量对照点和空气质量背景点。我国地级以上城市已按《环境空气质量监测规范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试行</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》要求布设了</w:t>
      </w:r>
      <w:r w:rsidRPr="00E0697D">
        <w:rPr>
          <w:rFonts w:ascii="Times New Roman" w:eastAsia="微软雅黑" w:hAnsi="微软雅黑" w:cs="宋体" w:hint="eastAsia"/>
          <w:szCs w:val="18"/>
        </w:rPr>
        <w:t>PMIO</w:t>
      </w:r>
      <w:r w:rsidRPr="00E0697D">
        <w:rPr>
          <w:rFonts w:ascii="Times New Roman" w:eastAsia="微软雅黑" w:hAnsi="微软雅黑" w:cs="宋体" w:hint="eastAsia"/>
          <w:szCs w:val="18"/>
        </w:rPr>
        <w:t>国控监测点，并形成了较为完善的监测网络。但</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比</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在空间上分布更均匀，不能简单地把全部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监测点位都布设在原</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点位上。因此，为了在城市里用最少的点位来准确全面反映城市的整体环境空气质量，以及在区域层面优化统筹各种类型的点位，迫切需要出台</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监测点位布设的指导意见。</w:t>
      </w:r>
    </w:p>
    <w:p w:rsidR="00E0697D" w14:paraId="5E577C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D5E14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的监测点位在空间上必须均匀分布</w:t>
      </w:r>
    </w:p>
    <w:p w:rsidR="00E0697D" w14:paraId="7D4C54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、我国地级以上城市已形成较为完善的空气质量监测网络</w:t>
      </w:r>
    </w:p>
    <w:p w:rsidR="00E0697D" w14:paraId="745AD3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、《环境空气质量检测规范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试行</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》对于</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的监测卓有成效</w:t>
      </w:r>
    </w:p>
    <w:p w:rsidR="00E0697D" w14:paraId="5B7D8D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、目前在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和</w:t>
      </w:r>
      <w:r w:rsidRPr="00E0697D">
        <w:rPr>
          <w:rFonts w:ascii="Times New Roman" w:eastAsia="微软雅黑" w:hAnsi="微软雅黑" w:cs="宋体" w:hint="eastAsia"/>
          <w:szCs w:val="18"/>
        </w:rPr>
        <w:t>PMIO</w:t>
      </w:r>
      <w:r w:rsidRPr="00E0697D">
        <w:rPr>
          <w:rFonts w:ascii="Times New Roman" w:eastAsia="微软雅黑" w:hAnsi="微软雅黑" w:cs="宋体" w:hint="eastAsia"/>
          <w:szCs w:val="18"/>
        </w:rPr>
        <w:t>监测点位的区域统筹上还存在问题</w:t>
      </w:r>
    </w:p>
    <w:p w:rsidR="00E0697D" w14:paraId="7A9E39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304BC9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文段首先论述了我国环境空气质量检测的情况，接着说明设监测点中，不能简单地把全部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监测点位都布设在原</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点位上。然后“因此”引出重点句，即“</w:t>
      </w:r>
      <w:r w:rsidRPr="00E0697D">
        <w:rPr>
          <w:rFonts w:ascii="Times New Roman" w:eastAsia="微软雅黑" w:hAnsi="微软雅黑" w:cs="宋体" w:hint="eastAsia"/>
          <w:szCs w:val="18"/>
        </w:rPr>
        <w:t>为了在城市里用最少的点位来准确全面反映城市的整体环境空气质量，以及在区域层面优化统筹各种类型的点位，迫切需要出台</w:t>
      </w:r>
      <w:r w:rsidRPr="00E0697D">
        <w:rPr>
          <w:rFonts w:ascii="Times New Roman" w:eastAsia="微软雅黑" w:hAnsi="微软雅黑" w:cs="宋体" w:hint="eastAsia"/>
          <w:szCs w:val="18"/>
        </w:rPr>
        <w:t>PM2.5</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https://d.book118.com/998041041135006025</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rsidP="00D07274" w14:paraId="2F7095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7B97" w14:paraId="51D731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rsidP="00D07274" w14:paraId="0D1C41FB" w14:textId="379D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77B97" w14:paraId="5307FC2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paraId="598DFE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7B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rsidP="00D07274" w14:textId="379D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77B9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7B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rsidP="00D07274" w14:textId="379D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77B9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paraId="67C85A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paraId="6BD5137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paraId="794BBA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B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777B97"/>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800D0F"/>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777B9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77B97"/>
    <w:rPr>
      <w:sz w:val="18"/>
      <w:szCs w:val="18"/>
    </w:rPr>
  </w:style>
  <w:style w:type="paragraph" w:styleId="Footer">
    <w:name w:val="footer"/>
    <w:basedOn w:val="Normal"/>
    <w:link w:val="a0"/>
    <w:rsid w:val="00777B97"/>
    <w:pPr>
      <w:tabs>
        <w:tab w:val="center" w:pos="4153"/>
        <w:tab w:val="right" w:pos="8306"/>
      </w:tabs>
      <w:snapToGrid w:val="0"/>
    </w:pPr>
    <w:rPr>
      <w:sz w:val="18"/>
      <w:szCs w:val="18"/>
    </w:rPr>
  </w:style>
  <w:style w:type="character" w:customStyle="1" w:styleId="a0">
    <w:name w:val="页脚 字符"/>
    <w:basedOn w:val="DefaultParagraphFont"/>
    <w:link w:val="Footer"/>
    <w:rsid w:val="00777B97"/>
    <w:rPr>
      <w:sz w:val="18"/>
      <w:szCs w:val="18"/>
    </w:rPr>
  </w:style>
  <w:style w:type="character" w:styleId="PageNumber">
    <w:name w:val="page number"/>
    <w:basedOn w:val="DefaultParagraphFont"/>
    <w:rsid w:val="00777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8041041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4233</Words>
  <Characters>24132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