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矫形外科手术器械行业相关公司筹备报告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79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_Toc17799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85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_Toc24485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98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_Toc30998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3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_Toc30934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_Toc19217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_Toc32477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0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_Toc18220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_Toc22936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04" w:history="1">
        <w:r>
          <w:rPr>
            <w:rFonts w:ascii="仿宋" w:eastAsia="仿宋" w:hAnsi="仿宋" w:cs="仿宋" w:hint="eastAsia"/>
            <w:lang w:eastAsia="zh-CN"/>
          </w:rPr>
          <w:t>(七)、矫形外科手术器械项目建设必要性分析</w:t>
        </w:r>
        <w:r>
          <w:tab/>
        </w:r>
        <w:r>
          <w:fldChar w:fldCharType="begin"/>
        </w:r>
        <w:r>
          <w:instrText xml:space="preserve"> PAGEREF _Toc23804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44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_Toc27844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3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_Toc20930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_Toc32562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_Toc21847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9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_Toc7290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2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_Toc31626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08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_Toc19808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9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_Toc9594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91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_Toc9291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_Toc685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4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_Toc18040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68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_Toc20468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50" w:history="1">
        <w:r>
          <w:rPr>
            <w:rFonts w:ascii="仿宋" w:eastAsia="仿宋" w:hAnsi="仿宋" w:cs="仿宋" w:hint="eastAsia"/>
            <w:lang w:eastAsia="zh-CN"/>
          </w:rPr>
          <w:t>四、法人治理</w:t>
        </w:r>
        <w:r>
          <w:tab/>
        </w:r>
        <w:r>
          <w:fldChar w:fldCharType="begin"/>
        </w:r>
        <w:r>
          <w:instrText xml:space="preserve"> PAGEREF _Toc8150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_Toc27231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5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_Toc7850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_Toc16069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1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_Toc32110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86" w:history="1">
        <w:r>
          <w:rPr>
            <w:rFonts w:ascii="仿宋" w:eastAsia="仿宋" w:hAnsi="仿宋" w:cs="仿宋" w:hint="eastAsia"/>
            <w:lang w:eastAsia="zh-CN"/>
          </w:rPr>
          <w:t>五、发展规划</w:t>
        </w:r>
        <w:r>
          <w:tab/>
        </w:r>
        <w:r>
          <w:fldChar w:fldCharType="begin"/>
        </w:r>
        <w:r>
          <w:instrText xml:space="preserve"> PAGEREF _Toc8886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_Toc5254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94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_Toc18894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40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_Toc15040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76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_Toc25276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0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_Toc12990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8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_Toc21686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19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_Toc26819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6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_Toc24366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89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_Toc4589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1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_Toc28316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8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_Toc5368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_Toc23321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3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_Toc20934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82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_Toc29826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_Toc4667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6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_Toc6326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9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_Toc20992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85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_Toc15585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_Toc302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_Toc2539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4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_Toc374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33" w:history="1">
        <w:r>
          <w:rPr>
            <w:rFonts w:ascii="仿宋" w:eastAsia="仿宋" w:hAnsi="仿宋" w:cs="仿宋" w:hint="eastAsia"/>
            <w:lang w:eastAsia="zh-CN"/>
          </w:rPr>
          <w:t>(一)、矫形外科手术器械项目背景分析</w:t>
        </w:r>
        <w:r>
          <w:tab/>
        </w:r>
        <w:r>
          <w:fldChar w:fldCharType="begin"/>
        </w:r>
        <w:r>
          <w:instrText xml:space="preserve"> PAGEREF _Toc28033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24" w:history="1">
        <w:r>
          <w:rPr>
            <w:rFonts w:ascii="仿宋" w:eastAsia="仿宋" w:hAnsi="仿宋" w:cs="仿宋" w:hint="eastAsia"/>
            <w:lang w:eastAsia="zh-CN"/>
          </w:rPr>
          <w:t>(二)、矫形外科手术器械项目建设必要性分析</w:t>
        </w:r>
        <w:r>
          <w:tab/>
        </w:r>
        <w:r>
          <w:fldChar w:fldCharType="begin"/>
        </w:r>
        <w:r>
          <w:instrText xml:space="preserve"> PAGEREF _Toc22924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44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_Toc19544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53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_Toc14553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37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_Toc10137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4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_Toc30141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_Toc22167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30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_Toc17130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_Toc16185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11" w:history="1">
        <w:r>
          <w:rPr>
            <w:rFonts w:ascii="仿宋" w:eastAsia="仿宋" w:hAnsi="仿宋" w:cs="仿宋" w:hint="eastAsia"/>
            <w:lang w:eastAsia="zh-CN"/>
          </w:rPr>
          <w:t>十、矫形外科手术器械项目风险分析</w:t>
        </w:r>
        <w:r>
          <w:tab/>
        </w:r>
        <w:r>
          <w:fldChar w:fldCharType="begin"/>
        </w:r>
        <w:r>
          <w:instrText xml:space="preserve"> PAGEREF _Toc31911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4" w:history="1">
        <w:r>
          <w:rPr>
            <w:rFonts w:ascii="仿宋" w:eastAsia="仿宋" w:hAnsi="仿宋" w:cs="仿宋" w:hint="eastAsia"/>
            <w:lang w:eastAsia="zh-CN"/>
          </w:rPr>
          <w:t>(一)、矫形外科手术器械项目风险分析</w:t>
        </w:r>
        <w:r>
          <w:tab/>
        </w:r>
        <w:r>
          <w:fldChar w:fldCharType="begin"/>
        </w:r>
        <w:r>
          <w:instrText xml:space="preserve"> PAGEREF _Toc2754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49" w:history="1">
        <w:r>
          <w:rPr>
            <w:rFonts w:ascii="仿宋" w:eastAsia="仿宋" w:hAnsi="仿宋" w:cs="仿宋" w:hint="eastAsia"/>
            <w:lang w:eastAsia="zh-CN"/>
          </w:rPr>
          <w:t>(二)、矫形外科手术器械项目风险对策</w:t>
        </w:r>
        <w:r>
          <w:tab/>
        </w:r>
        <w:r>
          <w:fldChar w:fldCharType="begin"/>
        </w:r>
        <w:r>
          <w:instrText xml:space="preserve"> PAGEREF _Toc13549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5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_Toc485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2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_Toc7622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6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_Toc21046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8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_Toc11098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10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_Toc20610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75" w:history="1">
        <w:r>
          <w:rPr>
            <w:rFonts w:ascii="仿宋" w:eastAsia="仿宋" w:hAnsi="仿宋" w:cs="仿宋" w:hint="eastAsia"/>
            <w:lang w:eastAsia="zh-CN"/>
          </w:rPr>
          <w:t>(一)、社会责任矫形外科手术器械项目</w:t>
        </w:r>
        <w:r>
          <w:tab/>
        </w:r>
        <w:r>
          <w:fldChar w:fldCharType="begin"/>
        </w:r>
        <w:r>
          <w:instrText xml:space="preserve"> PAGEREF _Toc21375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79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_Toc9879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5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_Toc16085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15" w:history="1">
        <w:r>
          <w:rPr>
            <w:rFonts w:ascii="仿宋" w:eastAsia="仿宋" w:hAnsi="仿宋" w:cs="仿宋" w:hint="eastAsia"/>
            <w:lang w:eastAsia="zh-CN"/>
          </w:rPr>
          <w:t>十三、法律和合规事项</w:t>
        </w:r>
        <w:r>
          <w:tab/>
        </w:r>
        <w:r>
          <w:fldChar w:fldCharType="begin"/>
        </w:r>
        <w:r>
          <w:instrText xml:space="preserve"> PAGEREF _Toc4215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13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_Toc8113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85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_Toc11285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60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_Toc17760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8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_Toc14348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79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485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0998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0934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https://d.book118.com/998054026133006036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矫形外科手术器械行业相关公司筹备报告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矫形外科手术器械行业相关公司筹备报告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矫形外科手术器械行业相关公司筹备报告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矫形外科手术器械行业相关公司筹备报告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矫形外科手术器械行业相关公司筹备报告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98054026133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2024-02-04T10:00:00Z</dcterms:created>
  <dcterms:modified xsi:type="dcterms:W3CDTF">2024-02-04T10:01:09Z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1FB4AB9369B64E54AAE4422CD63DDCB6_11</vt:lpwstr>
  </property>
  <property fmtid="{D5CDD505-2E9C-101B-9397-08002B2CF9AE}" pid="3" name="KSOProductBuildVer">
    <vt:lpwstr>2052-12.1.0.16250</vt:lpwstr>
  </property>
</Properties>
</file>