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轨道衡项目规划设计方案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196" w:history="1">
        <w:r>
          <w:rPr>
            <w:rFonts w:ascii="仿宋" w:eastAsia="仿宋" w:hAnsi="仿宋" w:cs="仿宋" w:hint="eastAsia"/>
            <w:lang w:eastAsia="zh-CN"/>
          </w:rPr>
          <w:t>概论</w:t>
        </w:r>
        <w:r>
          <w:tab/>
        </w:r>
        <w:r>
          <w:fldChar w:fldCharType="begin"/>
        </w:r>
        <w:r>
          <w:instrText xml:space="preserve"> PAGEREF _Toc1196 \h </w:instrText>
        </w:r>
        <w:r>
          <w:fldChar w:fldCharType="separate"/>
        </w:r>
        <w:r>
          <w:t>3</w:t>
        </w:r>
        <w:r>
          <w:fldChar w:fldCharType="end"/>
        </w:r>
      </w:hyperlink>
    </w:p>
    <w:p>
      <w:pPr>
        <w:pStyle w:val="TOC1"/>
        <w:tabs>
          <w:tab w:val="right" w:leader="dot" w:pos="8306"/>
        </w:tabs>
      </w:pPr>
      <w:hyperlink w:anchor="_Toc2941" w:history="1">
        <w:r>
          <w:rPr>
            <w:rFonts w:ascii="仿宋" w:eastAsia="仿宋" w:hAnsi="仿宋" w:cs="仿宋" w:hint="eastAsia"/>
            <w:lang w:eastAsia="zh-CN"/>
          </w:rPr>
          <w:t>一、轨道衡项目建设背景及必要性分析</w:t>
        </w:r>
        <w:r>
          <w:tab/>
        </w:r>
        <w:r>
          <w:fldChar w:fldCharType="begin"/>
        </w:r>
        <w:r>
          <w:instrText xml:space="preserve"> PAGEREF _Toc2941 \h </w:instrText>
        </w:r>
        <w:r>
          <w:fldChar w:fldCharType="separate"/>
        </w:r>
        <w:r>
          <w:t>3</w:t>
        </w:r>
        <w:r>
          <w:fldChar w:fldCharType="end"/>
        </w:r>
      </w:hyperlink>
    </w:p>
    <w:p>
      <w:pPr>
        <w:pStyle w:val="TOC2"/>
        <w:tabs>
          <w:tab w:val="right" w:leader="dot" w:pos="8306"/>
        </w:tabs>
      </w:pPr>
      <w:hyperlink w:anchor="_Toc18937" w:history="1">
        <w:r>
          <w:rPr>
            <w:rFonts w:ascii="仿宋" w:eastAsia="仿宋" w:hAnsi="仿宋" w:cs="仿宋" w:hint="eastAsia"/>
            <w:lang w:eastAsia="zh-CN"/>
          </w:rPr>
          <w:t>(一)、轨道衡项目背景分析</w:t>
        </w:r>
        <w:r>
          <w:tab/>
        </w:r>
        <w:r>
          <w:fldChar w:fldCharType="begin"/>
        </w:r>
        <w:r>
          <w:instrText xml:space="preserve"> PAGEREF _Toc18937 \h </w:instrText>
        </w:r>
        <w:r>
          <w:fldChar w:fldCharType="separate"/>
        </w:r>
        <w:r>
          <w:t>3</w:t>
        </w:r>
        <w:r>
          <w:fldChar w:fldCharType="end"/>
        </w:r>
      </w:hyperlink>
    </w:p>
    <w:p>
      <w:pPr>
        <w:pStyle w:val="TOC2"/>
        <w:tabs>
          <w:tab w:val="right" w:leader="dot" w:pos="8306"/>
        </w:tabs>
      </w:pPr>
      <w:hyperlink w:anchor="_Toc22573" w:history="1">
        <w:r>
          <w:rPr>
            <w:rFonts w:ascii="仿宋" w:eastAsia="仿宋" w:hAnsi="仿宋" w:cs="仿宋" w:hint="eastAsia"/>
            <w:lang w:eastAsia="zh-CN"/>
          </w:rPr>
          <w:t>(二)、轨道衡项目建设必要性分析</w:t>
        </w:r>
        <w:r>
          <w:tab/>
        </w:r>
        <w:r>
          <w:fldChar w:fldCharType="begin"/>
        </w:r>
        <w:r>
          <w:instrText xml:space="preserve"> PAGEREF _Toc22573 \h </w:instrText>
        </w:r>
        <w:r>
          <w:fldChar w:fldCharType="separate"/>
        </w:r>
        <w:r>
          <w:t>5</w:t>
        </w:r>
        <w:r>
          <w:fldChar w:fldCharType="end"/>
        </w:r>
      </w:hyperlink>
    </w:p>
    <w:p>
      <w:pPr>
        <w:pStyle w:val="TOC1"/>
        <w:tabs>
          <w:tab w:val="right" w:leader="dot" w:pos="8306"/>
        </w:tabs>
      </w:pPr>
      <w:hyperlink w:anchor="_Toc18766" w:history="1">
        <w:r>
          <w:rPr>
            <w:rFonts w:ascii="仿宋" w:eastAsia="仿宋" w:hAnsi="仿宋" w:cs="仿宋" w:hint="eastAsia"/>
            <w:lang w:eastAsia="zh-CN"/>
          </w:rPr>
          <w:t>二、工艺说明</w:t>
        </w:r>
        <w:r>
          <w:tab/>
        </w:r>
        <w:r>
          <w:fldChar w:fldCharType="begin"/>
        </w:r>
        <w:r>
          <w:instrText xml:space="preserve"> PAGEREF _Toc18766 \h </w:instrText>
        </w:r>
        <w:r>
          <w:fldChar w:fldCharType="separate"/>
        </w:r>
        <w:r>
          <w:t>6</w:t>
        </w:r>
        <w:r>
          <w:fldChar w:fldCharType="end"/>
        </w:r>
      </w:hyperlink>
    </w:p>
    <w:p>
      <w:pPr>
        <w:pStyle w:val="TOC2"/>
        <w:tabs>
          <w:tab w:val="right" w:leader="dot" w:pos="8306"/>
        </w:tabs>
      </w:pPr>
      <w:hyperlink w:anchor="_Toc30885" w:history="1">
        <w:r>
          <w:rPr>
            <w:rFonts w:ascii="仿宋" w:eastAsia="仿宋" w:hAnsi="仿宋" w:cs="仿宋" w:hint="eastAsia"/>
            <w:lang w:eastAsia="zh-CN"/>
          </w:rPr>
          <w:t>(一)、技术管理特点</w:t>
        </w:r>
        <w:r>
          <w:tab/>
        </w:r>
        <w:r>
          <w:fldChar w:fldCharType="begin"/>
        </w:r>
        <w:r>
          <w:instrText xml:space="preserve"> PAGEREF _Toc30885 \h </w:instrText>
        </w:r>
        <w:r>
          <w:fldChar w:fldCharType="separate"/>
        </w:r>
        <w:r>
          <w:t>6</w:t>
        </w:r>
        <w:r>
          <w:fldChar w:fldCharType="end"/>
        </w:r>
      </w:hyperlink>
    </w:p>
    <w:p>
      <w:pPr>
        <w:pStyle w:val="TOC2"/>
        <w:tabs>
          <w:tab w:val="right" w:leader="dot" w:pos="8306"/>
        </w:tabs>
      </w:pPr>
      <w:hyperlink w:anchor="_Toc8354" w:history="1">
        <w:r>
          <w:rPr>
            <w:rFonts w:ascii="仿宋" w:eastAsia="仿宋" w:hAnsi="仿宋" w:cs="仿宋" w:hint="eastAsia"/>
            <w:lang w:eastAsia="zh-CN"/>
          </w:rPr>
          <w:t>(二)、轨道衡项目工艺技术设计方案</w:t>
        </w:r>
        <w:r>
          <w:tab/>
        </w:r>
        <w:r>
          <w:fldChar w:fldCharType="begin"/>
        </w:r>
        <w:r>
          <w:instrText xml:space="preserve"> PAGEREF _Toc8354 \h </w:instrText>
        </w:r>
        <w:r>
          <w:fldChar w:fldCharType="separate"/>
        </w:r>
        <w:r>
          <w:t>7</w:t>
        </w:r>
        <w:r>
          <w:fldChar w:fldCharType="end"/>
        </w:r>
      </w:hyperlink>
    </w:p>
    <w:p>
      <w:pPr>
        <w:pStyle w:val="TOC2"/>
        <w:tabs>
          <w:tab w:val="right" w:leader="dot" w:pos="8306"/>
        </w:tabs>
      </w:pPr>
      <w:hyperlink w:anchor="_Toc3090" w:history="1">
        <w:r>
          <w:rPr>
            <w:rFonts w:ascii="仿宋" w:eastAsia="仿宋" w:hAnsi="仿宋" w:cs="仿宋" w:hint="eastAsia"/>
            <w:lang w:eastAsia="zh-CN"/>
          </w:rPr>
          <w:t>(三)、设备选型方案</w:t>
        </w:r>
        <w:r>
          <w:tab/>
        </w:r>
        <w:r>
          <w:fldChar w:fldCharType="begin"/>
        </w:r>
        <w:r>
          <w:instrText xml:space="preserve"> PAGEREF _Toc3090 \h </w:instrText>
        </w:r>
        <w:r>
          <w:fldChar w:fldCharType="separate"/>
        </w:r>
        <w:r>
          <w:t>8</w:t>
        </w:r>
        <w:r>
          <w:fldChar w:fldCharType="end"/>
        </w:r>
      </w:hyperlink>
    </w:p>
    <w:p>
      <w:pPr>
        <w:pStyle w:val="TOC1"/>
        <w:tabs>
          <w:tab w:val="right" w:leader="dot" w:pos="8306"/>
        </w:tabs>
      </w:pPr>
      <w:hyperlink w:anchor="_Toc20282" w:history="1">
        <w:r>
          <w:rPr>
            <w:rFonts w:ascii="仿宋" w:eastAsia="仿宋" w:hAnsi="仿宋" w:cs="仿宋" w:hint="eastAsia"/>
            <w:lang w:eastAsia="zh-CN"/>
          </w:rPr>
          <w:t>三、轨道衡项目可持续发展</w:t>
        </w:r>
        <w:r>
          <w:tab/>
        </w:r>
        <w:r>
          <w:fldChar w:fldCharType="begin"/>
        </w:r>
        <w:r>
          <w:instrText xml:space="preserve"> PAGEREF _Toc20282 \h </w:instrText>
        </w:r>
        <w:r>
          <w:fldChar w:fldCharType="separate"/>
        </w:r>
        <w:r>
          <w:t>10</w:t>
        </w:r>
        <w:r>
          <w:fldChar w:fldCharType="end"/>
        </w:r>
      </w:hyperlink>
    </w:p>
    <w:p>
      <w:pPr>
        <w:pStyle w:val="TOC2"/>
        <w:tabs>
          <w:tab w:val="right" w:leader="dot" w:pos="8306"/>
        </w:tabs>
      </w:pPr>
      <w:hyperlink w:anchor="_Toc9802" w:history="1">
        <w:r>
          <w:rPr>
            <w:rFonts w:ascii="仿宋" w:eastAsia="仿宋" w:hAnsi="仿宋" w:cs="仿宋" w:hint="eastAsia"/>
            <w:lang w:eastAsia="zh-CN"/>
          </w:rPr>
          <w:t>(一)、可持续战略与实践</w:t>
        </w:r>
        <w:r>
          <w:tab/>
        </w:r>
        <w:r>
          <w:fldChar w:fldCharType="begin"/>
        </w:r>
        <w:r>
          <w:instrText xml:space="preserve"> PAGEREF _Toc9802 \h </w:instrText>
        </w:r>
        <w:r>
          <w:fldChar w:fldCharType="separate"/>
        </w:r>
        <w:r>
          <w:t>10</w:t>
        </w:r>
        <w:r>
          <w:fldChar w:fldCharType="end"/>
        </w:r>
      </w:hyperlink>
    </w:p>
    <w:p>
      <w:pPr>
        <w:pStyle w:val="TOC2"/>
        <w:tabs>
          <w:tab w:val="right" w:leader="dot" w:pos="8306"/>
        </w:tabs>
      </w:pPr>
      <w:hyperlink w:anchor="_Toc27822" w:history="1">
        <w:r>
          <w:rPr>
            <w:rFonts w:ascii="仿宋" w:eastAsia="仿宋" w:hAnsi="仿宋" w:cs="仿宋" w:hint="eastAsia"/>
            <w:lang w:eastAsia="zh-CN"/>
          </w:rPr>
          <w:t>(二)、环保与社会责任</w:t>
        </w:r>
        <w:r>
          <w:tab/>
        </w:r>
        <w:r>
          <w:fldChar w:fldCharType="begin"/>
        </w:r>
        <w:r>
          <w:instrText xml:space="preserve"> PAGEREF _Toc27822 \h </w:instrText>
        </w:r>
        <w:r>
          <w:fldChar w:fldCharType="separate"/>
        </w:r>
        <w:r>
          <w:t>10</w:t>
        </w:r>
        <w:r>
          <w:fldChar w:fldCharType="end"/>
        </w:r>
      </w:hyperlink>
    </w:p>
    <w:p>
      <w:pPr>
        <w:pStyle w:val="TOC1"/>
        <w:tabs>
          <w:tab w:val="right" w:leader="dot" w:pos="8306"/>
        </w:tabs>
      </w:pPr>
      <w:hyperlink w:anchor="_Toc28471" w:history="1">
        <w:r>
          <w:rPr>
            <w:rFonts w:ascii="仿宋" w:eastAsia="仿宋" w:hAnsi="仿宋" w:cs="仿宋" w:hint="eastAsia"/>
            <w:lang w:eastAsia="zh-CN"/>
          </w:rPr>
          <w:t>四、轨道衡项目绩效评估</w:t>
        </w:r>
        <w:r>
          <w:tab/>
        </w:r>
        <w:r>
          <w:fldChar w:fldCharType="begin"/>
        </w:r>
        <w:r>
          <w:instrText xml:space="preserve"> PAGEREF _Toc28471 \h </w:instrText>
        </w:r>
        <w:r>
          <w:fldChar w:fldCharType="separate"/>
        </w:r>
        <w:r>
          <w:t>11</w:t>
        </w:r>
        <w:r>
          <w:fldChar w:fldCharType="end"/>
        </w:r>
      </w:hyperlink>
    </w:p>
    <w:p>
      <w:pPr>
        <w:pStyle w:val="TOC2"/>
        <w:tabs>
          <w:tab w:val="right" w:leader="dot" w:pos="8306"/>
        </w:tabs>
      </w:pPr>
      <w:hyperlink w:anchor="_Toc32042" w:history="1">
        <w:r>
          <w:rPr>
            <w:rFonts w:ascii="仿宋" w:eastAsia="仿宋" w:hAnsi="仿宋" w:cs="仿宋" w:hint="eastAsia"/>
            <w:lang w:eastAsia="zh-CN"/>
          </w:rPr>
          <w:t>(一)、绩效评估指标</w:t>
        </w:r>
        <w:r>
          <w:tab/>
        </w:r>
        <w:r>
          <w:fldChar w:fldCharType="begin"/>
        </w:r>
        <w:r>
          <w:instrText xml:space="preserve"> PAGEREF _Toc32042 \h </w:instrText>
        </w:r>
        <w:r>
          <w:fldChar w:fldCharType="separate"/>
        </w:r>
        <w:r>
          <w:t>11</w:t>
        </w:r>
        <w:r>
          <w:fldChar w:fldCharType="end"/>
        </w:r>
      </w:hyperlink>
    </w:p>
    <w:p>
      <w:pPr>
        <w:pStyle w:val="TOC2"/>
        <w:tabs>
          <w:tab w:val="right" w:leader="dot" w:pos="8306"/>
        </w:tabs>
      </w:pPr>
      <w:hyperlink w:anchor="_Toc3736" w:history="1">
        <w:r>
          <w:rPr>
            <w:rFonts w:ascii="仿宋" w:eastAsia="仿宋" w:hAnsi="仿宋" w:cs="仿宋" w:hint="eastAsia"/>
            <w:lang w:eastAsia="zh-CN"/>
          </w:rPr>
          <w:t>(二)、绩效评估方法</w:t>
        </w:r>
        <w:r>
          <w:tab/>
        </w:r>
        <w:r>
          <w:fldChar w:fldCharType="begin"/>
        </w:r>
        <w:r>
          <w:instrText xml:space="preserve"> PAGEREF _Toc3736 \h </w:instrText>
        </w:r>
        <w:r>
          <w:fldChar w:fldCharType="separate"/>
        </w:r>
        <w:r>
          <w:t>12</w:t>
        </w:r>
        <w:r>
          <w:fldChar w:fldCharType="end"/>
        </w:r>
      </w:hyperlink>
    </w:p>
    <w:p>
      <w:pPr>
        <w:pStyle w:val="TOC2"/>
        <w:tabs>
          <w:tab w:val="right" w:leader="dot" w:pos="8306"/>
        </w:tabs>
      </w:pPr>
      <w:hyperlink w:anchor="_Toc29871" w:history="1">
        <w:r>
          <w:rPr>
            <w:rFonts w:ascii="仿宋" w:eastAsia="仿宋" w:hAnsi="仿宋" w:cs="仿宋" w:hint="eastAsia"/>
            <w:lang w:eastAsia="zh-CN"/>
          </w:rPr>
          <w:t>(三)、绩效评估周期</w:t>
        </w:r>
        <w:r>
          <w:tab/>
        </w:r>
        <w:r>
          <w:fldChar w:fldCharType="begin"/>
        </w:r>
        <w:r>
          <w:instrText xml:space="preserve"> PAGEREF _Toc29871 \h </w:instrText>
        </w:r>
        <w:r>
          <w:fldChar w:fldCharType="separate"/>
        </w:r>
        <w:r>
          <w:t>13</w:t>
        </w:r>
        <w:r>
          <w:fldChar w:fldCharType="end"/>
        </w:r>
      </w:hyperlink>
    </w:p>
    <w:p>
      <w:pPr>
        <w:pStyle w:val="TOC1"/>
        <w:tabs>
          <w:tab w:val="right" w:leader="dot" w:pos="8306"/>
        </w:tabs>
      </w:pPr>
      <w:hyperlink w:anchor="_Toc20152" w:history="1">
        <w:r>
          <w:rPr>
            <w:rFonts w:ascii="仿宋" w:eastAsia="仿宋" w:hAnsi="仿宋" w:cs="仿宋" w:hint="eastAsia"/>
            <w:lang w:eastAsia="zh-CN"/>
          </w:rPr>
          <w:t>五、轨道衡项目危机管理</w:t>
        </w:r>
        <w:r>
          <w:tab/>
        </w:r>
        <w:r>
          <w:fldChar w:fldCharType="begin"/>
        </w:r>
        <w:r>
          <w:instrText xml:space="preserve"> PAGEREF _Toc20152 \h </w:instrText>
        </w:r>
        <w:r>
          <w:fldChar w:fldCharType="separate"/>
        </w:r>
        <w:r>
          <w:t>14</w:t>
        </w:r>
        <w:r>
          <w:fldChar w:fldCharType="end"/>
        </w:r>
      </w:hyperlink>
    </w:p>
    <w:p>
      <w:pPr>
        <w:pStyle w:val="TOC2"/>
        <w:tabs>
          <w:tab w:val="right" w:leader="dot" w:pos="8306"/>
        </w:tabs>
      </w:pPr>
      <w:hyperlink w:anchor="_Toc18782" w:history="1">
        <w:r>
          <w:rPr>
            <w:rFonts w:ascii="仿宋" w:eastAsia="仿宋" w:hAnsi="仿宋" w:cs="仿宋" w:hint="eastAsia"/>
            <w:lang w:eastAsia="zh-CN"/>
          </w:rPr>
          <w:t>(一)、危机预警与识别</w:t>
        </w:r>
        <w:r>
          <w:tab/>
        </w:r>
        <w:r>
          <w:fldChar w:fldCharType="begin"/>
        </w:r>
        <w:r>
          <w:instrText xml:space="preserve"> PAGEREF _Toc18782 \h </w:instrText>
        </w:r>
        <w:r>
          <w:fldChar w:fldCharType="separate"/>
        </w:r>
        <w:r>
          <w:t>14</w:t>
        </w:r>
        <w:r>
          <w:fldChar w:fldCharType="end"/>
        </w:r>
      </w:hyperlink>
    </w:p>
    <w:p>
      <w:pPr>
        <w:pStyle w:val="TOC2"/>
        <w:tabs>
          <w:tab w:val="right" w:leader="dot" w:pos="8306"/>
        </w:tabs>
      </w:pPr>
      <w:hyperlink w:anchor="_Toc30232" w:history="1">
        <w:r>
          <w:rPr>
            <w:rFonts w:ascii="仿宋" w:eastAsia="仿宋" w:hAnsi="仿宋" w:cs="仿宋" w:hint="eastAsia"/>
            <w:lang w:eastAsia="zh-CN"/>
          </w:rPr>
          <w:t>(二)、危机应对与恢复</w:t>
        </w:r>
        <w:r>
          <w:tab/>
        </w:r>
        <w:r>
          <w:fldChar w:fldCharType="begin"/>
        </w:r>
        <w:r>
          <w:instrText xml:space="preserve"> PAGEREF _Toc30232 \h </w:instrText>
        </w:r>
        <w:r>
          <w:fldChar w:fldCharType="separate"/>
        </w:r>
        <w:r>
          <w:t>15</w:t>
        </w:r>
        <w:r>
          <w:fldChar w:fldCharType="end"/>
        </w:r>
      </w:hyperlink>
    </w:p>
    <w:p>
      <w:pPr>
        <w:pStyle w:val="TOC1"/>
        <w:tabs>
          <w:tab w:val="right" w:leader="dot" w:pos="8306"/>
        </w:tabs>
      </w:pPr>
      <w:hyperlink w:anchor="_Toc13587" w:history="1">
        <w:r>
          <w:rPr>
            <w:rFonts w:ascii="仿宋" w:eastAsia="仿宋" w:hAnsi="仿宋" w:cs="仿宋" w:hint="eastAsia"/>
            <w:lang w:eastAsia="zh-CN"/>
          </w:rPr>
          <w:t>六、轨道衡项目文档管理</w:t>
        </w:r>
        <w:r>
          <w:tab/>
        </w:r>
        <w:r>
          <w:fldChar w:fldCharType="begin"/>
        </w:r>
        <w:r>
          <w:instrText xml:space="preserve"> PAGEREF _Toc13587 \h </w:instrText>
        </w:r>
        <w:r>
          <w:fldChar w:fldCharType="separate"/>
        </w:r>
        <w:r>
          <w:t>17</w:t>
        </w:r>
        <w:r>
          <w:fldChar w:fldCharType="end"/>
        </w:r>
      </w:hyperlink>
    </w:p>
    <w:p>
      <w:pPr>
        <w:pStyle w:val="TOC2"/>
        <w:tabs>
          <w:tab w:val="right" w:leader="dot" w:pos="8306"/>
        </w:tabs>
      </w:pPr>
      <w:hyperlink w:anchor="_Toc5913" w:history="1">
        <w:r>
          <w:rPr>
            <w:rFonts w:ascii="仿宋" w:eastAsia="仿宋" w:hAnsi="仿宋" w:cs="仿宋" w:hint="eastAsia"/>
            <w:lang w:eastAsia="zh-CN"/>
          </w:rPr>
          <w:t>(一)、文档编制与审查</w:t>
        </w:r>
        <w:r>
          <w:tab/>
        </w:r>
        <w:r>
          <w:fldChar w:fldCharType="begin"/>
        </w:r>
        <w:r>
          <w:instrText xml:space="preserve"> PAGEREF _Toc5913 \h </w:instrText>
        </w:r>
        <w:r>
          <w:fldChar w:fldCharType="separate"/>
        </w:r>
        <w:r>
          <w:t>17</w:t>
        </w:r>
        <w:r>
          <w:fldChar w:fldCharType="end"/>
        </w:r>
      </w:hyperlink>
    </w:p>
    <w:p>
      <w:pPr>
        <w:pStyle w:val="TOC2"/>
        <w:tabs>
          <w:tab w:val="right" w:leader="dot" w:pos="8306"/>
        </w:tabs>
      </w:pPr>
      <w:hyperlink w:anchor="_Toc2263" w:history="1">
        <w:r>
          <w:rPr>
            <w:rFonts w:ascii="仿宋" w:eastAsia="仿宋" w:hAnsi="仿宋" w:cs="仿宋" w:hint="eastAsia"/>
            <w:lang w:eastAsia="zh-CN"/>
          </w:rPr>
          <w:t>(二)、文档发布与分发</w:t>
        </w:r>
        <w:r>
          <w:tab/>
        </w:r>
        <w:r>
          <w:fldChar w:fldCharType="begin"/>
        </w:r>
        <w:r>
          <w:instrText xml:space="preserve"> PAGEREF _Toc2263 \h </w:instrText>
        </w:r>
        <w:r>
          <w:fldChar w:fldCharType="separate"/>
        </w:r>
        <w:r>
          <w:t>18</w:t>
        </w:r>
        <w:r>
          <w:fldChar w:fldCharType="end"/>
        </w:r>
      </w:hyperlink>
    </w:p>
    <w:p>
      <w:pPr>
        <w:pStyle w:val="TOC2"/>
        <w:tabs>
          <w:tab w:val="right" w:leader="dot" w:pos="8306"/>
        </w:tabs>
      </w:pPr>
      <w:hyperlink w:anchor="_Toc19997" w:history="1">
        <w:r>
          <w:rPr>
            <w:rFonts w:ascii="仿宋" w:eastAsia="仿宋" w:hAnsi="仿宋" w:cs="仿宋" w:hint="eastAsia"/>
            <w:lang w:eastAsia="zh-CN"/>
          </w:rPr>
          <w:t>(三)、文档存档与归档</w:t>
        </w:r>
        <w:r>
          <w:tab/>
        </w:r>
        <w:r>
          <w:fldChar w:fldCharType="begin"/>
        </w:r>
        <w:r>
          <w:instrText xml:space="preserve"> PAGEREF _Toc19997 \h </w:instrText>
        </w:r>
        <w:r>
          <w:fldChar w:fldCharType="separate"/>
        </w:r>
        <w:r>
          <w:t>19</w:t>
        </w:r>
        <w:r>
          <w:fldChar w:fldCharType="end"/>
        </w:r>
      </w:hyperlink>
    </w:p>
    <w:p>
      <w:pPr>
        <w:pStyle w:val="TOC1"/>
        <w:tabs>
          <w:tab w:val="right" w:leader="dot" w:pos="8306"/>
        </w:tabs>
      </w:pPr>
      <w:hyperlink w:anchor="_Toc18680" w:history="1">
        <w:r>
          <w:rPr>
            <w:rFonts w:ascii="仿宋" w:eastAsia="仿宋" w:hAnsi="仿宋" w:cs="仿宋" w:hint="eastAsia"/>
            <w:lang w:eastAsia="zh-CN"/>
          </w:rPr>
          <w:t>七、轨道衡项目人力资源管理</w:t>
        </w:r>
        <w:r>
          <w:tab/>
        </w:r>
        <w:r>
          <w:fldChar w:fldCharType="begin"/>
        </w:r>
        <w:r>
          <w:instrText xml:space="preserve"> PAGEREF _Toc18680 \h </w:instrText>
        </w:r>
        <w:r>
          <w:fldChar w:fldCharType="separate"/>
        </w:r>
        <w:r>
          <w:t>20</w:t>
        </w:r>
        <w:r>
          <w:fldChar w:fldCharType="end"/>
        </w:r>
      </w:hyperlink>
    </w:p>
    <w:p>
      <w:pPr>
        <w:pStyle w:val="TOC2"/>
        <w:tabs>
          <w:tab w:val="right" w:leader="dot" w:pos="8306"/>
        </w:tabs>
      </w:pPr>
      <w:hyperlink w:anchor="_Toc27087" w:history="1">
        <w:r>
          <w:rPr>
            <w:rFonts w:ascii="仿宋" w:eastAsia="仿宋" w:hAnsi="仿宋" w:cs="仿宋" w:hint="eastAsia"/>
            <w:lang w:eastAsia="zh-CN"/>
          </w:rPr>
          <w:t>(一)、建立健全的预算管理制度</w:t>
        </w:r>
        <w:r>
          <w:tab/>
        </w:r>
        <w:r>
          <w:fldChar w:fldCharType="begin"/>
        </w:r>
        <w:r>
          <w:instrText xml:space="preserve"> PAGEREF _Toc27087 \h </w:instrText>
        </w:r>
        <w:r>
          <w:fldChar w:fldCharType="separate"/>
        </w:r>
        <w:r>
          <w:t>20</w:t>
        </w:r>
        <w:r>
          <w:fldChar w:fldCharType="end"/>
        </w:r>
      </w:hyperlink>
    </w:p>
    <w:p>
      <w:pPr>
        <w:pStyle w:val="TOC2"/>
        <w:tabs>
          <w:tab w:val="right" w:leader="dot" w:pos="8306"/>
        </w:tabs>
      </w:pPr>
      <w:hyperlink w:anchor="_Toc16070" w:history="1">
        <w:r>
          <w:rPr>
            <w:rFonts w:ascii="仿宋" w:eastAsia="仿宋" w:hAnsi="仿宋" w:cs="仿宋" w:hint="eastAsia"/>
            <w:lang w:eastAsia="zh-CN"/>
          </w:rPr>
          <w:t>(二)、加强资金流动监控</w:t>
        </w:r>
        <w:r>
          <w:tab/>
        </w:r>
        <w:r>
          <w:fldChar w:fldCharType="begin"/>
        </w:r>
        <w:r>
          <w:instrText xml:space="preserve"> PAGEREF _Toc16070 \h </w:instrText>
        </w:r>
        <w:r>
          <w:fldChar w:fldCharType="separate"/>
        </w:r>
        <w:r>
          <w:t>22</w:t>
        </w:r>
        <w:r>
          <w:fldChar w:fldCharType="end"/>
        </w:r>
      </w:hyperlink>
    </w:p>
    <w:p>
      <w:pPr>
        <w:pStyle w:val="TOC2"/>
        <w:tabs>
          <w:tab w:val="right" w:leader="dot" w:pos="8306"/>
        </w:tabs>
      </w:pPr>
      <w:hyperlink w:anchor="_Toc5728" w:history="1">
        <w:r>
          <w:rPr>
            <w:rFonts w:ascii="仿宋" w:eastAsia="仿宋" w:hAnsi="仿宋" w:cs="仿宋" w:hint="eastAsia"/>
            <w:lang w:eastAsia="zh-CN"/>
          </w:rPr>
          <w:t>(三)、制定完善的风险控制机制</w:t>
        </w:r>
        <w:r>
          <w:tab/>
        </w:r>
        <w:r>
          <w:fldChar w:fldCharType="begin"/>
        </w:r>
        <w:r>
          <w:instrText xml:space="preserve"> PAGEREF _Toc5728 \h </w:instrText>
        </w:r>
        <w:r>
          <w:fldChar w:fldCharType="separate"/>
        </w:r>
        <w:r>
          <w:t>23</w:t>
        </w:r>
        <w:r>
          <w:fldChar w:fldCharType="end"/>
        </w:r>
      </w:hyperlink>
    </w:p>
    <w:p>
      <w:pPr>
        <w:pStyle w:val="TOC2"/>
        <w:tabs>
          <w:tab w:val="right" w:leader="dot" w:pos="8306"/>
        </w:tabs>
      </w:pPr>
      <w:hyperlink w:anchor="_Toc21826" w:history="1">
        <w:r>
          <w:rPr>
            <w:rFonts w:ascii="仿宋" w:eastAsia="仿宋" w:hAnsi="仿宋" w:cs="仿宋" w:hint="eastAsia"/>
            <w:lang w:eastAsia="zh-CN"/>
          </w:rPr>
          <w:t>(四)、优化成本管理</w:t>
        </w:r>
        <w:r>
          <w:tab/>
        </w:r>
        <w:r>
          <w:fldChar w:fldCharType="begin"/>
        </w:r>
        <w:r>
          <w:instrText xml:space="preserve"> PAGEREF _Toc21826 \h </w:instrText>
        </w:r>
        <w:r>
          <w:fldChar w:fldCharType="separate"/>
        </w:r>
        <w:r>
          <w:t>24</w:t>
        </w:r>
        <w:r>
          <w:fldChar w:fldCharType="end"/>
        </w:r>
      </w:hyperlink>
    </w:p>
    <w:p>
      <w:pPr>
        <w:pStyle w:val="TOC1"/>
        <w:tabs>
          <w:tab w:val="right" w:leader="dot" w:pos="8306"/>
        </w:tabs>
      </w:pPr>
      <w:hyperlink w:anchor="_Toc11265" w:history="1">
        <w:r>
          <w:rPr>
            <w:rFonts w:ascii="仿宋" w:eastAsia="仿宋" w:hAnsi="仿宋" w:cs="仿宋" w:hint="eastAsia"/>
            <w:lang w:eastAsia="zh-CN"/>
          </w:rPr>
          <w:t>八、轨道衡项目环境影响分析</w:t>
        </w:r>
        <w:r>
          <w:tab/>
        </w:r>
        <w:r>
          <w:fldChar w:fldCharType="begin"/>
        </w:r>
        <w:r>
          <w:instrText xml:space="preserve"> PAGEREF _Toc11265 \h </w:instrText>
        </w:r>
        <w:r>
          <w:fldChar w:fldCharType="separate"/>
        </w:r>
        <w:r>
          <w:t>25</w:t>
        </w:r>
        <w:r>
          <w:fldChar w:fldCharType="end"/>
        </w:r>
      </w:hyperlink>
    </w:p>
    <w:p>
      <w:pPr>
        <w:pStyle w:val="TOC2"/>
        <w:tabs>
          <w:tab w:val="right" w:leader="dot" w:pos="8306"/>
        </w:tabs>
      </w:pPr>
      <w:hyperlink w:anchor="_Toc68" w:history="1">
        <w:r>
          <w:rPr>
            <w:rFonts w:ascii="仿宋" w:eastAsia="仿宋" w:hAnsi="仿宋" w:cs="仿宋" w:hint="eastAsia"/>
            <w:lang w:eastAsia="zh-CN"/>
          </w:rPr>
          <w:t>(一)、建设区域环境质量现状</w:t>
        </w:r>
        <w:r>
          <w:tab/>
        </w:r>
        <w:r>
          <w:fldChar w:fldCharType="begin"/>
        </w:r>
        <w:r>
          <w:instrText xml:space="preserve"> PAGEREF _Toc68 \h </w:instrText>
        </w:r>
        <w:r>
          <w:fldChar w:fldCharType="separate"/>
        </w:r>
        <w:r>
          <w:t>25</w:t>
        </w:r>
        <w:r>
          <w:fldChar w:fldCharType="end"/>
        </w:r>
      </w:hyperlink>
    </w:p>
    <w:p>
      <w:pPr>
        <w:pStyle w:val="TOC2"/>
        <w:tabs>
          <w:tab w:val="right" w:leader="dot" w:pos="8306"/>
        </w:tabs>
      </w:pPr>
      <w:hyperlink w:anchor="_Toc487" w:history="1">
        <w:r>
          <w:rPr>
            <w:rFonts w:ascii="仿宋" w:eastAsia="仿宋" w:hAnsi="仿宋" w:cs="仿宋" w:hint="eastAsia"/>
            <w:lang w:eastAsia="zh-CN"/>
          </w:rPr>
          <w:t>(二)、建设期环境保护</w:t>
        </w:r>
        <w:r>
          <w:tab/>
        </w:r>
        <w:r>
          <w:fldChar w:fldCharType="begin"/>
        </w:r>
        <w:r>
          <w:instrText xml:space="preserve"> PAGEREF _Toc487 \h </w:instrText>
        </w:r>
        <w:r>
          <w:fldChar w:fldCharType="separate"/>
        </w:r>
        <w:r>
          <w:t>27</w:t>
        </w:r>
        <w:r>
          <w:fldChar w:fldCharType="end"/>
        </w:r>
      </w:hyperlink>
    </w:p>
    <w:p>
      <w:pPr>
        <w:pStyle w:val="TOC2"/>
        <w:tabs>
          <w:tab w:val="right" w:leader="dot" w:pos="8306"/>
        </w:tabs>
      </w:pPr>
      <w:hyperlink w:anchor="_Toc10730" w:history="1">
        <w:r>
          <w:rPr>
            <w:rFonts w:ascii="仿宋" w:eastAsia="仿宋" w:hAnsi="仿宋" w:cs="仿宋" w:hint="eastAsia"/>
            <w:lang w:eastAsia="zh-CN"/>
          </w:rPr>
          <w:t>(三)、运营期环境保护</w:t>
        </w:r>
        <w:r>
          <w:tab/>
        </w:r>
        <w:r>
          <w:fldChar w:fldCharType="begin"/>
        </w:r>
        <w:r>
          <w:instrText xml:space="preserve"> PAGEREF _Toc10730 \h </w:instrText>
        </w:r>
        <w:r>
          <w:fldChar w:fldCharType="separate"/>
        </w:r>
        <w:r>
          <w:t>28</w:t>
        </w:r>
        <w:r>
          <w:fldChar w:fldCharType="end"/>
        </w:r>
      </w:hyperlink>
    </w:p>
    <w:p>
      <w:pPr>
        <w:pStyle w:val="TOC2"/>
        <w:tabs>
          <w:tab w:val="right" w:leader="dot" w:pos="8306"/>
        </w:tabs>
      </w:pPr>
      <w:hyperlink w:anchor="_Toc29327" w:history="1">
        <w:r>
          <w:rPr>
            <w:rFonts w:ascii="仿宋" w:eastAsia="仿宋" w:hAnsi="仿宋" w:cs="仿宋" w:hint="eastAsia"/>
            <w:lang w:eastAsia="zh-CN"/>
          </w:rPr>
          <w:t>(四)、轨道衡项目建设对区域经济的影响</w:t>
        </w:r>
        <w:r>
          <w:tab/>
        </w:r>
        <w:r>
          <w:fldChar w:fldCharType="begin"/>
        </w:r>
        <w:r>
          <w:instrText xml:space="preserve"> PAGEREF _Toc29327 \h </w:instrText>
        </w:r>
        <w:r>
          <w:fldChar w:fldCharType="separate"/>
        </w:r>
        <w:r>
          <w:t>29</w:t>
        </w:r>
        <w:r>
          <w:fldChar w:fldCharType="end"/>
        </w:r>
      </w:hyperlink>
    </w:p>
    <w:p>
      <w:pPr>
        <w:pStyle w:val="TOC2"/>
        <w:tabs>
          <w:tab w:val="right" w:leader="dot" w:pos="8306"/>
        </w:tabs>
      </w:pPr>
      <w:hyperlink w:anchor="_Toc16451" w:history="1">
        <w:r>
          <w:rPr>
            <w:rFonts w:ascii="仿宋" w:eastAsia="仿宋" w:hAnsi="仿宋" w:cs="仿宋" w:hint="eastAsia"/>
            <w:lang w:eastAsia="zh-CN"/>
          </w:rPr>
          <w:t>(五)、废弃物处理</w:t>
        </w:r>
        <w:r>
          <w:tab/>
        </w:r>
        <w:r>
          <w:fldChar w:fldCharType="begin"/>
        </w:r>
        <w:r>
          <w:instrText xml:space="preserve"> PAGEREF _Toc16451 \h </w:instrText>
        </w:r>
        <w:r>
          <w:fldChar w:fldCharType="separate"/>
        </w:r>
        <w:r>
          <w:t>31</w:t>
        </w:r>
        <w:r>
          <w:fldChar w:fldCharType="end"/>
        </w:r>
      </w:hyperlink>
    </w:p>
    <w:p>
      <w:pPr>
        <w:pStyle w:val="TOC2"/>
        <w:tabs>
          <w:tab w:val="right" w:leader="dot" w:pos="8306"/>
        </w:tabs>
      </w:pPr>
      <w:hyperlink w:anchor="_Toc25387" w:history="1">
        <w:r>
          <w:rPr>
            <w:rFonts w:ascii="仿宋" w:eastAsia="仿宋" w:hAnsi="仿宋" w:cs="仿宋" w:hint="eastAsia"/>
            <w:lang w:eastAsia="zh-CN"/>
          </w:rPr>
          <w:t>(六)、特殊环境影响分析</w:t>
        </w:r>
        <w:r>
          <w:tab/>
        </w:r>
        <w:r>
          <w:fldChar w:fldCharType="begin"/>
        </w:r>
        <w:r>
          <w:instrText xml:space="preserve"> PAGEREF _Toc25387 \h </w:instrText>
        </w:r>
        <w:r>
          <w:fldChar w:fldCharType="separate"/>
        </w:r>
        <w:r>
          <w:t>32</w:t>
        </w:r>
        <w:r>
          <w:fldChar w:fldCharType="end"/>
        </w:r>
      </w:hyperlink>
    </w:p>
    <w:p>
      <w:pPr>
        <w:pStyle w:val="TOC2"/>
        <w:tabs>
          <w:tab w:val="right" w:leader="dot" w:pos="8306"/>
        </w:tabs>
      </w:pPr>
      <w:hyperlink w:anchor="_Toc3480" w:history="1">
        <w:r>
          <w:rPr>
            <w:rFonts w:ascii="仿宋" w:eastAsia="仿宋" w:hAnsi="仿宋" w:cs="仿宋" w:hint="eastAsia"/>
            <w:lang w:eastAsia="zh-CN"/>
          </w:rPr>
          <w:t>(七)、清洁生产</w:t>
        </w:r>
        <w:r>
          <w:tab/>
        </w:r>
        <w:r>
          <w:fldChar w:fldCharType="begin"/>
        </w:r>
        <w:r>
          <w:instrText xml:space="preserve"> PAGEREF _Toc3480 \h </w:instrText>
        </w:r>
        <w:r>
          <w:fldChar w:fldCharType="separate"/>
        </w:r>
        <w:r>
          <w:t>33</w:t>
        </w:r>
        <w:r>
          <w:fldChar w:fldCharType="end"/>
        </w:r>
      </w:hyperlink>
    </w:p>
    <w:p>
      <w:pPr>
        <w:pStyle w:val="TOC2"/>
        <w:tabs>
          <w:tab w:val="right" w:leader="dot" w:pos="8306"/>
        </w:tabs>
      </w:pPr>
      <w:hyperlink w:anchor="_Toc28500" w:history="1">
        <w:r>
          <w:rPr>
            <w:rFonts w:ascii="仿宋" w:eastAsia="仿宋" w:hAnsi="仿宋" w:cs="仿宋" w:hint="eastAsia"/>
            <w:lang w:eastAsia="zh-CN"/>
          </w:rPr>
          <w:t>(八)、环境保护综合评价</w:t>
        </w:r>
        <w:r>
          <w:tab/>
        </w:r>
        <w:r>
          <w:fldChar w:fldCharType="begin"/>
        </w:r>
        <w:r>
          <w:instrText xml:space="preserve"> PAGEREF _Toc28500 \h </w:instrText>
        </w:r>
        <w:r>
          <w:fldChar w:fldCharType="separate"/>
        </w:r>
        <w:r>
          <w:t>35</w:t>
        </w:r>
        <w:r>
          <w:fldChar w:fldCharType="end"/>
        </w:r>
      </w:hyperlink>
    </w:p>
    <w:p>
      <w:pPr>
        <w:pStyle w:val="TOC1"/>
        <w:tabs>
          <w:tab w:val="right" w:leader="dot" w:pos="8306"/>
        </w:tabs>
      </w:pPr>
      <w:hyperlink w:anchor="_Toc6085" w:history="1">
        <w:r>
          <w:rPr>
            <w:rFonts w:ascii="仿宋" w:eastAsia="仿宋" w:hAnsi="仿宋" w:cs="仿宋" w:hint="eastAsia"/>
            <w:lang w:eastAsia="zh-CN"/>
          </w:rPr>
          <w:t>九、轨道衡项目风险管理</w:t>
        </w:r>
        <w:r>
          <w:tab/>
        </w:r>
        <w:r>
          <w:fldChar w:fldCharType="begin"/>
        </w:r>
        <w:r>
          <w:instrText xml:space="preserve"> PAGEREF _Toc6085 \h </w:instrText>
        </w:r>
        <w:r>
          <w:fldChar w:fldCharType="separate"/>
        </w:r>
        <w:r>
          <w:t>36</w:t>
        </w:r>
        <w:r>
          <w:fldChar w:fldCharType="end"/>
        </w:r>
      </w:hyperlink>
    </w:p>
    <w:p>
      <w:pPr>
        <w:pStyle w:val="TOC2"/>
        <w:tabs>
          <w:tab w:val="right" w:leader="dot" w:pos="8306"/>
        </w:tabs>
      </w:pPr>
      <w:hyperlink w:anchor="_Toc9081" w:history="1">
        <w:r>
          <w:rPr>
            <w:rFonts w:ascii="仿宋" w:eastAsia="仿宋" w:hAnsi="仿宋" w:cs="仿宋" w:hint="eastAsia"/>
            <w:lang w:eastAsia="zh-CN"/>
          </w:rPr>
          <w:t>(一)、风险识别与评估</w:t>
        </w:r>
        <w:r>
          <w:tab/>
        </w:r>
        <w:r>
          <w:fldChar w:fldCharType="begin"/>
        </w:r>
        <w:r>
          <w:instrText xml:space="preserve"> PAGEREF _Toc9081 \h </w:instrText>
        </w:r>
        <w:r>
          <w:fldChar w:fldCharType="separate"/>
        </w:r>
        <w:r>
          <w:t>36</w:t>
        </w:r>
        <w:r>
          <w:fldChar w:fldCharType="end"/>
        </w:r>
      </w:hyperlink>
    </w:p>
    <w:p>
      <w:pPr>
        <w:pStyle w:val="TOC2"/>
        <w:tabs>
          <w:tab w:val="right" w:leader="dot" w:pos="8306"/>
        </w:tabs>
      </w:pPr>
      <w:hyperlink w:anchor="_Toc26485" w:history="1">
        <w:r>
          <w:rPr>
            <w:rFonts w:ascii="仿宋" w:eastAsia="仿宋" w:hAnsi="仿宋" w:cs="仿宋" w:hint="eastAsia"/>
            <w:lang w:eastAsia="zh-CN"/>
          </w:rPr>
          <w:t>(二)、风险应对策略</w:t>
        </w:r>
        <w:r>
          <w:tab/>
        </w:r>
        <w:r>
          <w:fldChar w:fldCharType="begin"/>
        </w:r>
        <w:r>
          <w:instrText xml:space="preserve"> PAGEREF _Toc26485 \h </w:instrText>
        </w:r>
        <w:r>
          <w:fldChar w:fldCharType="separate"/>
        </w:r>
        <w:r>
          <w:t>37</w:t>
        </w:r>
        <w:r>
          <w:fldChar w:fldCharType="end"/>
        </w:r>
      </w:hyperlink>
    </w:p>
    <w:p>
      <w:pPr>
        <w:pStyle w:val="TOC2"/>
        <w:tabs>
          <w:tab w:val="right" w:leader="dot" w:pos="8306"/>
        </w:tabs>
      </w:pPr>
      <w:hyperlink w:anchor="_Toc17320" w:history="1">
        <w:r>
          <w:rPr>
            <w:rFonts w:ascii="仿宋" w:eastAsia="仿宋" w:hAnsi="仿宋" w:cs="仿宋" w:hint="eastAsia"/>
            <w:lang w:eastAsia="zh-CN"/>
          </w:rPr>
          <w:t>(三)、风险监控与控制</w:t>
        </w:r>
        <w:r>
          <w:tab/>
        </w:r>
        <w:r>
          <w:fldChar w:fldCharType="begin"/>
        </w:r>
        <w:r>
          <w:instrText xml:space="preserve"> PAGEREF _Toc17320 \h </w:instrText>
        </w:r>
        <w:r>
          <w:fldChar w:fldCharType="separate"/>
        </w:r>
        <w:r>
          <w:t>39</w:t>
        </w:r>
        <w:r>
          <w:fldChar w:fldCharType="end"/>
        </w:r>
      </w:hyperlink>
    </w:p>
    <w:p>
      <w:pPr>
        <w:pStyle w:val="TOC1"/>
        <w:tabs>
          <w:tab w:val="right" w:leader="dot" w:pos="8306"/>
        </w:tabs>
      </w:pPr>
      <w:hyperlink w:anchor="_Toc24140" w:history="1">
        <w:r>
          <w:rPr>
            <w:rFonts w:ascii="仿宋" w:eastAsia="仿宋" w:hAnsi="仿宋" w:cs="仿宋" w:hint="eastAsia"/>
            <w:lang w:eastAsia="zh-CN"/>
          </w:rPr>
          <w:t>十、轨道衡项目创新与研发</w:t>
        </w:r>
        <w:r>
          <w:tab/>
        </w:r>
        <w:r>
          <w:fldChar w:fldCharType="begin"/>
        </w:r>
        <w:r>
          <w:instrText xml:space="preserve"> PAGEREF _Toc24140 \h </w:instrText>
        </w:r>
        <w:r>
          <w:fldChar w:fldCharType="separate"/>
        </w:r>
        <w:r>
          <w:t>40</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8841" w:history="1">
        <w:r>
          <w:rPr>
            <w:rFonts w:ascii="仿宋" w:eastAsia="仿宋" w:hAnsi="仿宋" w:cs="仿宋" w:hint="eastAsia"/>
            <w:lang w:eastAsia="zh-CN"/>
          </w:rPr>
          <w:t>(一)、创新策略与方向</w:t>
        </w:r>
        <w:r>
          <w:tab/>
        </w:r>
        <w:r>
          <w:fldChar w:fldCharType="begin"/>
        </w:r>
        <w:r>
          <w:instrText xml:space="preserve"> PAGEREF _Toc18841 \h </w:instrText>
        </w:r>
        <w:r>
          <w:fldChar w:fldCharType="separate"/>
        </w:r>
        <w:r>
          <w:t>40</w:t>
        </w:r>
        <w:r>
          <w:fldChar w:fldCharType="end"/>
        </w:r>
      </w:hyperlink>
    </w:p>
    <w:p>
      <w:pPr>
        <w:pStyle w:val="TOC2"/>
        <w:tabs>
          <w:tab w:val="right" w:leader="dot" w:pos="8306"/>
        </w:tabs>
      </w:pPr>
      <w:hyperlink w:anchor="_Toc15162" w:history="1">
        <w:r>
          <w:rPr>
            <w:rFonts w:ascii="仿宋" w:eastAsia="仿宋" w:hAnsi="仿宋" w:cs="仿宋" w:hint="eastAsia"/>
            <w:lang w:eastAsia="zh-CN"/>
          </w:rPr>
          <w:t>(二)、研发规划与投入</w:t>
        </w:r>
        <w:r>
          <w:tab/>
        </w:r>
        <w:r>
          <w:fldChar w:fldCharType="begin"/>
        </w:r>
        <w:r>
          <w:instrText xml:space="preserve"> PAGEREF _Toc15162 \h </w:instrText>
        </w:r>
        <w:r>
          <w:fldChar w:fldCharType="separate"/>
        </w:r>
        <w:r>
          <w:t>41</w:t>
        </w:r>
        <w:r>
          <w:fldChar w:fldCharType="end"/>
        </w:r>
      </w:hyperlink>
    </w:p>
    <w:p>
      <w:pPr>
        <w:pStyle w:val="TOC1"/>
        <w:tabs>
          <w:tab w:val="right" w:leader="dot" w:pos="8306"/>
        </w:tabs>
      </w:pPr>
      <w:hyperlink w:anchor="_Toc23593" w:history="1">
        <w:r>
          <w:rPr>
            <w:rFonts w:ascii="仿宋" w:eastAsia="仿宋" w:hAnsi="仿宋" w:cs="仿宋" w:hint="eastAsia"/>
            <w:lang w:eastAsia="zh-CN"/>
          </w:rPr>
          <w:t>十一、轨道衡项目投资规划</w:t>
        </w:r>
        <w:r>
          <w:tab/>
        </w:r>
        <w:r>
          <w:fldChar w:fldCharType="begin"/>
        </w:r>
        <w:r>
          <w:instrText xml:space="preserve"> PAGEREF _Toc23593 \h </w:instrText>
        </w:r>
        <w:r>
          <w:fldChar w:fldCharType="separate"/>
        </w:r>
        <w:r>
          <w:t>43</w:t>
        </w:r>
        <w:r>
          <w:fldChar w:fldCharType="end"/>
        </w:r>
      </w:hyperlink>
    </w:p>
    <w:p>
      <w:pPr>
        <w:pStyle w:val="TOC2"/>
        <w:tabs>
          <w:tab w:val="right" w:leader="dot" w:pos="8306"/>
        </w:tabs>
      </w:pPr>
      <w:hyperlink w:anchor="_Toc9873" w:history="1">
        <w:r>
          <w:rPr>
            <w:rFonts w:ascii="仿宋" w:eastAsia="仿宋" w:hAnsi="仿宋" w:cs="仿宋" w:hint="eastAsia"/>
            <w:lang w:eastAsia="zh-CN"/>
          </w:rPr>
          <w:t>(一)、轨道衡项目总投资估算</w:t>
        </w:r>
        <w:r>
          <w:tab/>
        </w:r>
        <w:r>
          <w:fldChar w:fldCharType="begin"/>
        </w:r>
        <w:r>
          <w:instrText xml:space="preserve"> PAGEREF _Toc9873 \h </w:instrText>
        </w:r>
        <w:r>
          <w:fldChar w:fldCharType="separate"/>
        </w:r>
        <w:r>
          <w:t>43</w:t>
        </w:r>
        <w:r>
          <w:fldChar w:fldCharType="end"/>
        </w:r>
      </w:hyperlink>
    </w:p>
    <w:p>
      <w:pPr>
        <w:pStyle w:val="TOC2"/>
        <w:tabs>
          <w:tab w:val="right" w:leader="dot" w:pos="8306"/>
        </w:tabs>
      </w:pPr>
      <w:hyperlink w:anchor="_Toc21422" w:history="1">
        <w:r>
          <w:rPr>
            <w:rFonts w:ascii="仿宋" w:eastAsia="仿宋" w:hAnsi="仿宋" w:cs="仿宋" w:hint="eastAsia"/>
            <w:lang w:eastAsia="zh-CN"/>
          </w:rPr>
          <w:t>(二)、资金筹措</w:t>
        </w:r>
        <w:r>
          <w:tab/>
        </w:r>
        <w:r>
          <w:fldChar w:fldCharType="begin"/>
        </w:r>
        <w:r>
          <w:instrText xml:space="preserve"> PAGEREF _Toc21422 \h </w:instrText>
        </w:r>
        <w:r>
          <w:fldChar w:fldCharType="separate"/>
        </w:r>
        <w:r>
          <w:t>44</w:t>
        </w:r>
        <w:r>
          <w:fldChar w:fldCharType="end"/>
        </w:r>
      </w:hyperlink>
    </w:p>
    <w:p>
      <w:pPr>
        <w:pStyle w:val="TOC1"/>
        <w:tabs>
          <w:tab w:val="right" w:leader="dot" w:pos="8306"/>
        </w:tabs>
      </w:pPr>
      <w:hyperlink w:anchor="_Toc11150" w:history="1">
        <w:r>
          <w:rPr>
            <w:rFonts w:ascii="仿宋" w:eastAsia="仿宋" w:hAnsi="仿宋" w:cs="仿宋" w:hint="eastAsia"/>
            <w:lang w:eastAsia="zh-CN"/>
          </w:rPr>
          <w:t>十二、轨道衡项目计划安排</w:t>
        </w:r>
        <w:r>
          <w:tab/>
        </w:r>
        <w:r>
          <w:fldChar w:fldCharType="begin"/>
        </w:r>
        <w:r>
          <w:instrText xml:space="preserve"> PAGEREF _Toc11150 \h </w:instrText>
        </w:r>
        <w:r>
          <w:fldChar w:fldCharType="separate"/>
        </w:r>
        <w:r>
          <w:t>45</w:t>
        </w:r>
        <w:r>
          <w:fldChar w:fldCharType="end"/>
        </w:r>
      </w:hyperlink>
    </w:p>
    <w:p>
      <w:pPr>
        <w:pStyle w:val="TOC2"/>
        <w:tabs>
          <w:tab w:val="right" w:leader="dot" w:pos="8306"/>
        </w:tabs>
      </w:pPr>
      <w:hyperlink w:anchor="_Toc14780" w:history="1">
        <w:r>
          <w:rPr>
            <w:rFonts w:ascii="仿宋" w:eastAsia="仿宋" w:hAnsi="仿宋" w:cs="仿宋" w:hint="eastAsia"/>
            <w:lang w:eastAsia="zh-CN"/>
          </w:rPr>
          <w:t>(一)、建设周期</w:t>
        </w:r>
        <w:r>
          <w:tab/>
        </w:r>
        <w:r>
          <w:fldChar w:fldCharType="begin"/>
        </w:r>
        <w:r>
          <w:instrText xml:space="preserve"> PAGEREF _Toc14780 \h </w:instrText>
        </w:r>
        <w:r>
          <w:fldChar w:fldCharType="separate"/>
        </w:r>
        <w:r>
          <w:t>45</w:t>
        </w:r>
        <w:r>
          <w:fldChar w:fldCharType="end"/>
        </w:r>
      </w:hyperlink>
    </w:p>
    <w:p>
      <w:pPr>
        <w:pStyle w:val="TOC2"/>
        <w:tabs>
          <w:tab w:val="right" w:leader="dot" w:pos="8306"/>
        </w:tabs>
      </w:pPr>
      <w:hyperlink w:anchor="_Toc29560" w:history="1">
        <w:r>
          <w:rPr>
            <w:rFonts w:ascii="仿宋" w:eastAsia="仿宋" w:hAnsi="仿宋" w:cs="仿宋" w:hint="eastAsia"/>
            <w:lang w:eastAsia="zh-CN"/>
          </w:rPr>
          <w:t>(二)、建设进度</w:t>
        </w:r>
        <w:r>
          <w:tab/>
        </w:r>
        <w:r>
          <w:fldChar w:fldCharType="begin"/>
        </w:r>
        <w:r>
          <w:instrText xml:space="preserve"> PAGEREF _Toc29560 \h </w:instrText>
        </w:r>
        <w:r>
          <w:fldChar w:fldCharType="separate"/>
        </w:r>
        <w:r>
          <w:t>45</w:t>
        </w:r>
        <w:r>
          <w:fldChar w:fldCharType="end"/>
        </w:r>
      </w:hyperlink>
    </w:p>
    <w:p>
      <w:pPr>
        <w:pStyle w:val="TOC2"/>
        <w:tabs>
          <w:tab w:val="right" w:leader="dot" w:pos="8306"/>
        </w:tabs>
      </w:pPr>
      <w:hyperlink w:anchor="_Toc26717" w:history="1">
        <w:r>
          <w:rPr>
            <w:rFonts w:ascii="仿宋" w:eastAsia="仿宋" w:hAnsi="仿宋" w:cs="仿宋" w:hint="eastAsia"/>
            <w:lang w:eastAsia="zh-CN"/>
          </w:rPr>
          <w:t>(三)、进度安排注意事项</w:t>
        </w:r>
        <w:r>
          <w:tab/>
        </w:r>
        <w:r>
          <w:fldChar w:fldCharType="begin"/>
        </w:r>
        <w:r>
          <w:instrText xml:space="preserve"> PAGEREF _Toc26717 \h </w:instrText>
        </w:r>
        <w:r>
          <w:fldChar w:fldCharType="separate"/>
        </w:r>
        <w:r>
          <w:t>46</w:t>
        </w:r>
        <w:r>
          <w:fldChar w:fldCharType="end"/>
        </w:r>
      </w:hyperlink>
    </w:p>
    <w:p>
      <w:pPr>
        <w:pStyle w:val="TOC2"/>
        <w:tabs>
          <w:tab w:val="right" w:leader="dot" w:pos="8306"/>
        </w:tabs>
      </w:pPr>
      <w:hyperlink w:anchor="_Toc30350" w:history="1">
        <w:r>
          <w:rPr>
            <w:rFonts w:ascii="仿宋" w:eastAsia="仿宋" w:hAnsi="仿宋" w:cs="仿宋" w:hint="eastAsia"/>
            <w:lang w:eastAsia="zh-CN"/>
          </w:rPr>
          <w:t>(四)、人力资源配置</w:t>
        </w:r>
        <w:r>
          <w:tab/>
        </w:r>
        <w:r>
          <w:fldChar w:fldCharType="begin"/>
        </w:r>
        <w:r>
          <w:instrText xml:space="preserve"> PAGEREF _Toc30350 \h </w:instrText>
        </w:r>
        <w:r>
          <w:fldChar w:fldCharType="separate"/>
        </w:r>
        <w:r>
          <w:t>48</w:t>
        </w:r>
        <w:r>
          <w:fldChar w:fldCharType="end"/>
        </w:r>
      </w:hyperlink>
    </w:p>
    <w:p>
      <w:pPr>
        <w:pStyle w:val="TOC1"/>
        <w:tabs>
          <w:tab w:val="right" w:leader="dot" w:pos="8306"/>
        </w:tabs>
      </w:pPr>
      <w:hyperlink w:anchor="_Toc19406" w:history="1">
        <w:r>
          <w:rPr>
            <w:rFonts w:ascii="仿宋" w:eastAsia="仿宋" w:hAnsi="仿宋" w:cs="仿宋" w:hint="eastAsia"/>
            <w:lang w:eastAsia="zh-CN"/>
          </w:rPr>
          <w:t>十三、风险识别与分类</w:t>
        </w:r>
        <w:r>
          <w:tab/>
        </w:r>
        <w:r>
          <w:fldChar w:fldCharType="begin"/>
        </w:r>
        <w:r>
          <w:instrText xml:space="preserve"> PAGEREF _Toc19406 \h </w:instrText>
        </w:r>
        <w:r>
          <w:fldChar w:fldCharType="separate"/>
        </w:r>
        <w:r>
          <w:t>49</w:t>
        </w:r>
        <w:r>
          <w:fldChar w:fldCharType="end"/>
        </w:r>
      </w:hyperlink>
    </w:p>
    <w:p>
      <w:pPr>
        <w:pStyle w:val="TOC2"/>
        <w:tabs>
          <w:tab w:val="right" w:leader="dot" w:pos="8306"/>
        </w:tabs>
      </w:pPr>
      <w:hyperlink w:anchor="_Toc14660" w:history="1">
        <w:r>
          <w:rPr>
            <w:rFonts w:ascii="仿宋" w:eastAsia="仿宋" w:hAnsi="仿宋" w:cs="仿宋" w:hint="eastAsia"/>
            <w:lang w:eastAsia="zh-CN"/>
          </w:rPr>
          <w:t>(一)、风险识别</w:t>
        </w:r>
        <w:r>
          <w:tab/>
        </w:r>
        <w:r>
          <w:fldChar w:fldCharType="begin"/>
        </w:r>
        <w:r>
          <w:instrText xml:space="preserve"> PAGEREF _Toc14660 \h </w:instrText>
        </w:r>
        <w:r>
          <w:fldChar w:fldCharType="separate"/>
        </w:r>
        <w:r>
          <w:t>49</w:t>
        </w:r>
        <w:r>
          <w:fldChar w:fldCharType="end"/>
        </w:r>
      </w:hyperlink>
    </w:p>
    <w:p>
      <w:pPr>
        <w:pStyle w:val="TOC2"/>
        <w:tabs>
          <w:tab w:val="right" w:leader="dot" w:pos="8306"/>
        </w:tabs>
      </w:pPr>
      <w:hyperlink w:anchor="_Toc9009" w:history="1">
        <w:r>
          <w:rPr>
            <w:rFonts w:ascii="仿宋" w:eastAsia="仿宋" w:hAnsi="仿宋" w:cs="仿宋" w:hint="eastAsia"/>
            <w:lang w:eastAsia="zh-CN"/>
          </w:rPr>
          <w:t>(二)、风险分类</w:t>
        </w:r>
        <w:r>
          <w:tab/>
        </w:r>
        <w:r>
          <w:fldChar w:fldCharType="begin"/>
        </w:r>
        <w:r>
          <w:instrText xml:space="preserve"> PAGEREF _Toc9009 \h </w:instrText>
        </w:r>
        <w:r>
          <w:fldChar w:fldCharType="separate"/>
        </w:r>
        <w:r>
          <w:t>50</w:t>
        </w:r>
        <w:r>
          <w:fldChar w:fldCharType="end"/>
        </w:r>
      </w:hyperlink>
    </w:p>
    <w:p>
      <w:pPr>
        <w:pStyle w:val="TOC1"/>
        <w:tabs>
          <w:tab w:val="right" w:leader="dot" w:pos="8306"/>
        </w:tabs>
      </w:pPr>
      <w:hyperlink w:anchor="_Toc8365" w:history="1">
        <w:r>
          <w:rPr>
            <w:rFonts w:ascii="仿宋" w:eastAsia="仿宋" w:hAnsi="仿宋" w:cs="仿宋" w:hint="eastAsia"/>
            <w:lang w:eastAsia="zh-CN"/>
          </w:rPr>
          <w:t>十四、质量管理体系</w:t>
        </w:r>
        <w:r>
          <w:tab/>
        </w:r>
        <w:r>
          <w:fldChar w:fldCharType="begin"/>
        </w:r>
        <w:r>
          <w:instrText xml:space="preserve"> PAGEREF _Toc8365 \h </w:instrText>
        </w:r>
        <w:r>
          <w:fldChar w:fldCharType="separate"/>
        </w:r>
        <w:r>
          <w:t>52</w:t>
        </w:r>
        <w:r>
          <w:fldChar w:fldCharType="end"/>
        </w:r>
      </w:hyperlink>
    </w:p>
    <w:p>
      <w:pPr>
        <w:pStyle w:val="TOC2"/>
        <w:tabs>
          <w:tab w:val="right" w:leader="dot" w:pos="8306"/>
        </w:tabs>
      </w:pPr>
      <w:hyperlink w:anchor="_Toc16352" w:history="1">
        <w:r>
          <w:rPr>
            <w:rFonts w:ascii="仿宋" w:eastAsia="仿宋" w:hAnsi="仿宋" w:cs="仿宋" w:hint="eastAsia"/>
            <w:lang w:eastAsia="zh-CN"/>
          </w:rPr>
          <w:t>(一)、质量目标与方针</w:t>
        </w:r>
        <w:r>
          <w:tab/>
        </w:r>
        <w:r>
          <w:fldChar w:fldCharType="begin"/>
        </w:r>
        <w:r>
          <w:instrText xml:space="preserve"> PAGEREF _Toc16352 \h </w:instrText>
        </w:r>
        <w:r>
          <w:fldChar w:fldCharType="separate"/>
        </w:r>
        <w:r>
          <w:t>52</w:t>
        </w:r>
        <w:r>
          <w:fldChar w:fldCharType="end"/>
        </w:r>
      </w:hyperlink>
    </w:p>
    <w:p>
      <w:pPr>
        <w:pStyle w:val="TOC2"/>
        <w:tabs>
          <w:tab w:val="right" w:leader="dot" w:pos="8306"/>
        </w:tabs>
      </w:pPr>
      <w:hyperlink w:anchor="_Toc32519" w:history="1">
        <w:r>
          <w:rPr>
            <w:rFonts w:ascii="仿宋" w:eastAsia="仿宋" w:hAnsi="仿宋" w:cs="仿宋" w:hint="eastAsia"/>
            <w:lang w:eastAsia="zh-CN"/>
          </w:rPr>
          <w:t>(二)、质量管理责任</w:t>
        </w:r>
        <w:r>
          <w:tab/>
        </w:r>
        <w:r>
          <w:fldChar w:fldCharType="begin"/>
        </w:r>
        <w:r>
          <w:instrText xml:space="preserve"> PAGEREF _Toc32519 \h </w:instrText>
        </w:r>
        <w:r>
          <w:fldChar w:fldCharType="separate"/>
        </w:r>
        <w:r>
          <w:t>53</w:t>
        </w:r>
        <w:r>
          <w:fldChar w:fldCharType="end"/>
        </w:r>
      </w:hyperlink>
    </w:p>
    <w:p>
      <w:pPr>
        <w:pStyle w:val="TOC2"/>
        <w:tabs>
          <w:tab w:val="right" w:leader="dot" w:pos="8306"/>
        </w:tabs>
      </w:pPr>
      <w:hyperlink w:anchor="_Toc62" w:history="1">
        <w:r>
          <w:rPr>
            <w:rFonts w:ascii="仿宋" w:eastAsia="仿宋" w:hAnsi="仿宋" w:cs="仿宋" w:hint="eastAsia"/>
            <w:lang w:eastAsia="zh-CN"/>
          </w:rPr>
          <w:t>(三)、质量管理体系文件</w:t>
        </w:r>
        <w:r>
          <w:tab/>
        </w:r>
        <w:r>
          <w:fldChar w:fldCharType="begin"/>
        </w:r>
        <w:r>
          <w:instrText xml:space="preserve"> PAGEREF _Toc62 \h </w:instrText>
        </w:r>
        <w:r>
          <w:fldChar w:fldCharType="separate"/>
        </w:r>
        <w:r>
          <w:t>54</w:t>
        </w:r>
        <w:r>
          <w:fldChar w:fldCharType="end"/>
        </w:r>
      </w:hyperlink>
    </w:p>
    <w:p>
      <w:pPr>
        <w:pStyle w:val="TOC2"/>
        <w:tabs>
          <w:tab w:val="right" w:leader="dot" w:pos="8306"/>
        </w:tabs>
      </w:pPr>
      <w:hyperlink w:anchor="_Toc16830" w:history="1">
        <w:r>
          <w:rPr>
            <w:rFonts w:ascii="仿宋" w:eastAsia="仿宋" w:hAnsi="仿宋" w:cs="仿宋" w:hint="eastAsia"/>
            <w:lang w:eastAsia="zh-CN"/>
          </w:rPr>
          <w:t>(四)、质量培训与教育</w:t>
        </w:r>
        <w:r>
          <w:tab/>
        </w:r>
        <w:r>
          <w:fldChar w:fldCharType="begin"/>
        </w:r>
        <w:r>
          <w:instrText xml:space="preserve"> PAGEREF _Toc16830 \h </w:instrText>
        </w:r>
        <w:r>
          <w:fldChar w:fldCharType="separate"/>
        </w:r>
        <w:r>
          <w:t>56</w:t>
        </w:r>
        <w:r>
          <w:fldChar w:fldCharType="end"/>
        </w:r>
      </w:hyperlink>
    </w:p>
    <w:p>
      <w:pPr>
        <w:pStyle w:val="TOC2"/>
        <w:tabs>
          <w:tab w:val="right" w:leader="dot" w:pos="8306"/>
        </w:tabs>
      </w:pPr>
      <w:hyperlink w:anchor="_Toc27202" w:history="1">
        <w:r>
          <w:rPr>
            <w:rFonts w:ascii="仿宋" w:eastAsia="仿宋" w:hAnsi="仿宋" w:cs="仿宋" w:hint="eastAsia"/>
            <w:lang w:eastAsia="zh-CN"/>
          </w:rPr>
          <w:t>(五)、质量审核与评价</w:t>
        </w:r>
        <w:r>
          <w:tab/>
        </w:r>
        <w:r>
          <w:fldChar w:fldCharType="begin"/>
        </w:r>
        <w:r>
          <w:instrText xml:space="preserve"> PAGEREF _Toc27202 \h </w:instrText>
        </w:r>
        <w:r>
          <w:fldChar w:fldCharType="separate"/>
        </w:r>
        <w:r>
          <w:t>57</w:t>
        </w:r>
        <w:r>
          <w:fldChar w:fldCharType="end"/>
        </w:r>
      </w:hyperlink>
    </w:p>
    <w:p>
      <w:pPr>
        <w:pStyle w:val="TOC2"/>
        <w:tabs>
          <w:tab w:val="right" w:leader="dot" w:pos="8306"/>
        </w:tabs>
      </w:pPr>
      <w:hyperlink w:anchor="_Toc13405" w:history="1">
        <w:r>
          <w:rPr>
            <w:rFonts w:ascii="仿宋" w:eastAsia="仿宋" w:hAnsi="仿宋" w:cs="仿宋" w:hint="eastAsia"/>
            <w:lang w:eastAsia="zh-CN"/>
          </w:rPr>
          <w:t>(六)、不符合与纠正措施</w:t>
        </w:r>
        <w:r>
          <w:tab/>
        </w:r>
        <w:r>
          <w:fldChar w:fldCharType="begin"/>
        </w:r>
        <w:r>
          <w:instrText xml:space="preserve"> PAGEREF _Toc13405 \h </w:instrText>
        </w:r>
        <w:r>
          <w:fldChar w:fldCharType="separate"/>
        </w:r>
        <w:r>
          <w:t>59</w:t>
        </w:r>
        <w:r>
          <w:fldChar w:fldCharType="end"/>
        </w:r>
      </w:hyperlink>
    </w:p>
    <w:p>
      <w:pPr>
        <w:pStyle w:val="TOC1"/>
        <w:tabs>
          <w:tab w:val="right" w:leader="dot" w:pos="8306"/>
        </w:tabs>
      </w:pPr>
      <w:hyperlink w:anchor="_Toc11013" w:history="1">
        <w:r>
          <w:rPr>
            <w:rFonts w:ascii="仿宋" w:eastAsia="仿宋" w:hAnsi="仿宋" w:cs="仿宋" w:hint="eastAsia"/>
            <w:lang w:eastAsia="zh-CN"/>
          </w:rPr>
          <w:t>十五、轨道衡项目实施保障措施</w:t>
        </w:r>
        <w:r>
          <w:tab/>
        </w:r>
        <w:r>
          <w:fldChar w:fldCharType="begin"/>
        </w:r>
        <w:r>
          <w:instrText xml:space="preserve"> PAGEREF _Toc11013 \h </w:instrText>
        </w:r>
        <w:r>
          <w:fldChar w:fldCharType="separate"/>
        </w:r>
        <w:r>
          <w:t>60</w:t>
        </w:r>
        <w:r>
          <w:fldChar w:fldCharType="end"/>
        </w:r>
      </w:hyperlink>
    </w:p>
    <w:p>
      <w:pPr>
        <w:pStyle w:val="TOC2"/>
        <w:tabs>
          <w:tab w:val="right" w:leader="dot" w:pos="8306"/>
        </w:tabs>
      </w:pPr>
      <w:hyperlink w:anchor="_Toc10319" w:history="1">
        <w:r>
          <w:rPr>
            <w:rFonts w:ascii="仿宋" w:eastAsia="仿宋" w:hAnsi="仿宋" w:cs="仿宋" w:hint="eastAsia"/>
            <w:lang w:eastAsia="zh-CN"/>
          </w:rPr>
          <w:t>(一)、轨道衡项目实施保障机制</w:t>
        </w:r>
        <w:r>
          <w:tab/>
        </w:r>
        <w:r>
          <w:fldChar w:fldCharType="begin"/>
        </w:r>
        <w:r>
          <w:instrText xml:space="preserve"> PAGEREF _Toc10319 \h </w:instrText>
        </w:r>
        <w:r>
          <w:fldChar w:fldCharType="separate"/>
        </w:r>
        <w:r>
          <w:t>60</w:t>
        </w:r>
        <w:r>
          <w:fldChar w:fldCharType="end"/>
        </w:r>
      </w:hyperlink>
    </w:p>
    <w:p>
      <w:pPr>
        <w:pStyle w:val="TOC2"/>
        <w:tabs>
          <w:tab w:val="right" w:leader="dot" w:pos="8306"/>
        </w:tabs>
      </w:pPr>
      <w:hyperlink w:anchor="_Toc11294" w:history="1">
        <w:r>
          <w:rPr>
            <w:rFonts w:ascii="仿宋" w:eastAsia="仿宋" w:hAnsi="仿宋" w:cs="仿宋" w:hint="eastAsia"/>
            <w:lang w:eastAsia="zh-CN"/>
          </w:rPr>
          <w:t>(二)、轨道衡项目法律合规要求</w:t>
        </w:r>
        <w:r>
          <w:tab/>
        </w:r>
        <w:r>
          <w:fldChar w:fldCharType="begin"/>
        </w:r>
        <w:r>
          <w:instrText xml:space="preserve"> PAGEREF _Toc11294 \h </w:instrText>
        </w:r>
        <w:r>
          <w:fldChar w:fldCharType="separate"/>
        </w:r>
        <w:r>
          <w:t>63</w:t>
        </w:r>
        <w:r>
          <w:fldChar w:fldCharType="end"/>
        </w:r>
      </w:hyperlink>
    </w:p>
    <w:p>
      <w:pPr>
        <w:pStyle w:val="TOC2"/>
        <w:tabs>
          <w:tab w:val="right" w:leader="dot" w:pos="8306"/>
        </w:tabs>
      </w:pPr>
      <w:hyperlink w:anchor="_Toc3930" w:history="1">
        <w:r>
          <w:rPr>
            <w:rFonts w:ascii="仿宋" w:eastAsia="仿宋" w:hAnsi="仿宋" w:cs="仿宋" w:hint="eastAsia"/>
            <w:lang w:eastAsia="zh-CN"/>
          </w:rPr>
          <w:t>(三)、轨道衡项目合同管理与法律事务</w:t>
        </w:r>
        <w:r>
          <w:tab/>
        </w:r>
        <w:r>
          <w:fldChar w:fldCharType="begin"/>
        </w:r>
        <w:r>
          <w:instrText xml:space="preserve"> PAGEREF _Toc3930 \h </w:instrText>
        </w:r>
        <w:r>
          <w:fldChar w:fldCharType="separate"/>
        </w:r>
        <w:r>
          <w:t>67</w:t>
        </w:r>
        <w:r>
          <w:fldChar w:fldCharType="end"/>
        </w:r>
      </w:hyperlink>
    </w:p>
    <w:p>
      <w:pPr>
        <w:pStyle w:val="TOC2"/>
        <w:tabs>
          <w:tab w:val="right" w:leader="dot" w:pos="8306"/>
        </w:tabs>
      </w:pPr>
      <w:hyperlink w:anchor="_Toc13464" w:history="1">
        <w:r>
          <w:rPr>
            <w:rFonts w:ascii="仿宋" w:eastAsia="仿宋" w:hAnsi="仿宋" w:cs="仿宋" w:hint="eastAsia"/>
            <w:lang w:eastAsia="zh-CN"/>
          </w:rPr>
          <w:t>(四)、轨道衡项目知识产权保护策略</w:t>
        </w:r>
        <w:r>
          <w:tab/>
        </w:r>
        <w:r>
          <w:fldChar w:fldCharType="begin"/>
        </w:r>
        <w:r>
          <w:instrText xml:space="preserve"> PAGEREF _Toc13464 \h </w:instrText>
        </w:r>
        <w:r>
          <w:fldChar w:fldCharType="separate"/>
        </w:r>
        <w:r>
          <w:t>73</w:t>
        </w:r>
        <w:r>
          <w:fldChar w:fldCharType="end"/>
        </w:r>
      </w:hyperlink>
    </w:p>
    <w:p>
      <w:pPr>
        <w:pStyle w:val="TOC1"/>
        <w:tabs>
          <w:tab w:val="right" w:leader="dot" w:pos="8306"/>
        </w:tabs>
      </w:pPr>
      <w:hyperlink w:anchor="_Toc18233" w:history="1">
        <w:r>
          <w:rPr>
            <w:rFonts w:ascii="仿宋" w:eastAsia="仿宋" w:hAnsi="仿宋" w:cs="仿宋" w:hint="eastAsia"/>
            <w:lang w:eastAsia="zh-CN"/>
          </w:rPr>
          <w:t>十六、轨道衡项目治理与监督</w:t>
        </w:r>
        <w:r>
          <w:tab/>
        </w:r>
        <w:r>
          <w:fldChar w:fldCharType="begin"/>
        </w:r>
        <w:r>
          <w:instrText xml:space="preserve"> PAGEREF _Toc18233 \h </w:instrText>
        </w:r>
        <w:r>
          <w:fldChar w:fldCharType="separate"/>
        </w:r>
        <w:r>
          <w:t>76</w:t>
        </w:r>
        <w:r>
          <w:fldChar w:fldCharType="end"/>
        </w:r>
      </w:hyperlink>
    </w:p>
    <w:p>
      <w:pPr>
        <w:pStyle w:val="TOC2"/>
        <w:tabs>
          <w:tab w:val="right" w:leader="dot" w:pos="8306"/>
        </w:tabs>
      </w:pPr>
      <w:hyperlink w:anchor="_Toc31417" w:history="1">
        <w:r>
          <w:rPr>
            <w:rFonts w:ascii="仿宋" w:eastAsia="仿宋" w:hAnsi="仿宋" w:cs="仿宋" w:hint="eastAsia"/>
            <w:lang w:eastAsia="zh-CN"/>
          </w:rPr>
          <w:t>(一)、轨道衡项目治理结构</w:t>
        </w:r>
        <w:r>
          <w:tab/>
        </w:r>
        <w:r>
          <w:fldChar w:fldCharType="begin"/>
        </w:r>
        <w:r>
          <w:instrText xml:space="preserve"> PAGEREF _Toc31417 \h </w:instrText>
        </w:r>
        <w:r>
          <w:fldChar w:fldCharType="separate"/>
        </w:r>
        <w:r>
          <w:t>76</w:t>
        </w:r>
        <w:r>
          <w:fldChar w:fldCharType="end"/>
        </w:r>
      </w:hyperlink>
    </w:p>
    <w:p>
      <w:pPr>
        <w:pStyle w:val="TOC2"/>
        <w:tabs>
          <w:tab w:val="right" w:leader="dot" w:pos="8306"/>
        </w:tabs>
      </w:pPr>
      <w:hyperlink w:anchor="_Toc1729" w:history="1">
        <w:r>
          <w:rPr>
            <w:rFonts w:ascii="仿宋" w:eastAsia="仿宋" w:hAnsi="仿宋" w:cs="仿宋" w:hint="eastAsia"/>
            <w:lang w:eastAsia="zh-CN"/>
          </w:rPr>
          <w:t>(二)、监督与审计</w:t>
        </w:r>
        <w:r>
          <w:tab/>
        </w:r>
        <w:r>
          <w:fldChar w:fldCharType="begin"/>
        </w:r>
        <w:r>
          <w:instrText xml:space="preserve"> PAGEREF _Toc1729 \h </w:instrText>
        </w:r>
        <w:r>
          <w:fldChar w:fldCharType="separate"/>
        </w:r>
        <w:r>
          <w:t>77</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196"/>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2941"/>
      <w:r>
        <w:rPr>
          <w:rFonts w:ascii="仿宋" w:eastAsia="仿宋" w:hAnsi="仿宋" w:cs="仿宋" w:hint="eastAsia"/>
          <w:sz w:val="28"/>
          <w:lang w:eastAsia="zh-CN"/>
        </w:rPr>
        <w:t>一、轨道衡项目建设背景及必要性分析</w:t>
      </w:r>
      <w:bookmarkEnd w:id="2"/>
    </w:p>
    <w:p>
      <w:pPr>
        <w:pStyle w:val="Heading2"/>
        <w:rPr>
          <w:rFonts w:ascii="仿宋" w:eastAsia="仿宋" w:hAnsi="仿宋" w:cs="仿宋" w:hint="eastAsia"/>
          <w:lang w:eastAsia="zh-CN"/>
        </w:rPr>
      </w:pPr>
      <w:bookmarkStart w:id="3" w:name="_Toc18937"/>
      <w:r>
        <w:rPr>
          <w:rFonts w:ascii="仿宋" w:eastAsia="仿宋" w:hAnsi="仿宋" w:cs="仿宋" w:hint="eastAsia"/>
          <w:lang w:eastAsia="zh-CN"/>
        </w:rPr>
        <w:t>(一)、轨道衡项目背景分析</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轨道衡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轨道衡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我们的背景分析将深入挖掘当前行业的发展趋势，通过对竞争态势的全面审视，找到轨道衡项目在这个潮流中的定位。同时，我们将关注行业内涌现的新兴机遇，以便轨道衡项目更好地融入行业发展的潮流中。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轨道衡项目提供了强大的发展动力。我们将聚焦于行业内最新的技术发展趋势，包括但不限于人工智能、大数据分析、物联网等领域。通过深度的技术研究，我们将确保轨道衡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轨道衡项目发展的源泉。我们将投入更多的精力对市场需求进行深入剖析，超越表面的需求，深入挖掘潜在的市场痛点和机遇。通过对市场需求的细致了解，轨道衡项目将更有针对性地设计解决方案，满足市场的多样化需求，从而更好地促进轨道衡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轨道衡项目战略至关重要。我们将对竞争态势进行更为深入的分析，包括但不限于市场份额、产品特点、客户满意度等多个维度。通过深度的竞争分析，轨道衡项目将能够更准确地把握市场脉搏，制定具有竞争力的轨道衡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行业内的法规和政策环境对轨道衡项目的发展具有直接的影响。我们将进行更为全面的法规和政策分析，了解行业发展中的潜在法律风险和合规挑战。通过充分了解和遵守相关法规，轨道衡项目将确保在法律框架内合法合规运营，为轨道衡项目的稳健发展提供有力支持。</w:t>
      </w:r>
    </w:p>
    <w:p>
      <w:pPr>
        <w:pStyle w:val="Heading2"/>
        <w:ind w:firstLine="560" w:firstLineChars="200"/>
        <w:rPr>
          <w:rFonts w:ascii="仿宋" w:eastAsia="仿宋" w:hAnsi="仿宋" w:cs="仿宋" w:hint="eastAsia"/>
          <w:sz w:val="28"/>
          <w:lang w:eastAsia="zh-CN"/>
        </w:rPr>
      </w:pPr>
      <w:bookmarkStart w:id="4" w:name="_Toc22573"/>
      <w:r>
        <w:rPr>
          <w:rFonts w:ascii="仿宋" w:eastAsia="仿宋" w:hAnsi="仿宋" w:cs="仿宋" w:hint="eastAsia"/>
          <w:sz w:val="28"/>
          <w:lang w:eastAsia="zh-CN"/>
        </w:rPr>
        <w:t>(二)、轨道衡项目建设必要性分析</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pPr>
      <w:r>
        <w:rPr>
          <w:rFonts w:ascii="仿宋" w:eastAsia="仿宋" w:hAnsi="仿宋" w:cs="仿宋" w:hint="eastAsia"/>
          <w:sz w:val="28"/>
          <w:lang w:eastAsia="zh-CN"/>
        </w:rPr>
        <w:t>轨道衡项目建设的迫切性源于对行业发展趋势的深刻洞察。我们正处于一个行业变革的时代，科技创新、数字化转型成为企业发展的关键动力。轨道衡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轨道衡项目建设不仅仅是为了跟上潮流，更是为了通过技术创新推动企业的持续发展。通过引入先进的技术和解决方案，轨道衡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轨道衡项目的建设成为必然选择，通过提高产品质量、拓展服务领域，从而在竞争中获得更多的机会。轨道衡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随着社会的发展，客户对产品和服务的需求变得更加多样化。轨道衡项目建设的必要性体现在对客户需求更精准的满足。通过轨道衡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轨道衡项目建设的背后是对企业持续创新的追求。只有通过不断创新，企业才能在竞争中立于不败之地。轨道衡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5" w:name="_Toc18766"/>
      <w:r>
        <w:rPr>
          <w:rFonts w:ascii="仿宋" w:eastAsia="仿宋" w:hAnsi="仿宋" w:cs="仿宋" w:hint="eastAsia"/>
          <w:sz w:val="28"/>
          <w:lang w:eastAsia="zh-CN"/>
        </w:rPr>
        <w:t>二、工艺说明</w:t>
      </w:r>
      <w:bookmarkEnd w:id="5"/>
    </w:p>
    <w:p>
      <w:pPr>
        <w:pStyle w:val="Heading2"/>
        <w:rPr>
          <w:rFonts w:ascii="仿宋" w:eastAsia="仿宋" w:hAnsi="仿宋" w:cs="仿宋" w:hint="eastAsia"/>
          <w:lang w:eastAsia="zh-CN"/>
        </w:rPr>
      </w:pPr>
      <w:bookmarkStart w:id="6" w:name="_Toc30885"/>
      <w:r>
        <w:rPr>
          <w:rFonts w:ascii="仿宋" w:eastAsia="仿宋" w:hAnsi="仿宋" w:cs="仿宋" w:hint="eastAsia"/>
          <w:lang w:eastAsia="zh-CN"/>
        </w:rPr>
        <w:t>(一)、技术管理特点</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轨道衡项目的技术管理特点体现在其创新导向。通过引入最先进的技术趋势和解决方案，轨道衡项目致力于提升科技含量、提高质量和效率水平。这意味着我们将采用最新的工具和方法，确保轨道衡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轨道衡项目技术管理的显著特征。通过整合不同领域的技术资源，我们实现了跨学科的协同工作。这有助于优化技术架构，提高整体效能。此外，整合性策略还促进了不同技术团队之间的紧密沟通和高效合作，确保轨道衡项目各方面的技术都能得到协同发展。</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技术管理的第三个显著特点是持续优化。为了保持竞争力，我们将建立健全的技术监测体系，定期评估和更新轨道衡项目所采用的技术。通过不断优化技术方案，轨道衡项目将能够灵活应对市场和行业的变化，确保技术一直处于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轨道衡项目团队将在轨道衡项目初期识别可能的技术风险，并采取相应的预防和应对措施。通过建立健全的风险评估机制，轨道衡项目能够在实施过程中及时发现并解决潜在的技术问题，保障轨道衡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通过这些独特的技术管理特点，我们确信在轨道衡项目中，技术将成为轨道衡项目成功的有力支持。这一深度剖析揭示了技术管理在轨道衡项目实施中的关键作用，为轨道衡项目的技术基础奠定了坚实的基础。</w:t>
      </w:r>
    </w:p>
    <w:p>
      <w:pPr>
        <w:pStyle w:val="Heading2"/>
        <w:ind w:firstLine="560" w:firstLineChars="200"/>
        <w:rPr>
          <w:rFonts w:ascii="仿宋" w:eastAsia="仿宋" w:hAnsi="仿宋" w:cs="仿宋" w:hint="eastAsia"/>
          <w:sz w:val="28"/>
          <w:lang w:eastAsia="zh-CN"/>
        </w:rPr>
      </w:pPr>
      <w:bookmarkStart w:id="7" w:name="_Toc8354"/>
      <w:r>
        <w:rPr>
          <w:rFonts w:ascii="仿宋" w:eastAsia="仿宋" w:hAnsi="仿宋" w:cs="仿宋" w:hint="eastAsia"/>
          <w:sz w:val="28"/>
          <w:lang w:eastAsia="zh-CN"/>
        </w:rPr>
        <w:t>(二)、轨道衡项目工艺技术设计方案</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轨道衡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轨道衡项目将严格按照相关行业规范要求进行组织。通过有效控制产品质量，轨道衡项目将致力于为顾客提供优质的轨道衡项目产品和良好的服务。这体现了轨道衡项目对于生产活动合规性和质量标准的高度重视，为轨道衡项目的可持续发展和顾客满意度奠定了基础。</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轨道衡项目注重生态效益和清洁生产原则。轨道衡项目建设将紧密结合地方特色经济发展，与社会经济发展规划和区域环境保护规划方案相协调一致。通过与当地区域自然生态系统的结合，轨道衡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轨道衡项目产品具有多样化的客户需求和个性化的特点。因此，轨道衡项目产品规格品种多样，且单批生产数量较小。为满足这一特点，轨道衡项目承办单位将建设先进的柔性制造生产线。通过广泛应用柔性制造技术，轨道衡项目能够在照顾客户个性化要求的同时，保持生产规模优势和高水平的质量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总体而言，轨道衡项目采用的技术具有较高的技术含量和自动化水平，处于国内先进水平。这一技术选用不仅体现了对生产效率、质量和环境友好性的高标准要求，同时为轨道衡项目的可持续发展奠定了坚实的基础。</w:t>
      </w:r>
    </w:p>
    <w:p>
      <w:pPr>
        <w:pStyle w:val="Heading2"/>
        <w:ind w:firstLine="560" w:firstLineChars="200"/>
        <w:rPr>
          <w:rFonts w:ascii="仿宋" w:eastAsia="仿宋" w:hAnsi="仿宋" w:cs="仿宋" w:hint="eastAsia"/>
          <w:sz w:val="28"/>
          <w:lang w:eastAsia="zh-CN"/>
        </w:rPr>
      </w:pPr>
      <w:bookmarkStart w:id="8" w:name="_Toc3090"/>
      <w:r>
        <w:rPr>
          <w:rFonts w:ascii="仿宋" w:eastAsia="仿宋" w:hAnsi="仿宋" w:cs="仿宋" w:hint="eastAsia"/>
          <w:sz w:val="28"/>
          <w:lang w:eastAsia="zh-CN"/>
        </w:rPr>
        <w:t>(三)、设备选型方案</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为确保轨道衡项目的高效生产和技术实施，我们制定了一套精心设计的设备选型方案，以满足轨道衡项目生产、质量和环保的要求。该方案的主要特点如下：</w:t>
      </w:r>
    </w:p>
    <w:p>
      <w:pPr>
        <w:ind w:firstLine="560" w:firstLineChars="200"/>
        <w:rPr>
          <w:rFonts w:ascii="仿宋" w:eastAsia="仿宋" w:hAnsi="仿宋" w:cs="仿宋" w:hint="eastAsia"/>
          <w:sz w:val="28"/>
        </w:r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轨道衡项目在生产过程中实现更高的生态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针对轨道衡项目产品的多样性和小批量生产的特点，我们将建设柔性制造生产线。通过在设备选型中考虑柔性制造技术，可以灵活应对不同产品规格和生产需求，实现生产线的高度灵活性和适应性。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设备质量和耐久性</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在设备选型中，我们将优先选择质量可靠、耐久性强的设备。这有助于减少设备故障和维护频率，确保生产线的稳定运行，最大程度地提高设备的使用寿命。</w:t>
      </w:r>
    </w:p>
    <w:p>
      <w:pPr>
        <w:pStyle w:val="Heading1"/>
        <w:ind w:firstLine="560" w:firstLineChars="200"/>
        <w:rPr>
          <w:rFonts w:ascii="仿宋" w:eastAsia="仿宋" w:hAnsi="仿宋" w:cs="仿宋" w:hint="eastAsia"/>
          <w:sz w:val="28"/>
          <w:lang w:eastAsia="zh-CN"/>
        </w:rPr>
      </w:pPr>
      <w:bookmarkStart w:id="9" w:name="_Toc20282"/>
      <w:r>
        <w:rPr>
          <w:rFonts w:ascii="仿宋" w:eastAsia="仿宋" w:hAnsi="仿宋" w:cs="仿宋" w:hint="eastAsia"/>
          <w:sz w:val="28"/>
          <w:lang w:eastAsia="zh-CN"/>
        </w:rPr>
        <w:t>三、轨道衡项目可持续发展</w:t>
      </w:r>
      <w:bookmarkEnd w:id="9"/>
    </w:p>
    <w:p>
      <w:pPr>
        <w:pStyle w:val="Heading2"/>
        <w:rPr>
          <w:rFonts w:ascii="仿宋" w:eastAsia="仿宋" w:hAnsi="仿宋" w:cs="仿宋" w:hint="eastAsia"/>
          <w:lang w:eastAsia="zh-CN"/>
        </w:rPr>
      </w:pPr>
      <w:bookmarkStart w:id="10" w:name="_Toc9802"/>
      <w:r>
        <w:rPr>
          <w:rFonts w:ascii="仿宋" w:eastAsia="仿宋" w:hAnsi="仿宋" w:cs="仿宋" w:hint="eastAsia"/>
          <w:lang w:eastAsia="zh-CN"/>
        </w:rPr>
        <w:t>(一)、可持续战略与实践</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在轨道衡项目中，轨道衡项目团队着眼于未来，明确了可持续发展的战略方向。制定的具体可持续发展目标包括降低资源使用、采用环保技术、最大化社会效益等。这一步骤不仅有助于轨道衡项目在环保和社会责任方面达到最高标准，也为未来提供了明确的指引，确保轨道衡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可持续实践的融入轨道衡项目管理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实践已经贯穿于整个轨道衡项目管理周期。从轨道衡项目规划开始，轨道衡项目团队就考虑了环境和社会的因素。在执行阶段，轨道衡项目团队积极推动绿色技术的应用，优化资源利用。此外，关注员工的社会责任，通过培训和沟通活动提高员工对可持续发展的认知，使他们能够在日常工作中践行可持续实践。这些举措不仅为轨道衡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11" w:name="_Toc27822"/>
      <w:r>
        <w:rPr>
          <w:rFonts w:ascii="仿宋" w:eastAsia="仿宋" w:hAnsi="仿宋" w:cs="仿宋" w:hint="eastAsia"/>
          <w:sz w:val="28"/>
          <w:lang w:eastAsia="zh-CN"/>
        </w:rPr>
        <w:t>(二)、环保与社会责任</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扎根于轨道衡项目的可持续发展理念，我们深信环保与社会责任是轨道衡项目成功的关键支柱。在轨道衡项目的每一步，我们都致力于通过创新和实践，履行对环境和社会的坚定责任。</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轨道衡项目团队通过引入先进的环保技术、建立高效的废物处理系统以及推动能源节约措施，积极履行环保责任。定期的环保监测和评估确保轨道衡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pPr>
      <w:r>
        <w:rPr>
          <w:rFonts w:ascii="仿宋" w:eastAsia="仿宋" w:hAnsi="仿宋" w:cs="仿宋" w:hint="eastAsia"/>
          <w:sz w:val="28"/>
          <w:lang w:eastAsia="zh-CN"/>
        </w:rPr>
        <w:t>轨道衡项目不仅致力于自身可持续发展，还注重对社会的回馈。通过支持社区轨道衡项目、参与慈善事业、提供培训机会等方式，轨道衡项目积极履行社会责任。与当地社区建立积极互动，关注员工的工作与生活平衡，以及员工的身心健康，是轨道衡项目在社会责任层面的关键举措。这样的实践不仅增强了轨道衡项目在社会中的声誉，也促进了社会的共同繁荣。</w:t>
      </w:r>
    </w:p>
    <w:p>
      <w:pPr>
        <w:ind w:firstLine="560" w:firstLineChars="200"/>
        <w:rPr>
          <w:rFonts w:ascii="仿宋" w:eastAsia="仿宋" w:hAnsi="仿宋" w:cs="仿宋" w:hint="eastAsia"/>
          <w:sz w:val="28"/>
        </w:rPr>
      </w:pPr>
    </w:p>
    <w:p>
      <w:pPr>
        <w:pStyle w:val="Heading1"/>
        <w:ind w:firstLine="560" w:firstLineChars="200"/>
        <w:rPr>
          <w:rFonts w:ascii="仿宋" w:eastAsia="仿宋" w:hAnsi="仿宋" w:cs="仿宋" w:hint="eastAsia"/>
          <w:sz w:val="28"/>
          <w:lang w:eastAsia="zh-CN"/>
        </w:rPr>
      </w:pPr>
      <w:bookmarkStart w:id="12" w:name="_Toc28471"/>
      <w:r>
        <w:rPr>
          <w:rFonts w:ascii="仿宋" w:eastAsia="仿宋" w:hAnsi="仿宋" w:cs="仿宋" w:hint="eastAsia"/>
          <w:sz w:val="28"/>
          <w:lang w:eastAsia="zh-CN"/>
        </w:rPr>
        <w:t>四、轨道衡项目绩效评估</w:t>
      </w:r>
      <w:bookmarkEnd w:id="12"/>
    </w:p>
    <w:p>
      <w:pPr>
        <w:pStyle w:val="Heading2"/>
        <w:rPr>
          <w:rFonts w:ascii="仿宋" w:eastAsia="仿宋" w:hAnsi="仿宋" w:cs="仿宋" w:hint="eastAsia"/>
          <w:lang w:eastAsia="zh-CN"/>
        </w:rPr>
      </w:pPr>
      <w:bookmarkStart w:id="13" w:name="_Toc32042"/>
      <w:r>
        <w:rPr>
          <w:rFonts w:ascii="仿宋" w:eastAsia="仿宋" w:hAnsi="仿宋" w:cs="仿宋" w:hint="eastAsia"/>
          <w:lang w:eastAsia="zh-CN"/>
        </w:rPr>
        <w:t>(一)、绩效评估指标</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在轨道衡项目中，我们设计了一套全面的绩效评估指标，以确保轨道衡项目的可控和成功交付。这些指标跨足轨道衡项目目标、成本、进度和质量等多个维度，为我们提供了全面洞察轨道衡项目的健康状况。</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轨道衡项目目标达成率是我们关注的首要指标。我们设定了明确的目标，并通过定期监测和评估，迅速发现并应对潜在的目标偏差。这为轨道衡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成本绩效是另一个核心关注点。通过实际成本与预算成本的对比分析，我们深入了解成本差异的原因，及时调整资源分配，保持轨道衡项目在经济效益方面的合理水平。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轨道衡项目进度作为关键的绩效指标之一，得到了精心的关注。我们制定了详细的轨道衡项目进度计划，并设立了进度符合度指标，确保实际进度与计划进度保持一致。这使我们能够快速发现和解决潜在的进度问题，保持轨道衡项目的正常推进。</w:t>
      </w: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轨道衡项目绩效的不可或缺的一环。我们引入了一系列的质量标准和客户满意度指标，以确保轨道衡项目交付的成果在质量上达到或超越预期水平。通过持续监测这些指标，我们努力提升轨道衡项目整体质量水平，为轨道衡项目的成功交付提供有力保障。通过这些科学且全面的绩效评估，我们能够更好地引导轨道衡项目的持续改进，确保轨道衡项目目标的顺利达成。</w:t>
      </w:r>
    </w:p>
    <w:p>
      <w:pPr>
        <w:pStyle w:val="Heading2"/>
        <w:ind w:firstLine="560" w:firstLineChars="200"/>
        <w:rPr>
          <w:rFonts w:ascii="仿宋" w:eastAsia="仿宋" w:hAnsi="仿宋" w:cs="仿宋" w:hint="eastAsia"/>
          <w:sz w:val="28"/>
          <w:lang w:eastAsia="zh-CN"/>
        </w:rPr>
      </w:pPr>
      <w:bookmarkStart w:id="14" w:name="_Toc3736"/>
      <w:r>
        <w:rPr>
          <w:rFonts w:ascii="仿宋" w:eastAsia="仿宋" w:hAnsi="仿宋" w:cs="仿宋" w:hint="eastAsia"/>
          <w:sz w:val="28"/>
          <w:lang w:eastAsia="zh-CN"/>
        </w:rPr>
        <w:t>(二)、绩效评估方法</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绩效评估是轨道衡项目中的关键环节，为确保轨道衡项目达到预期目标，我们采用了多层次、多维度的绩效评估方法。</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轨道衡项目的战略目标对齐，确保每个决策和行动都与轨道衡项目整体目标保持一致。团队会定期召开战略对齐会议，审视当前工作与轨道衡项目战略是否保持一致，以及是否需要调整战略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在定量方面，我们设计了一系列关键绩效指标（KPIs），涵盖轨道衡项目进度、质量、成本和风险等方面。这些指标通过数据收集和分析，为轨道衡项目管理团队提供了客观的评估依据。例如，我们通过轨道衡项目管理软件追踪进度，使用成本绩效分析（CPI）评估成本控制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绩效评估不仅仅停留在轨道衡项目内部，还考虑了轨道衡项目对外部环境的影响。我们定期进行干系人满意度调查，以了解各利益相关方对轨道衡项目的期望和满意度，并及时做出调整。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这种多层次、多角度的绩效评估方法，使得我们能够全面了解轨道衡项目的运行状态，及时做出调整，确保轨道衡项目在不断变化的环境中保持稳健前行。</w:t>
      </w:r>
    </w:p>
    <w:p>
      <w:pPr>
        <w:pStyle w:val="Heading2"/>
        <w:ind w:firstLine="560" w:firstLineChars="200"/>
        <w:rPr>
          <w:rFonts w:ascii="仿宋" w:eastAsia="仿宋" w:hAnsi="仿宋" w:cs="仿宋" w:hint="eastAsia"/>
          <w:sz w:val="28"/>
          <w:lang w:eastAsia="zh-CN"/>
        </w:rPr>
      </w:pPr>
      <w:bookmarkStart w:id="15" w:name="_Toc29871"/>
      <w:r>
        <w:rPr>
          <w:rFonts w:ascii="仿宋" w:eastAsia="仿宋" w:hAnsi="仿宋" w:cs="仿宋" w:hint="eastAsia"/>
          <w:sz w:val="28"/>
          <w:lang w:eastAsia="zh-CN"/>
        </w:rPr>
        <w:t>(三)、绩效评估周期</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为了确保轨道衡项目的有效管理和不断优化，我们采用了精心设计的绩效评估周期。这个周期旨在实现灵活、实时和全面的评估，以适应轨道衡项目执行中的各种挑战。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的设计考虑到轨道衡项目的不同需求，分为短期、中期和长期。短期评估关注每个迭代或工作周期，以及时发现和解决当前任务中的问题。中期评估涵盖几个迭代，深入了解整体轨道衡项目的趋势和性能。长期评估则着眼于整个轨道衡项目阶段，确保轨道衡项目目标的一致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强调实时性的信息反馈，通过采用先进的轨道衡项目管理工具和协作平台，团队成员能够随时更新和分享轨道衡项目数据。这种实时性的反馈机制使我们能够及时察觉潜在问题，快速调整，保持轨道衡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与轨道衡项目的决策制定密不可分。每个周期的轨道衡项目回顾会议成为集体总结经验、识别问题深层次原因并找到创新解决方案的平台。这种定期的反思与调整机制使轨道衡项目能够不断学习、进化，以更好地适应变化的环境。</w:t>
      </w:r>
    </w:p>
    <w:p>
      <w:pPr>
        <w:pStyle w:val="Heading1"/>
        <w:ind w:firstLine="560" w:firstLineChars="200"/>
        <w:rPr>
          <w:rFonts w:ascii="仿宋" w:eastAsia="仿宋" w:hAnsi="仿宋" w:cs="仿宋" w:hint="eastAsia"/>
          <w:sz w:val="28"/>
          <w:lang w:eastAsia="zh-CN"/>
        </w:rPr>
      </w:pPr>
      <w:bookmarkStart w:id="16" w:name="_Toc20152"/>
      <w:r>
        <w:rPr>
          <w:rFonts w:ascii="仿宋" w:eastAsia="仿宋" w:hAnsi="仿宋" w:cs="仿宋" w:hint="eastAsia"/>
          <w:sz w:val="28"/>
          <w:lang w:eastAsia="zh-CN"/>
        </w:rPr>
        <w:t>五、轨道衡项目危机管理</w:t>
      </w:r>
      <w:bookmarkEnd w:id="16"/>
    </w:p>
    <w:p>
      <w:pPr>
        <w:pStyle w:val="Heading2"/>
        <w:rPr>
          <w:rFonts w:ascii="仿宋" w:eastAsia="仿宋" w:hAnsi="仿宋" w:cs="仿宋" w:hint="eastAsia"/>
          <w:lang w:eastAsia="zh-CN"/>
        </w:rPr>
      </w:pPr>
      <w:bookmarkStart w:id="17" w:name="_Toc18782"/>
      <w:r>
        <w:rPr>
          <w:rFonts w:ascii="仿宋" w:eastAsia="仿宋" w:hAnsi="仿宋" w:cs="仿宋" w:hint="eastAsia"/>
          <w:lang w:eastAsia="zh-CN"/>
        </w:rPr>
        <w:t>(一)、危机预警与识别</w:t>
      </w:r>
      <w:bookmarkEnd w:id="17"/>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在轨道衡项目危机管理中，危机预警与识别是确保轨道衡项目稳健运行的核心步骤。通过建立全面的监测机制，轨道衡项目团队旨在及时发现和理解潜在的风险和危机因素，以便采取及时的预防和应对措施，确保轨道衡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首先，通过深入的风险评估，轨道衡项目团队全面分析了整个轨道衡项目和各个阶段可能存在的威胁。这包括准确评估每个潜在风险的发生概率和可能影响的程度，为后续危机预警提供了有力支持。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轨道衡项目团队着重于明确定义轨道衡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轨道衡项目进展的持续监控，团队能够及时发现潜在问题并作出迅速反应。轨道衡项目管理工具、定期进度报告以及团队会议等方式都被纳入监测体系，确保信息能够流畅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在这一阶段，团队的专业素养和反应速度将发挥至关重要的作用，以确保潜在危机能够在初期得到有效的处理，最大程度地减轻负面影响。通过危机预警与识别，轨道衡项目得以更有序、可控地推进。</w:t>
      </w:r>
    </w:p>
    <w:p>
      <w:pPr>
        <w:pStyle w:val="Heading2"/>
        <w:ind w:firstLine="560" w:firstLineChars="200"/>
        <w:rPr>
          <w:rFonts w:ascii="仿宋" w:eastAsia="仿宋" w:hAnsi="仿宋" w:cs="仿宋" w:hint="eastAsia"/>
          <w:sz w:val="28"/>
          <w:lang w:eastAsia="zh-CN"/>
        </w:rPr>
      </w:pPr>
      <w:bookmarkStart w:id="18" w:name="_Toc30232"/>
      <w:r>
        <w:rPr>
          <w:rFonts w:ascii="仿宋" w:eastAsia="仿宋" w:hAnsi="仿宋" w:cs="仿宋" w:hint="eastAsia"/>
          <w:sz w:val="28"/>
          <w:lang w:eastAsia="zh-CN"/>
        </w:rPr>
        <w:t>(二)、危机应对与恢复</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在危机发生时，轨道衡项目团队立即行动，成立了应急小组。该小组的任务是迅速制定并实施紧急应对措施，以最小化潜在损失。以下是采取的主要措施：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暂停轨道衡项目进度：为遏制危机蔓延，轨道衡项目暂时停止进行，以便全面评估当前状况。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资源重新分配：重新评估轨道衡项目资源的分配，确保最大限度地减小损失。</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实时沟通：与关键利益相关者建立实时沟通机制，向他们传递轨道衡项目危机的实际状况，保障轨道衡项目核心利益。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在紧急应对的同时，轨道衡项目团队强调了团队协作和有效沟通的重要性。以下是团队协作的关键举措：</w:t>
      </w:r>
    </w:p>
    <w:p>
      <w:pPr>
        <w:ind w:firstLine="560" w:firstLineChars="200"/>
        <w:rPr>
          <w:rFonts w:ascii="仿宋" w:eastAsia="仿宋" w:hAnsi="仿宋" w:cs="仿宋" w:hint="eastAsia"/>
          <w:sz w:val="28"/>
        </w:r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信息共享机制：建立了信息共享平台，确保团队成员能够及时获取轨道衡项目危机的实时信息。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领导者沟通：轨道衡项目领导者通过定期会议和即时沟通工具，指导团队应对危机，保持团队稳定运行。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随着危机得到初步控制，轨道衡项目团队转向制定恢复计划，以确保轨道衡项目能够从中迅速恢复。主要恢复计划包括：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修复受损的进度计划：重新评估轨道衡项目进度，制定修复计划，确保轨道衡项目尽快回归正常进程。</w:t>
      </w:r>
    </w:p>
    <w:p>
      <w:pPr>
        <w:ind w:firstLine="560" w:firstLineChars="200"/>
        <w:rPr>
          <w:rFonts w:ascii="仿宋" w:eastAsia="仿宋" w:hAnsi="仿宋" w:cs="仿宋" w:hint="eastAsia"/>
          <w:sz w:val="28"/>
        </w:rPr>
      </w:pPr>
      <w:r>
        <w:rPr>
          <w:rFonts w:ascii="仿宋" w:eastAsia="仿宋" w:hAnsi="仿宋" w:cs="仿宋" w:hint="eastAsia"/>
          <w:sz w:val="28"/>
          <w:lang w:eastAsia="zh-CN"/>
        </w:rPr>
        <w:t>重新调整资源分配：优化资源分配，确保轨道衡项目在有限资源下高效运转。</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风险管理机制加强：对轨道衡项目风险进行全面评估，制定更强化的风险管理策略，以预防未来可能的危机。</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https://d.book118.com/998054132117006023</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轨道衡项目规划设计方案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轨道衡项目规划设计方案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轨道衡项目规划设计方案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轨道衡项目规划设计方案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轨道衡项目规划设计方案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轨道衡项目规划设计方案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轨道衡项目规划设计方案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轨道衡项目规划设计方案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轨道衡项目规划设计方案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轨道衡项目规划设计方案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轨道衡项目规划设计方案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轨道衡项目规划设计方案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轨道衡项目规划设计方案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轨道衡项目规划设计方案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轨道衡项目规划设计方案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轨道衡项目规划设计方案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轨道衡项目规划设计方案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298D4498"/>
    <w:rsid w:val="298D4498"/>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autoRedefine/>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998054132117006023"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20</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2024-01-03T21:14:00Z</dcterms:created>
  <dcterms:modified xsi:type="dcterms:W3CDTF">2024-01-03T21:14:38Z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491EAA5517034D8DA942FDFE9D326A5C_11</vt:lpwstr>
  </property>
  <property fmtid="{D5CDD505-2E9C-101B-9397-08002B2CF9AE}" pid="3" name="KSOProductBuildVer">
    <vt:lpwstr>2052-12.1.0.16120</vt:lpwstr>
  </property>
</Properties>
</file>