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放射性药品项目规划设计方案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36" w:history="1">
        <w:r>
          <w:rPr>
            <w:rFonts w:ascii="仿宋" w:eastAsia="仿宋" w:hAnsi="仿宋" w:cs="仿宋" w:hint="eastAsia"/>
            <w:lang w:eastAsia="zh-CN"/>
          </w:rPr>
          <w:t>概论</w:t>
        </w:r>
        <w:r>
          <w:tab/>
        </w:r>
        <w:r>
          <w:fldChar w:fldCharType="begin"/>
        </w:r>
        <w:r>
          <w:instrText xml:space="preserve"> PAGEREF _Toc17536 \h </w:instrText>
        </w:r>
        <w:r>
          <w:fldChar w:fldCharType="separate"/>
        </w:r>
        <w:r>
          <w:t>3</w:t>
        </w:r>
        <w:r>
          <w:fldChar w:fldCharType="end"/>
        </w:r>
      </w:hyperlink>
    </w:p>
    <w:p>
      <w:pPr>
        <w:pStyle w:val="TOC1"/>
        <w:tabs>
          <w:tab w:val="right" w:leader="dot" w:pos="8306"/>
        </w:tabs>
      </w:pPr>
      <w:hyperlink w:anchor="_Toc6376" w:history="1">
        <w:r>
          <w:rPr>
            <w:rFonts w:ascii="仿宋" w:eastAsia="仿宋" w:hAnsi="仿宋" w:cs="仿宋" w:hint="eastAsia"/>
            <w:lang w:eastAsia="zh-CN"/>
          </w:rPr>
          <w:t>一、放射性药品项目绩效评估</w:t>
        </w:r>
        <w:r>
          <w:tab/>
        </w:r>
        <w:r>
          <w:fldChar w:fldCharType="begin"/>
        </w:r>
        <w:r>
          <w:instrText xml:space="preserve"> PAGEREF _Toc6376 \h </w:instrText>
        </w:r>
        <w:r>
          <w:fldChar w:fldCharType="separate"/>
        </w:r>
        <w:r>
          <w:t>3</w:t>
        </w:r>
        <w:r>
          <w:fldChar w:fldCharType="end"/>
        </w:r>
      </w:hyperlink>
    </w:p>
    <w:p>
      <w:pPr>
        <w:pStyle w:val="TOC2"/>
        <w:tabs>
          <w:tab w:val="right" w:leader="dot" w:pos="8306"/>
        </w:tabs>
      </w:pPr>
      <w:hyperlink w:anchor="_Toc19926" w:history="1">
        <w:r>
          <w:rPr>
            <w:rFonts w:ascii="仿宋" w:eastAsia="仿宋" w:hAnsi="仿宋" w:cs="仿宋" w:hint="eastAsia"/>
            <w:lang w:eastAsia="zh-CN"/>
          </w:rPr>
          <w:t>(一)、绩效评估指标</w:t>
        </w:r>
        <w:r>
          <w:tab/>
        </w:r>
        <w:r>
          <w:fldChar w:fldCharType="begin"/>
        </w:r>
        <w:r>
          <w:instrText xml:space="preserve"> PAGEREF _Toc19926 \h </w:instrText>
        </w:r>
        <w:r>
          <w:fldChar w:fldCharType="separate"/>
        </w:r>
        <w:r>
          <w:t>3</w:t>
        </w:r>
        <w:r>
          <w:fldChar w:fldCharType="end"/>
        </w:r>
      </w:hyperlink>
    </w:p>
    <w:p>
      <w:pPr>
        <w:pStyle w:val="TOC2"/>
        <w:tabs>
          <w:tab w:val="right" w:leader="dot" w:pos="8306"/>
        </w:tabs>
      </w:pPr>
      <w:hyperlink w:anchor="_Toc20431" w:history="1">
        <w:r>
          <w:rPr>
            <w:rFonts w:ascii="仿宋" w:eastAsia="仿宋" w:hAnsi="仿宋" w:cs="仿宋" w:hint="eastAsia"/>
            <w:lang w:eastAsia="zh-CN"/>
          </w:rPr>
          <w:t>(二)、绩效评估方法</w:t>
        </w:r>
        <w:r>
          <w:tab/>
        </w:r>
        <w:r>
          <w:fldChar w:fldCharType="begin"/>
        </w:r>
        <w:r>
          <w:instrText xml:space="preserve"> PAGEREF _Toc20431 \h </w:instrText>
        </w:r>
        <w:r>
          <w:fldChar w:fldCharType="separate"/>
        </w:r>
        <w:r>
          <w:t>4</w:t>
        </w:r>
        <w:r>
          <w:fldChar w:fldCharType="end"/>
        </w:r>
      </w:hyperlink>
    </w:p>
    <w:p>
      <w:pPr>
        <w:pStyle w:val="TOC2"/>
        <w:tabs>
          <w:tab w:val="right" w:leader="dot" w:pos="8306"/>
        </w:tabs>
      </w:pPr>
      <w:hyperlink w:anchor="_Toc520" w:history="1">
        <w:r>
          <w:rPr>
            <w:rFonts w:ascii="仿宋" w:eastAsia="仿宋" w:hAnsi="仿宋" w:cs="仿宋" w:hint="eastAsia"/>
            <w:lang w:eastAsia="zh-CN"/>
          </w:rPr>
          <w:t>(三)、绩效评估周期</w:t>
        </w:r>
        <w:r>
          <w:tab/>
        </w:r>
        <w:r>
          <w:fldChar w:fldCharType="begin"/>
        </w:r>
        <w:r>
          <w:instrText xml:space="preserve"> PAGEREF _Toc520 \h </w:instrText>
        </w:r>
        <w:r>
          <w:fldChar w:fldCharType="separate"/>
        </w:r>
        <w:r>
          <w:t>5</w:t>
        </w:r>
        <w:r>
          <w:fldChar w:fldCharType="end"/>
        </w:r>
      </w:hyperlink>
    </w:p>
    <w:p>
      <w:pPr>
        <w:pStyle w:val="TOC1"/>
        <w:tabs>
          <w:tab w:val="right" w:leader="dot" w:pos="8306"/>
        </w:tabs>
      </w:pPr>
      <w:hyperlink w:anchor="_Toc13215" w:history="1">
        <w:r>
          <w:rPr>
            <w:rFonts w:ascii="仿宋" w:eastAsia="仿宋" w:hAnsi="仿宋" w:cs="仿宋" w:hint="eastAsia"/>
            <w:lang w:eastAsia="zh-CN"/>
          </w:rPr>
          <w:t>二、放射性药品项目土建工程</w:t>
        </w:r>
        <w:r>
          <w:tab/>
        </w:r>
        <w:r>
          <w:fldChar w:fldCharType="begin"/>
        </w:r>
        <w:r>
          <w:instrText xml:space="preserve"> PAGEREF _Toc13215 \h </w:instrText>
        </w:r>
        <w:r>
          <w:fldChar w:fldCharType="separate"/>
        </w:r>
        <w:r>
          <w:t>6</w:t>
        </w:r>
        <w:r>
          <w:fldChar w:fldCharType="end"/>
        </w:r>
      </w:hyperlink>
    </w:p>
    <w:p>
      <w:pPr>
        <w:pStyle w:val="TOC2"/>
        <w:tabs>
          <w:tab w:val="right" w:leader="dot" w:pos="8306"/>
        </w:tabs>
      </w:pPr>
      <w:hyperlink w:anchor="_Toc13315" w:history="1">
        <w:r>
          <w:rPr>
            <w:rFonts w:ascii="仿宋" w:eastAsia="仿宋" w:hAnsi="仿宋" w:cs="仿宋" w:hint="eastAsia"/>
            <w:lang w:eastAsia="zh-CN"/>
          </w:rPr>
          <w:t>(一)、建筑工程设计原则</w:t>
        </w:r>
        <w:r>
          <w:tab/>
        </w:r>
        <w:r>
          <w:fldChar w:fldCharType="begin"/>
        </w:r>
        <w:r>
          <w:instrText xml:space="preserve"> PAGEREF _Toc13315 \h </w:instrText>
        </w:r>
        <w:r>
          <w:fldChar w:fldCharType="separate"/>
        </w:r>
        <w:r>
          <w:t>6</w:t>
        </w:r>
        <w:r>
          <w:fldChar w:fldCharType="end"/>
        </w:r>
      </w:hyperlink>
    </w:p>
    <w:p>
      <w:pPr>
        <w:pStyle w:val="TOC2"/>
        <w:tabs>
          <w:tab w:val="right" w:leader="dot" w:pos="8306"/>
        </w:tabs>
      </w:pPr>
      <w:hyperlink w:anchor="_Toc27024" w:history="1">
        <w:r>
          <w:rPr>
            <w:rFonts w:ascii="仿宋" w:eastAsia="仿宋" w:hAnsi="仿宋" w:cs="仿宋" w:hint="eastAsia"/>
            <w:lang w:eastAsia="zh-CN"/>
          </w:rPr>
          <w:t>(二)、土建工程设计年限及安全等级</w:t>
        </w:r>
        <w:r>
          <w:tab/>
        </w:r>
        <w:r>
          <w:fldChar w:fldCharType="begin"/>
        </w:r>
        <w:r>
          <w:instrText xml:space="preserve"> PAGEREF _Toc27024 \h </w:instrText>
        </w:r>
        <w:r>
          <w:fldChar w:fldCharType="separate"/>
        </w:r>
        <w:r>
          <w:t>7</w:t>
        </w:r>
        <w:r>
          <w:fldChar w:fldCharType="end"/>
        </w:r>
      </w:hyperlink>
    </w:p>
    <w:p>
      <w:pPr>
        <w:pStyle w:val="TOC2"/>
        <w:tabs>
          <w:tab w:val="right" w:leader="dot" w:pos="8306"/>
        </w:tabs>
      </w:pPr>
      <w:hyperlink w:anchor="_Toc558" w:history="1">
        <w:r>
          <w:rPr>
            <w:rFonts w:ascii="仿宋" w:eastAsia="仿宋" w:hAnsi="仿宋" w:cs="仿宋" w:hint="eastAsia"/>
            <w:lang w:eastAsia="zh-CN"/>
          </w:rPr>
          <w:t>(三)、建筑工程设计总体要求</w:t>
        </w:r>
        <w:r>
          <w:tab/>
        </w:r>
        <w:r>
          <w:fldChar w:fldCharType="begin"/>
        </w:r>
        <w:r>
          <w:instrText xml:space="preserve"> PAGEREF _Toc558 \h </w:instrText>
        </w:r>
        <w:r>
          <w:fldChar w:fldCharType="separate"/>
        </w:r>
        <w:r>
          <w:t>9</w:t>
        </w:r>
        <w:r>
          <w:fldChar w:fldCharType="end"/>
        </w:r>
      </w:hyperlink>
    </w:p>
    <w:p>
      <w:pPr>
        <w:pStyle w:val="TOC2"/>
        <w:tabs>
          <w:tab w:val="right" w:leader="dot" w:pos="8306"/>
        </w:tabs>
      </w:pPr>
      <w:hyperlink w:anchor="_Toc13362" w:history="1">
        <w:r>
          <w:rPr>
            <w:rFonts w:ascii="仿宋" w:eastAsia="仿宋" w:hAnsi="仿宋" w:cs="仿宋" w:hint="eastAsia"/>
            <w:lang w:eastAsia="zh-CN"/>
          </w:rPr>
          <w:t>(四)、土建工程建设指标</w:t>
        </w:r>
        <w:r>
          <w:tab/>
        </w:r>
        <w:r>
          <w:fldChar w:fldCharType="begin"/>
        </w:r>
        <w:r>
          <w:instrText xml:space="preserve"> PAGEREF _Toc13362 \h </w:instrText>
        </w:r>
        <w:r>
          <w:fldChar w:fldCharType="separate"/>
        </w:r>
        <w:r>
          <w:t>9</w:t>
        </w:r>
        <w:r>
          <w:fldChar w:fldCharType="end"/>
        </w:r>
      </w:hyperlink>
    </w:p>
    <w:p>
      <w:pPr>
        <w:pStyle w:val="TOC1"/>
        <w:tabs>
          <w:tab w:val="right" w:leader="dot" w:pos="8306"/>
        </w:tabs>
      </w:pPr>
      <w:hyperlink w:anchor="_Toc29567" w:history="1">
        <w:r>
          <w:rPr>
            <w:rFonts w:ascii="仿宋" w:eastAsia="仿宋" w:hAnsi="仿宋" w:cs="仿宋" w:hint="eastAsia"/>
            <w:lang w:eastAsia="zh-CN"/>
          </w:rPr>
          <w:t>三、放射性药品项目文档管理</w:t>
        </w:r>
        <w:r>
          <w:tab/>
        </w:r>
        <w:r>
          <w:fldChar w:fldCharType="begin"/>
        </w:r>
        <w:r>
          <w:instrText xml:space="preserve"> PAGEREF _Toc29567 \h </w:instrText>
        </w:r>
        <w:r>
          <w:fldChar w:fldCharType="separate"/>
        </w:r>
        <w:r>
          <w:t>9</w:t>
        </w:r>
        <w:r>
          <w:fldChar w:fldCharType="end"/>
        </w:r>
      </w:hyperlink>
    </w:p>
    <w:p>
      <w:pPr>
        <w:pStyle w:val="TOC2"/>
        <w:tabs>
          <w:tab w:val="right" w:leader="dot" w:pos="8306"/>
        </w:tabs>
      </w:pPr>
      <w:hyperlink w:anchor="_Toc6849" w:history="1">
        <w:r>
          <w:rPr>
            <w:rFonts w:ascii="仿宋" w:eastAsia="仿宋" w:hAnsi="仿宋" w:cs="仿宋" w:hint="eastAsia"/>
            <w:lang w:eastAsia="zh-CN"/>
          </w:rPr>
          <w:t>(一)、文档编制与审查</w:t>
        </w:r>
        <w:r>
          <w:tab/>
        </w:r>
        <w:r>
          <w:fldChar w:fldCharType="begin"/>
        </w:r>
        <w:r>
          <w:instrText xml:space="preserve"> PAGEREF _Toc6849 \h </w:instrText>
        </w:r>
        <w:r>
          <w:fldChar w:fldCharType="separate"/>
        </w:r>
        <w:r>
          <w:t>9</w:t>
        </w:r>
        <w:r>
          <w:fldChar w:fldCharType="end"/>
        </w:r>
      </w:hyperlink>
    </w:p>
    <w:p>
      <w:pPr>
        <w:pStyle w:val="TOC2"/>
        <w:tabs>
          <w:tab w:val="right" w:leader="dot" w:pos="8306"/>
        </w:tabs>
      </w:pPr>
      <w:hyperlink w:anchor="_Toc1519" w:history="1">
        <w:r>
          <w:rPr>
            <w:rFonts w:ascii="仿宋" w:eastAsia="仿宋" w:hAnsi="仿宋" w:cs="仿宋" w:hint="eastAsia"/>
            <w:lang w:eastAsia="zh-CN"/>
          </w:rPr>
          <w:t>(二)、文档发布与分发</w:t>
        </w:r>
        <w:r>
          <w:tab/>
        </w:r>
        <w:r>
          <w:fldChar w:fldCharType="begin"/>
        </w:r>
        <w:r>
          <w:instrText xml:space="preserve"> PAGEREF _Toc1519 \h </w:instrText>
        </w:r>
        <w:r>
          <w:fldChar w:fldCharType="separate"/>
        </w:r>
        <w:r>
          <w:t>11</w:t>
        </w:r>
        <w:r>
          <w:fldChar w:fldCharType="end"/>
        </w:r>
      </w:hyperlink>
    </w:p>
    <w:p>
      <w:pPr>
        <w:pStyle w:val="TOC2"/>
        <w:tabs>
          <w:tab w:val="right" w:leader="dot" w:pos="8306"/>
        </w:tabs>
      </w:pPr>
      <w:hyperlink w:anchor="_Toc12345" w:history="1">
        <w:r>
          <w:rPr>
            <w:rFonts w:ascii="仿宋" w:eastAsia="仿宋" w:hAnsi="仿宋" w:cs="仿宋" w:hint="eastAsia"/>
            <w:lang w:eastAsia="zh-CN"/>
          </w:rPr>
          <w:t>(三)、文档存档与归档</w:t>
        </w:r>
        <w:r>
          <w:tab/>
        </w:r>
        <w:r>
          <w:fldChar w:fldCharType="begin"/>
        </w:r>
        <w:r>
          <w:instrText xml:space="preserve"> PAGEREF _Toc12345 \h </w:instrText>
        </w:r>
        <w:r>
          <w:fldChar w:fldCharType="separate"/>
        </w:r>
        <w:r>
          <w:t>12</w:t>
        </w:r>
        <w:r>
          <w:fldChar w:fldCharType="end"/>
        </w:r>
      </w:hyperlink>
    </w:p>
    <w:p>
      <w:pPr>
        <w:pStyle w:val="TOC1"/>
        <w:tabs>
          <w:tab w:val="right" w:leader="dot" w:pos="8306"/>
        </w:tabs>
      </w:pPr>
      <w:hyperlink w:anchor="_Toc462" w:history="1">
        <w:r>
          <w:rPr>
            <w:rFonts w:ascii="仿宋" w:eastAsia="仿宋" w:hAnsi="仿宋" w:cs="仿宋" w:hint="eastAsia"/>
            <w:lang w:eastAsia="zh-CN"/>
          </w:rPr>
          <w:t>四、工艺说明</w:t>
        </w:r>
        <w:r>
          <w:tab/>
        </w:r>
        <w:r>
          <w:fldChar w:fldCharType="begin"/>
        </w:r>
        <w:r>
          <w:instrText xml:space="preserve"> PAGEREF _Toc462 \h </w:instrText>
        </w:r>
        <w:r>
          <w:fldChar w:fldCharType="separate"/>
        </w:r>
        <w:r>
          <w:t>13</w:t>
        </w:r>
        <w:r>
          <w:fldChar w:fldCharType="end"/>
        </w:r>
      </w:hyperlink>
    </w:p>
    <w:p>
      <w:pPr>
        <w:pStyle w:val="TOC2"/>
        <w:tabs>
          <w:tab w:val="right" w:leader="dot" w:pos="8306"/>
        </w:tabs>
      </w:pPr>
      <w:hyperlink w:anchor="_Toc8165" w:history="1">
        <w:r>
          <w:rPr>
            <w:rFonts w:ascii="仿宋" w:eastAsia="仿宋" w:hAnsi="仿宋" w:cs="仿宋" w:hint="eastAsia"/>
            <w:lang w:eastAsia="zh-CN"/>
          </w:rPr>
          <w:t>(一)、技术管理特点</w:t>
        </w:r>
        <w:r>
          <w:tab/>
        </w:r>
        <w:r>
          <w:fldChar w:fldCharType="begin"/>
        </w:r>
        <w:r>
          <w:instrText xml:space="preserve"> PAGEREF _Toc8165 \h </w:instrText>
        </w:r>
        <w:r>
          <w:fldChar w:fldCharType="separate"/>
        </w:r>
        <w:r>
          <w:t>13</w:t>
        </w:r>
        <w:r>
          <w:fldChar w:fldCharType="end"/>
        </w:r>
      </w:hyperlink>
    </w:p>
    <w:p>
      <w:pPr>
        <w:pStyle w:val="TOC2"/>
        <w:tabs>
          <w:tab w:val="right" w:leader="dot" w:pos="8306"/>
        </w:tabs>
      </w:pPr>
      <w:hyperlink w:anchor="_Toc16526" w:history="1">
        <w:r>
          <w:rPr>
            <w:rFonts w:ascii="仿宋" w:eastAsia="仿宋" w:hAnsi="仿宋" w:cs="仿宋" w:hint="eastAsia"/>
            <w:lang w:eastAsia="zh-CN"/>
          </w:rPr>
          <w:t>(二)、放射性药品项目工艺技术设计方案</w:t>
        </w:r>
        <w:r>
          <w:tab/>
        </w:r>
        <w:r>
          <w:fldChar w:fldCharType="begin"/>
        </w:r>
        <w:r>
          <w:instrText xml:space="preserve"> PAGEREF _Toc16526 \h </w:instrText>
        </w:r>
        <w:r>
          <w:fldChar w:fldCharType="separate"/>
        </w:r>
        <w:r>
          <w:t>14</w:t>
        </w:r>
        <w:r>
          <w:fldChar w:fldCharType="end"/>
        </w:r>
      </w:hyperlink>
    </w:p>
    <w:p>
      <w:pPr>
        <w:pStyle w:val="TOC2"/>
        <w:tabs>
          <w:tab w:val="right" w:leader="dot" w:pos="8306"/>
        </w:tabs>
      </w:pPr>
      <w:hyperlink w:anchor="_Toc4984" w:history="1">
        <w:r>
          <w:rPr>
            <w:rFonts w:ascii="仿宋" w:eastAsia="仿宋" w:hAnsi="仿宋" w:cs="仿宋" w:hint="eastAsia"/>
            <w:lang w:eastAsia="zh-CN"/>
          </w:rPr>
          <w:t>(三)、设备选型方案</w:t>
        </w:r>
        <w:r>
          <w:tab/>
        </w:r>
        <w:r>
          <w:fldChar w:fldCharType="begin"/>
        </w:r>
        <w:r>
          <w:instrText xml:space="preserve"> PAGEREF _Toc4984 \h </w:instrText>
        </w:r>
        <w:r>
          <w:fldChar w:fldCharType="separate"/>
        </w:r>
        <w:r>
          <w:t>15</w:t>
        </w:r>
        <w:r>
          <w:fldChar w:fldCharType="end"/>
        </w:r>
      </w:hyperlink>
    </w:p>
    <w:p>
      <w:pPr>
        <w:pStyle w:val="TOC1"/>
        <w:tabs>
          <w:tab w:val="right" w:leader="dot" w:pos="8306"/>
        </w:tabs>
      </w:pPr>
      <w:hyperlink w:anchor="_Toc19190" w:history="1">
        <w:r>
          <w:rPr>
            <w:rFonts w:ascii="仿宋" w:eastAsia="仿宋" w:hAnsi="仿宋" w:cs="仿宋" w:hint="eastAsia"/>
            <w:lang w:eastAsia="zh-CN"/>
          </w:rPr>
          <w:t>五、市场分析、调研</w:t>
        </w:r>
        <w:r>
          <w:tab/>
        </w:r>
        <w:r>
          <w:fldChar w:fldCharType="begin"/>
        </w:r>
        <w:r>
          <w:instrText xml:space="preserve"> PAGEREF _Toc19190 \h </w:instrText>
        </w:r>
        <w:r>
          <w:fldChar w:fldCharType="separate"/>
        </w:r>
        <w:r>
          <w:t>17</w:t>
        </w:r>
        <w:r>
          <w:fldChar w:fldCharType="end"/>
        </w:r>
      </w:hyperlink>
    </w:p>
    <w:p>
      <w:pPr>
        <w:pStyle w:val="TOC2"/>
        <w:tabs>
          <w:tab w:val="right" w:leader="dot" w:pos="8306"/>
        </w:tabs>
      </w:pPr>
      <w:hyperlink w:anchor="_Toc26364" w:history="1">
        <w:r>
          <w:rPr>
            <w:rFonts w:ascii="仿宋" w:eastAsia="仿宋" w:hAnsi="仿宋" w:cs="仿宋" w:hint="eastAsia"/>
            <w:lang w:eastAsia="zh-CN"/>
          </w:rPr>
          <w:t>(一)、放射性药品行业分析</w:t>
        </w:r>
        <w:r>
          <w:tab/>
        </w:r>
        <w:r>
          <w:fldChar w:fldCharType="begin"/>
        </w:r>
        <w:r>
          <w:instrText xml:space="preserve"> PAGEREF _Toc26364 \h </w:instrText>
        </w:r>
        <w:r>
          <w:fldChar w:fldCharType="separate"/>
        </w:r>
        <w:r>
          <w:t>17</w:t>
        </w:r>
        <w:r>
          <w:fldChar w:fldCharType="end"/>
        </w:r>
      </w:hyperlink>
    </w:p>
    <w:p>
      <w:pPr>
        <w:pStyle w:val="TOC2"/>
        <w:tabs>
          <w:tab w:val="right" w:leader="dot" w:pos="8306"/>
        </w:tabs>
      </w:pPr>
      <w:hyperlink w:anchor="_Toc4572" w:history="1">
        <w:r>
          <w:rPr>
            <w:rFonts w:ascii="仿宋" w:eastAsia="仿宋" w:hAnsi="仿宋" w:cs="仿宋" w:hint="eastAsia"/>
            <w:lang w:eastAsia="zh-CN"/>
          </w:rPr>
          <w:t>(二)、放射性药品市场分析预测</w:t>
        </w:r>
        <w:r>
          <w:tab/>
        </w:r>
        <w:r>
          <w:fldChar w:fldCharType="begin"/>
        </w:r>
        <w:r>
          <w:instrText xml:space="preserve"> PAGEREF _Toc4572 \h </w:instrText>
        </w:r>
        <w:r>
          <w:fldChar w:fldCharType="separate"/>
        </w:r>
        <w:r>
          <w:t>17</w:t>
        </w:r>
        <w:r>
          <w:fldChar w:fldCharType="end"/>
        </w:r>
      </w:hyperlink>
    </w:p>
    <w:p>
      <w:pPr>
        <w:pStyle w:val="TOC1"/>
        <w:tabs>
          <w:tab w:val="right" w:leader="dot" w:pos="8306"/>
        </w:tabs>
      </w:pPr>
      <w:hyperlink w:anchor="_Toc274" w:history="1">
        <w:r>
          <w:rPr>
            <w:rFonts w:ascii="仿宋" w:eastAsia="仿宋" w:hAnsi="仿宋" w:cs="仿宋" w:hint="eastAsia"/>
            <w:lang w:eastAsia="zh-CN"/>
          </w:rPr>
          <w:t>六、放射性药品项目建设单位说明</w:t>
        </w:r>
        <w:r>
          <w:tab/>
        </w:r>
        <w:r>
          <w:fldChar w:fldCharType="begin"/>
        </w:r>
        <w:r>
          <w:instrText xml:space="preserve"> PAGEREF _Toc274 \h </w:instrText>
        </w:r>
        <w:r>
          <w:fldChar w:fldCharType="separate"/>
        </w:r>
        <w:r>
          <w:t>18</w:t>
        </w:r>
        <w:r>
          <w:fldChar w:fldCharType="end"/>
        </w:r>
      </w:hyperlink>
    </w:p>
    <w:p>
      <w:pPr>
        <w:pStyle w:val="TOC2"/>
        <w:tabs>
          <w:tab w:val="right" w:leader="dot" w:pos="8306"/>
        </w:tabs>
      </w:pPr>
      <w:hyperlink w:anchor="_Toc24032" w:history="1">
        <w:r>
          <w:rPr>
            <w:rFonts w:ascii="仿宋" w:eastAsia="仿宋" w:hAnsi="仿宋" w:cs="仿宋" w:hint="eastAsia"/>
            <w:lang w:eastAsia="zh-CN"/>
          </w:rPr>
          <w:t>(一)、放射性药品项目承办单位基本情况</w:t>
        </w:r>
        <w:r>
          <w:tab/>
        </w:r>
        <w:r>
          <w:fldChar w:fldCharType="begin"/>
        </w:r>
        <w:r>
          <w:instrText xml:space="preserve"> PAGEREF _Toc24032 \h </w:instrText>
        </w:r>
        <w:r>
          <w:fldChar w:fldCharType="separate"/>
        </w:r>
        <w:r>
          <w:t>18</w:t>
        </w:r>
        <w:r>
          <w:fldChar w:fldCharType="end"/>
        </w:r>
      </w:hyperlink>
    </w:p>
    <w:p>
      <w:pPr>
        <w:pStyle w:val="TOC2"/>
        <w:tabs>
          <w:tab w:val="right" w:leader="dot" w:pos="8306"/>
        </w:tabs>
      </w:pPr>
      <w:hyperlink w:anchor="_Toc6744" w:history="1">
        <w:r>
          <w:rPr>
            <w:rFonts w:ascii="仿宋" w:eastAsia="仿宋" w:hAnsi="仿宋" w:cs="仿宋" w:hint="eastAsia"/>
            <w:lang w:eastAsia="zh-CN"/>
          </w:rPr>
          <w:t>(二)、公司经济效益分析</w:t>
        </w:r>
        <w:r>
          <w:tab/>
        </w:r>
        <w:r>
          <w:fldChar w:fldCharType="begin"/>
        </w:r>
        <w:r>
          <w:instrText xml:space="preserve"> PAGEREF _Toc6744 \h </w:instrText>
        </w:r>
        <w:r>
          <w:fldChar w:fldCharType="separate"/>
        </w:r>
        <w:r>
          <w:t>19</w:t>
        </w:r>
        <w:r>
          <w:fldChar w:fldCharType="end"/>
        </w:r>
      </w:hyperlink>
    </w:p>
    <w:p>
      <w:pPr>
        <w:pStyle w:val="TOC1"/>
        <w:tabs>
          <w:tab w:val="right" w:leader="dot" w:pos="8306"/>
        </w:tabs>
      </w:pPr>
      <w:hyperlink w:anchor="_Toc13751" w:history="1">
        <w:r>
          <w:rPr>
            <w:rFonts w:ascii="仿宋" w:eastAsia="仿宋" w:hAnsi="仿宋" w:cs="仿宋" w:hint="eastAsia"/>
            <w:lang w:eastAsia="zh-CN"/>
          </w:rPr>
          <w:t>七、放射性药品项目投资规划</w:t>
        </w:r>
        <w:r>
          <w:tab/>
        </w:r>
        <w:r>
          <w:fldChar w:fldCharType="begin"/>
        </w:r>
        <w:r>
          <w:instrText xml:space="preserve"> PAGEREF _Toc13751 \h </w:instrText>
        </w:r>
        <w:r>
          <w:fldChar w:fldCharType="separate"/>
        </w:r>
        <w:r>
          <w:t>20</w:t>
        </w:r>
        <w:r>
          <w:fldChar w:fldCharType="end"/>
        </w:r>
      </w:hyperlink>
    </w:p>
    <w:p>
      <w:pPr>
        <w:pStyle w:val="TOC2"/>
        <w:tabs>
          <w:tab w:val="right" w:leader="dot" w:pos="8306"/>
        </w:tabs>
      </w:pPr>
      <w:hyperlink w:anchor="_Toc21753" w:history="1">
        <w:r>
          <w:rPr>
            <w:rFonts w:ascii="仿宋" w:eastAsia="仿宋" w:hAnsi="仿宋" w:cs="仿宋" w:hint="eastAsia"/>
            <w:lang w:eastAsia="zh-CN"/>
          </w:rPr>
          <w:t>(一)、放射性药品项目总投资估算</w:t>
        </w:r>
        <w:r>
          <w:tab/>
        </w:r>
        <w:r>
          <w:fldChar w:fldCharType="begin"/>
        </w:r>
        <w:r>
          <w:instrText xml:space="preserve"> PAGEREF _Toc21753 \h </w:instrText>
        </w:r>
        <w:r>
          <w:fldChar w:fldCharType="separate"/>
        </w:r>
        <w:r>
          <w:t>20</w:t>
        </w:r>
        <w:r>
          <w:fldChar w:fldCharType="end"/>
        </w:r>
      </w:hyperlink>
    </w:p>
    <w:p>
      <w:pPr>
        <w:pStyle w:val="TOC2"/>
        <w:tabs>
          <w:tab w:val="right" w:leader="dot" w:pos="8306"/>
        </w:tabs>
      </w:pPr>
      <w:hyperlink w:anchor="_Toc14338" w:history="1">
        <w:r>
          <w:rPr>
            <w:rFonts w:ascii="仿宋" w:eastAsia="仿宋" w:hAnsi="仿宋" w:cs="仿宋" w:hint="eastAsia"/>
            <w:lang w:eastAsia="zh-CN"/>
          </w:rPr>
          <w:t>(二)、资金筹措</w:t>
        </w:r>
        <w:r>
          <w:tab/>
        </w:r>
        <w:r>
          <w:fldChar w:fldCharType="begin"/>
        </w:r>
        <w:r>
          <w:instrText xml:space="preserve"> PAGEREF _Toc14338 \h </w:instrText>
        </w:r>
        <w:r>
          <w:fldChar w:fldCharType="separate"/>
        </w:r>
        <w:r>
          <w:t>21</w:t>
        </w:r>
        <w:r>
          <w:fldChar w:fldCharType="end"/>
        </w:r>
      </w:hyperlink>
    </w:p>
    <w:p>
      <w:pPr>
        <w:pStyle w:val="TOC1"/>
        <w:tabs>
          <w:tab w:val="right" w:leader="dot" w:pos="8306"/>
        </w:tabs>
      </w:pPr>
      <w:hyperlink w:anchor="_Toc19884" w:history="1">
        <w:r>
          <w:rPr>
            <w:rFonts w:ascii="仿宋" w:eastAsia="仿宋" w:hAnsi="仿宋" w:cs="仿宋" w:hint="eastAsia"/>
            <w:lang w:eastAsia="zh-CN"/>
          </w:rPr>
          <w:t>八、放射性药品项目风险管理</w:t>
        </w:r>
        <w:r>
          <w:tab/>
        </w:r>
        <w:r>
          <w:fldChar w:fldCharType="begin"/>
        </w:r>
        <w:r>
          <w:instrText xml:space="preserve"> PAGEREF _Toc19884 \h </w:instrText>
        </w:r>
        <w:r>
          <w:fldChar w:fldCharType="separate"/>
        </w:r>
        <w:r>
          <w:t>22</w:t>
        </w:r>
        <w:r>
          <w:fldChar w:fldCharType="end"/>
        </w:r>
      </w:hyperlink>
    </w:p>
    <w:p>
      <w:pPr>
        <w:pStyle w:val="TOC2"/>
        <w:tabs>
          <w:tab w:val="right" w:leader="dot" w:pos="8306"/>
        </w:tabs>
      </w:pPr>
      <w:hyperlink w:anchor="_Toc3281" w:history="1">
        <w:r>
          <w:rPr>
            <w:rFonts w:ascii="仿宋" w:eastAsia="仿宋" w:hAnsi="仿宋" w:cs="仿宋" w:hint="eastAsia"/>
            <w:lang w:eastAsia="zh-CN"/>
          </w:rPr>
          <w:t>(一)、风险识别与评估</w:t>
        </w:r>
        <w:r>
          <w:tab/>
        </w:r>
        <w:r>
          <w:fldChar w:fldCharType="begin"/>
        </w:r>
        <w:r>
          <w:instrText xml:space="preserve"> PAGEREF _Toc3281 \h </w:instrText>
        </w:r>
        <w:r>
          <w:fldChar w:fldCharType="separate"/>
        </w:r>
        <w:r>
          <w:t>22</w:t>
        </w:r>
        <w:r>
          <w:fldChar w:fldCharType="end"/>
        </w:r>
      </w:hyperlink>
    </w:p>
    <w:p>
      <w:pPr>
        <w:pStyle w:val="TOC2"/>
        <w:tabs>
          <w:tab w:val="right" w:leader="dot" w:pos="8306"/>
        </w:tabs>
      </w:pPr>
      <w:hyperlink w:anchor="_Toc22953" w:history="1">
        <w:r>
          <w:rPr>
            <w:rFonts w:ascii="仿宋" w:eastAsia="仿宋" w:hAnsi="仿宋" w:cs="仿宋" w:hint="eastAsia"/>
            <w:lang w:eastAsia="zh-CN"/>
          </w:rPr>
          <w:t>(二)、风险应对策略</w:t>
        </w:r>
        <w:r>
          <w:tab/>
        </w:r>
        <w:r>
          <w:fldChar w:fldCharType="begin"/>
        </w:r>
        <w:r>
          <w:instrText xml:space="preserve"> PAGEREF _Toc22953 \h </w:instrText>
        </w:r>
        <w:r>
          <w:fldChar w:fldCharType="separate"/>
        </w:r>
        <w:r>
          <w:t>23</w:t>
        </w:r>
        <w:r>
          <w:fldChar w:fldCharType="end"/>
        </w:r>
      </w:hyperlink>
    </w:p>
    <w:p>
      <w:pPr>
        <w:pStyle w:val="TOC2"/>
        <w:tabs>
          <w:tab w:val="right" w:leader="dot" w:pos="8306"/>
        </w:tabs>
      </w:pPr>
      <w:hyperlink w:anchor="_Toc29755" w:history="1">
        <w:r>
          <w:rPr>
            <w:rFonts w:ascii="仿宋" w:eastAsia="仿宋" w:hAnsi="仿宋" w:cs="仿宋" w:hint="eastAsia"/>
            <w:lang w:eastAsia="zh-CN"/>
          </w:rPr>
          <w:t>(三)、风险监控与控制</w:t>
        </w:r>
        <w:r>
          <w:tab/>
        </w:r>
        <w:r>
          <w:fldChar w:fldCharType="begin"/>
        </w:r>
        <w:r>
          <w:instrText xml:space="preserve"> PAGEREF _Toc29755 \h </w:instrText>
        </w:r>
        <w:r>
          <w:fldChar w:fldCharType="separate"/>
        </w:r>
        <w:r>
          <w:t>25</w:t>
        </w:r>
        <w:r>
          <w:fldChar w:fldCharType="end"/>
        </w:r>
      </w:hyperlink>
    </w:p>
    <w:p>
      <w:pPr>
        <w:pStyle w:val="TOC1"/>
        <w:tabs>
          <w:tab w:val="right" w:leader="dot" w:pos="8306"/>
        </w:tabs>
      </w:pPr>
      <w:hyperlink w:anchor="_Toc358" w:history="1">
        <w:r>
          <w:rPr>
            <w:rFonts w:ascii="仿宋" w:eastAsia="仿宋" w:hAnsi="仿宋" w:cs="仿宋" w:hint="eastAsia"/>
            <w:lang w:eastAsia="zh-CN"/>
          </w:rPr>
          <w:t>九、放射性药品项目经营效益</w:t>
        </w:r>
        <w:r>
          <w:tab/>
        </w:r>
        <w:r>
          <w:fldChar w:fldCharType="begin"/>
        </w:r>
        <w:r>
          <w:instrText xml:space="preserve"> PAGEREF _Toc358 \h </w:instrText>
        </w:r>
        <w:r>
          <w:fldChar w:fldCharType="separate"/>
        </w:r>
        <w:r>
          <w:t>26</w:t>
        </w:r>
        <w:r>
          <w:fldChar w:fldCharType="end"/>
        </w:r>
      </w:hyperlink>
    </w:p>
    <w:p>
      <w:pPr>
        <w:pStyle w:val="TOC2"/>
        <w:tabs>
          <w:tab w:val="right" w:leader="dot" w:pos="8306"/>
        </w:tabs>
      </w:pPr>
      <w:hyperlink w:anchor="_Toc25267" w:history="1">
        <w:r>
          <w:rPr>
            <w:rFonts w:ascii="仿宋" w:eastAsia="仿宋" w:hAnsi="仿宋" w:cs="仿宋" w:hint="eastAsia"/>
            <w:lang w:eastAsia="zh-CN"/>
          </w:rPr>
          <w:t>(一)、经济评价财务测算</w:t>
        </w:r>
        <w:r>
          <w:tab/>
        </w:r>
        <w:r>
          <w:fldChar w:fldCharType="begin"/>
        </w:r>
        <w:r>
          <w:instrText xml:space="preserve"> PAGEREF _Toc25267 \h </w:instrText>
        </w:r>
        <w:r>
          <w:fldChar w:fldCharType="separate"/>
        </w:r>
        <w:r>
          <w:t>26</w:t>
        </w:r>
        <w:r>
          <w:fldChar w:fldCharType="end"/>
        </w:r>
      </w:hyperlink>
    </w:p>
    <w:p>
      <w:pPr>
        <w:pStyle w:val="TOC2"/>
        <w:tabs>
          <w:tab w:val="right" w:leader="dot" w:pos="8306"/>
        </w:tabs>
      </w:pPr>
      <w:hyperlink w:anchor="_Toc1558" w:history="1">
        <w:r>
          <w:rPr>
            <w:rFonts w:ascii="仿宋" w:eastAsia="仿宋" w:hAnsi="仿宋" w:cs="仿宋" w:hint="eastAsia"/>
            <w:lang w:eastAsia="zh-CN"/>
          </w:rPr>
          <w:t>(二)、放射性药品项目盈利能力分析</w:t>
        </w:r>
        <w:r>
          <w:tab/>
        </w:r>
        <w:r>
          <w:fldChar w:fldCharType="begin"/>
        </w:r>
        <w:r>
          <w:instrText xml:space="preserve"> PAGEREF _Toc1558 \h </w:instrText>
        </w:r>
        <w:r>
          <w:fldChar w:fldCharType="separate"/>
        </w:r>
        <w:r>
          <w:t>27</w:t>
        </w:r>
        <w:r>
          <w:fldChar w:fldCharType="end"/>
        </w:r>
      </w:hyperlink>
    </w:p>
    <w:p>
      <w:pPr>
        <w:pStyle w:val="TOC1"/>
        <w:tabs>
          <w:tab w:val="right" w:leader="dot" w:pos="8306"/>
        </w:tabs>
      </w:pPr>
      <w:hyperlink w:anchor="_Toc24830" w:history="1">
        <w:r>
          <w:rPr>
            <w:rFonts w:ascii="仿宋" w:eastAsia="仿宋" w:hAnsi="仿宋" w:cs="仿宋" w:hint="eastAsia"/>
            <w:lang w:eastAsia="zh-CN"/>
          </w:rPr>
          <w:t>十、生产安全保护</w:t>
        </w:r>
        <w:r>
          <w:tab/>
        </w:r>
        <w:r>
          <w:fldChar w:fldCharType="begin"/>
        </w:r>
        <w:r>
          <w:instrText xml:space="preserve"> PAGEREF _Toc24830 \h </w:instrText>
        </w:r>
        <w:r>
          <w:fldChar w:fldCharType="separate"/>
        </w:r>
        <w:r>
          <w:t>28</w:t>
        </w:r>
        <w:r>
          <w:fldChar w:fldCharType="end"/>
        </w:r>
      </w:hyperlink>
    </w:p>
    <w:p>
      <w:pPr>
        <w:pStyle w:val="TOC2"/>
        <w:tabs>
          <w:tab w:val="right" w:leader="dot" w:pos="8306"/>
        </w:tabs>
      </w:pPr>
      <w:hyperlink w:anchor="_Toc28734" w:history="1">
        <w:r>
          <w:rPr>
            <w:rFonts w:ascii="仿宋" w:eastAsia="仿宋" w:hAnsi="仿宋" w:cs="仿宋" w:hint="eastAsia"/>
            <w:lang w:eastAsia="zh-CN"/>
          </w:rPr>
          <w:t>(一)、消防安全</w:t>
        </w:r>
        <w:r>
          <w:tab/>
        </w:r>
        <w:r>
          <w:fldChar w:fldCharType="begin"/>
        </w:r>
        <w:r>
          <w:instrText xml:space="preserve"> PAGEREF _Toc28734 \h </w:instrText>
        </w:r>
        <w:r>
          <w:fldChar w:fldCharType="separate"/>
        </w:r>
        <w:r>
          <w:t>28</w:t>
        </w:r>
        <w:r>
          <w:fldChar w:fldCharType="end"/>
        </w:r>
      </w:hyperlink>
    </w:p>
    <w:p>
      <w:pPr>
        <w:pStyle w:val="TOC2"/>
        <w:tabs>
          <w:tab w:val="right" w:leader="dot" w:pos="8306"/>
        </w:tabs>
      </w:pPr>
      <w:hyperlink w:anchor="_Toc21761" w:history="1">
        <w:r>
          <w:rPr>
            <w:rFonts w:ascii="仿宋" w:eastAsia="仿宋" w:hAnsi="仿宋" w:cs="仿宋" w:hint="eastAsia"/>
            <w:lang w:eastAsia="zh-CN"/>
          </w:rPr>
          <w:t>(二)、防火防爆总图布置措施</w:t>
        </w:r>
        <w:r>
          <w:tab/>
        </w:r>
        <w:r>
          <w:fldChar w:fldCharType="begin"/>
        </w:r>
        <w:r>
          <w:instrText xml:space="preserve"> PAGEREF _Toc21761 \h </w:instrText>
        </w:r>
        <w:r>
          <w:fldChar w:fldCharType="separate"/>
        </w:r>
        <w:r>
          <w:t>29</w:t>
        </w:r>
        <w:r>
          <w:fldChar w:fldCharType="end"/>
        </w:r>
      </w:hyperlink>
    </w:p>
    <w:p>
      <w:pPr>
        <w:pStyle w:val="TOC2"/>
        <w:tabs>
          <w:tab w:val="right" w:leader="dot" w:pos="8306"/>
        </w:tabs>
      </w:pPr>
      <w:hyperlink w:anchor="_Toc22498" w:history="1">
        <w:r>
          <w:rPr>
            <w:rFonts w:ascii="仿宋" w:eastAsia="仿宋" w:hAnsi="仿宋" w:cs="仿宋" w:hint="eastAsia"/>
            <w:lang w:eastAsia="zh-CN"/>
          </w:rPr>
          <w:t>(三)、自然灾害防范措施</w:t>
        </w:r>
        <w:r>
          <w:tab/>
        </w:r>
        <w:r>
          <w:fldChar w:fldCharType="begin"/>
        </w:r>
        <w:r>
          <w:instrText xml:space="preserve"> PAGEREF _Toc22498 \h </w:instrText>
        </w:r>
        <w:r>
          <w:fldChar w:fldCharType="separate"/>
        </w:r>
        <w:r>
          <w:t>30</w:t>
        </w:r>
        <w:r>
          <w:fldChar w:fldCharType="end"/>
        </w:r>
      </w:hyperlink>
    </w:p>
    <w:p>
      <w:pPr>
        <w:pStyle w:val="TOC2"/>
        <w:tabs>
          <w:tab w:val="right" w:leader="dot" w:pos="8306"/>
        </w:tabs>
      </w:pPr>
      <w:hyperlink w:anchor="_Toc16819" w:history="1">
        <w:r>
          <w:rPr>
            <w:rFonts w:ascii="仿宋" w:eastAsia="仿宋" w:hAnsi="仿宋" w:cs="仿宋" w:hint="eastAsia"/>
            <w:lang w:eastAsia="zh-CN"/>
          </w:rPr>
          <w:t>(四)、安全色及安全标志使用要求</w:t>
        </w:r>
        <w:r>
          <w:tab/>
        </w:r>
        <w:r>
          <w:fldChar w:fldCharType="begin"/>
        </w:r>
        <w:r>
          <w:instrText xml:space="preserve"> PAGEREF _Toc16819 \h </w:instrText>
        </w:r>
        <w:r>
          <w:fldChar w:fldCharType="separate"/>
        </w:r>
        <w:r>
          <w:t>31</w:t>
        </w:r>
        <w:r>
          <w:fldChar w:fldCharType="end"/>
        </w:r>
      </w:hyperlink>
    </w:p>
    <w:p>
      <w:pPr>
        <w:pStyle w:val="TOC2"/>
        <w:tabs>
          <w:tab w:val="right" w:leader="dot" w:pos="8306"/>
        </w:tabs>
      </w:pPr>
      <w:hyperlink w:anchor="_Toc23311" w:history="1">
        <w:r>
          <w:rPr>
            <w:rFonts w:ascii="仿宋" w:eastAsia="仿宋" w:hAnsi="仿宋" w:cs="仿宋" w:hint="eastAsia"/>
            <w:lang w:eastAsia="zh-CN"/>
          </w:rPr>
          <w:t>(五)、防尘防毒措施</w:t>
        </w:r>
        <w:r>
          <w:tab/>
        </w:r>
        <w:r>
          <w:fldChar w:fldCharType="begin"/>
        </w:r>
        <w:r>
          <w:instrText xml:space="preserve"> PAGEREF _Toc23311 \h </w:instrText>
        </w:r>
        <w:r>
          <w:fldChar w:fldCharType="separate"/>
        </w:r>
        <w:r>
          <w:t>32</w:t>
        </w:r>
        <w:r>
          <w:fldChar w:fldCharType="end"/>
        </w:r>
      </w:hyperlink>
    </w:p>
    <w:p>
      <w:pPr>
        <w:pStyle w:val="TOC2"/>
        <w:tabs>
          <w:tab w:val="right" w:leader="dot" w:pos="8306"/>
        </w:tabs>
      </w:pPr>
      <w:hyperlink w:anchor="_Toc16383" w:history="1">
        <w:r>
          <w:rPr>
            <w:rFonts w:ascii="仿宋" w:eastAsia="仿宋" w:hAnsi="仿宋" w:cs="仿宋" w:hint="eastAsia"/>
            <w:lang w:eastAsia="zh-CN"/>
          </w:rPr>
          <w:t>(六)、防静电、触电防护及防雷措施</w:t>
        </w:r>
        <w:r>
          <w:tab/>
        </w:r>
        <w:r>
          <w:fldChar w:fldCharType="begin"/>
        </w:r>
        <w:r>
          <w:instrText xml:space="preserve"> PAGEREF _Toc16383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36" w:history="1">
        <w:r>
          <w:rPr>
            <w:rFonts w:ascii="仿宋" w:eastAsia="仿宋" w:hAnsi="仿宋" w:cs="仿宋" w:hint="eastAsia"/>
            <w:lang w:eastAsia="zh-CN"/>
          </w:rPr>
          <w:t>(七)、机械设备安全保障措施</w:t>
        </w:r>
        <w:r>
          <w:tab/>
        </w:r>
        <w:r>
          <w:fldChar w:fldCharType="begin"/>
        </w:r>
        <w:r>
          <w:instrText xml:space="preserve"> PAGEREF _Toc7636 \h </w:instrText>
        </w:r>
        <w:r>
          <w:fldChar w:fldCharType="separate"/>
        </w:r>
        <w:r>
          <w:t>34</w:t>
        </w:r>
        <w:r>
          <w:fldChar w:fldCharType="end"/>
        </w:r>
      </w:hyperlink>
    </w:p>
    <w:p>
      <w:pPr>
        <w:pStyle w:val="TOC1"/>
        <w:tabs>
          <w:tab w:val="right" w:leader="dot" w:pos="8306"/>
        </w:tabs>
      </w:pPr>
      <w:hyperlink w:anchor="_Toc16218" w:history="1">
        <w:r>
          <w:rPr>
            <w:rFonts w:ascii="仿宋" w:eastAsia="仿宋" w:hAnsi="仿宋" w:cs="仿宋" w:hint="eastAsia"/>
            <w:lang w:eastAsia="zh-CN"/>
          </w:rPr>
          <w:t>十一、放射性药品项目财务管理</w:t>
        </w:r>
        <w:r>
          <w:tab/>
        </w:r>
        <w:r>
          <w:fldChar w:fldCharType="begin"/>
        </w:r>
        <w:r>
          <w:instrText xml:space="preserve"> PAGEREF _Toc16218 \h </w:instrText>
        </w:r>
        <w:r>
          <w:fldChar w:fldCharType="separate"/>
        </w:r>
        <w:r>
          <w:t>36</w:t>
        </w:r>
        <w:r>
          <w:fldChar w:fldCharType="end"/>
        </w:r>
      </w:hyperlink>
    </w:p>
    <w:p>
      <w:pPr>
        <w:pStyle w:val="TOC2"/>
        <w:tabs>
          <w:tab w:val="right" w:leader="dot" w:pos="8306"/>
        </w:tabs>
      </w:pPr>
      <w:hyperlink w:anchor="_Toc18150" w:history="1">
        <w:r>
          <w:rPr>
            <w:rFonts w:ascii="仿宋" w:eastAsia="仿宋" w:hAnsi="仿宋" w:cs="仿宋" w:hint="eastAsia"/>
            <w:lang w:eastAsia="zh-CN"/>
          </w:rPr>
          <w:t>(一)、资金需求大</w:t>
        </w:r>
        <w:r>
          <w:tab/>
        </w:r>
        <w:r>
          <w:fldChar w:fldCharType="begin"/>
        </w:r>
        <w:r>
          <w:instrText xml:space="preserve"> PAGEREF _Toc18150 \h </w:instrText>
        </w:r>
        <w:r>
          <w:fldChar w:fldCharType="separate"/>
        </w:r>
        <w:r>
          <w:t>36</w:t>
        </w:r>
        <w:r>
          <w:fldChar w:fldCharType="end"/>
        </w:r>
      </w:hyperlink>
    </w:p>
    <w:p>
      <w:pPr>
        <w:pStyle w:val="TOC2"/>
        <w:tabs>
          <w:tab w:val="right" w:leader="dot" w:pos="8306"/>
        </w:tabs>
      </w:pPr>
      <w:hyperlink w:anchor="_Toc21588" w:history="1">
        <w:r>
          <w:rPr>
            <w:rFonts w:ascii="仿宋" w:eastAsia="仿宋" w:hAnsi="仿宋" w:cs="仿宋" w:hint="eastAsia"/>
            <w:lang w:eastAsia="zh-CN"/>
          </w:rPr>
          <w:t>(二)、研发周期长</w:t>
        </w:r>
        <w:r>
          <w:tab/>
        </w:r>
        <w:r>
          <w:fldChar w:fldCharType="begin"/>
        </w:r>
        <w:r>
          <w:instrText xml:space="preserve"> PAGEREF _Toc21588 \h </w:instrText>
        </w:r>
        <w:r>
          <w:fldChar w:fldCharType="separate"/>
        </w:r>
        <w:r>
          <w:t>37</w:t>
        </w:r>
        <w:r>
          <w:fldChar w:fldCharType="end"/>
        </w:r>
      </w:hyperlink>
    </w:p>
    <w:p>
      <w:pPr>
        <w:pStyle w:val="TOC2"/>
        <w:tabs>
          <w:tab w:val="right" w:leader="dot" w:pos="8306"/>
        </w:tabs>
      </w:pPr>
      <w:hyperlink w:anchor="_Toc18054" w:history="1">
        <w:r>
          <w:rPr>
            <w:rFonts w:ascii="仿宋" w:eastAsia="仿宋" w:hAnsi="仿宋" w:cs="仿宋" w:hint="eastAsia"/>
            <w:lang w:eastAsia="zh-CN"/>
          </w:rPr>
          <w:t>(三)、市场风险大</w:t>
        </w:r>
        <w:r>
          <w:tab/>
        </w:r>
        <w:r>
          <w:fldChar w:fldCharType="begin"/>
        </w:r>
        <w:r>
          <w:instrText xml:space="preserve"> PAGEREF _Toc18054 \h </w:instrText>
        </w:r>
        <w:r>
          <w:fldChar w:fldCharType="separate"/>
        </w:r>
        <w:r>
          <w:t>38</w:t>
        </w:r>
        <w:r>
          <w:fldChar w:fldCharType="end"/>
        </w:r>
      </w:hyperlink>
    </w:p>
    <w:p>
      <w:pPr>
        <w:pStyle w:val="TOC2"/>
        <w:tabs>
          <w:tab w:val="right" w:leader="dot" w:pos="8306"/>
        </w:tabs>
      </w:pPr>
      <w:hyperlink w:anchor="_Toc19570" w:history="1">
        <w:r>
          <w:rPr>
            <w:rFonts w:ascii="仿宋" w:eastAsia="仿宋" w:hAnsi="仿宋" w:cs="仿宋" w:hint="eastAsia"/>
            <w:lang w:eastAsia="zh-CN"/>
          </w:rPr>
          <w:t>(四)、利润率高</w:t>
        </w:r>
        <w:r>
          <w:tab/>
        </w:r>
        <w:r>
          <w:fldChar w:fldCharType="begin"/>
        </w:r>
        <w:r>
          <w:instrText xml:space="preserve"> PAGEREF _Toc19570 \h </w:instrText>
        </w:r>
        <w:r>
          <w:fldChar w:fldCharType="separate"/>
        </w:r>
        <w:r>
          <w:t>41</w:t>
        </w:r>
        <w:r>
          <w:fldChar w:fldCharType="end"/>
        </w:r>
      </w:hyperlink>
    </w:p>
    <w:p>
      <w:pPr>
        <w:pStyle w:val="TOC1"/>
        <w:tabs>
          <w:tab w:val="right" w:leader="dot" w:pos="8306"/>
        </w:tabs>
      </w:pPr>
      <w:hyperlink w:anchor="_Toc24921" w:history="1">
        <w:r>
          <w:rPr>
            <w:rFonts w:ascii="仿宋" w:eastAsia="仿宋" w:hAnsi="仿宋" w:cs="仿宋" w:hint="eastAsia"/>
            <w:lang w:eastAsia="zh-CN"/>
          </w:rPr>
          <w:t>十二、放射性药品项目创新与研发</w:t>
        </w:r>
        <w:r>
          <w:tab/>
        </w:r>
        <w:r>
          <w:fldChar w:fldCharType="begin"/>
        </w:r>
        <w:r>
          <w:instrText xml:space="preserve"> PAGEREF _Toc24921 \h </w:instrText>
        </w:r>
        <w:r>
          <w:fldChar w:fldCharType="separate"/>
        </w:r>
        <w:r>
          <w:t>43</w:t>
        </w:r>
        <w:r>
          <w:fldChar w:fldCharType="end"/>
        </w:r>
      </w:hyperlink>
    </w:p>
    <w:p>
      <w:pPr>
        <w:pStyle w:val="TOC2"/>
        <w:tabs>
          <w:tab w:val="right" w:leader="dot" w:pos="8306"/>
        </w:tabs>
      </w:pPr>
      <w:hyperlink w:anchor="_Toc14862" w:history="1">
        <w:r>
          <w:rPr>
            <w:rFonts w:ascii="仿宋" w:eastAsia="仿宋" w:hAnsi="仿宋" w:cs="仿宋" w:hint="eastAsia"/>
            <w:lang w:eastAsia="zh-CN"/>
          </w:rPr>
          <w:t>(一)、创新策略与方向</w:t>
        </w:r>
        <w:r>
          <w:tab/>
        </w:r>
        <w:r>
          <w:fldChar w:fldCharType="begin"/>
        </w:r>
        <w:r>
          <w:instrText xml:space="preserve"> PAGEREF _Toc14862 \h </w:instrText>
        </w:r>
        <w:r>
          <w:fldChar w:fldCharType="separate"/>
        </w:r>
        <w:r>
          <w:t>43</w:t>
        </w:r>
        <w:r>
          <w:fldChar w:fldCharType="end"/>
        </w:r>
      </w:hyperlink>
    </w:p>
    <w:p>
      <w:pPr>
        <w:pStyle w:val="TOC2"/>
        <w:tabs>
          <w:tab w:val="right" w:leader="dot" w:pos="8306"/>
        </w:tabs>
      </w:pPr>
      <w:hyperlink w:anchor="_Toc1885" w:history="1">
        <w:r>
          <w:rPr>
            <w:rFonts w:ascii="仿宋" w:eastAsia="仿宋" w:hAnsi="仿宋" w:cs="仿宋" w:hint="eastAsia"/>
            <w:lang w:eastAsia="zh-CN"/>
          </w:rPr>
          <w:t>(二)、研发规划与投入</w:t>
        </w:r>
        <w:r>
          <w:tab/>
        </w:r>
        <w:r>
          <w:fldChar w:fldCharType="begin"/>
        </w:r>
        <w:r>
          <w:instrText xml:space="preserve"> PAGEREF _Toc1885 \h </w:instrText>
        </w:r>
        <w:r>
          <w:fldChar w:fldCharType="separate"/>
        </w:r>
        <w:r>
          <w:t>44</w:t>
        </w:r>
        <w:r>
          <w:fldChar w:fldCharType="end"/>
        </w:r>
      </w:hyperlink>
    </w:p>
    <w:p>
      <w:pPr>
        <w:pStyle w:val="TOC1"/>
        <w:tabs>
          <w:tab w:val="right" w:leader="dot" w:pos="8306"/>
        </w:tabs>
      </w:pPr>
      <w:hyperlink w:anchor="_Toc25" w:history="1">
        <w:r>
          <w:rPr>
            <w:rFonts w:ascii="仿宋" w:eastAsia="仿宋" w:hAnsi="仿宋" w:cs="仿宋" w:hint="eastAsia"/>
            <w:lang w:eastAsia="zh-CN"/>
          </w:rPr>
          <w:t>十三、营销与推广策略</w:t>
        </w:r>
        <w:r>
          <w:tab/>
        </w:r>
        <w:r>
          <w:fldChar w:fldCharType="begin"/>
        </w:r>
        <w:r>
          <w:instrText xml:space="preserve"> PAGEREF _Toc25 \h </w:instrText>
        </w:r>
        <w:r>
          <w:fldChar w:fldCharType="separate"/>
        </w:r>
        <w:r>
          <w:t>46</w:t>
        </w:r>
        <w:r>
          <w:fldChar w:fldCharType="end"/>
        </w:r>
      </w:hyperlink>
    </w:p>
    <w:p>
      <w:pPr>
        <w:pStyle w:val="TOC2"/>
        <w:tabs>
          <w:tab w:val="right" w:leader="dot" w:pos="8306"/>
        </w:tabs>
      </w:pPr>
      <w:hyperlink w:anchor="_Toc32539" w:history="1">
        <w:r>
          <w:rPr>
            <w:rFonts w:ascii="仿宋" w:eastAsia="仿宋" w:hAnsi="仿宋" w:cs="仿宋" w:hint="eastAsia"/>
            <w:lang w:eastAsia="zh-CN"/>
          </w:rPr>
          <w:t>(一)、产品/服务定位与特点</w:t>
        </w:r>
        <w:r>
          <w:tab/>
        </w:r>
        <w:r>
          <w:fldChar w:fldCharType="begin"/>
        </w:r>
        <w:r>
          <w:instrText xml:space="preserve"> PAGEREF _Toc32539 \h </w:instrText>
        </w:r>
        <w:r>
          <w:fldChar w:fldCharType="separate"/>
        </w:r>
        <w:r>
          <w:t>46</w:t>
        </w:r>
        <w:r>
          <w:fldChar w:fldCharType="end"/>
        </w:r>
      </w:hyperlink>
    </w:p>
    <w:p>
      <w:pPr>
        <w:pStyle w:val="TOC2"/>
        <w:tabs>
          <w:tab w:val="right" w:leader="dot" w:pos="8306"/>
        </w:tabs>
      </w:pPr>
      <w:hyperlink w:anchor="_Toc25831" w:history="1">
        <w:r>
          <w:rPr>
            <w:rFonts w:ascii="仿宋" w:eastAsia="仿宋" w:hAnsi="仿宋" w:cs="仿宋" w:hint="eastAsia"/>
            <w:lang w:eastAsia="zh-CN"/>
          </w:rPr>
          <w:t>(二)、市场定位与竞争分析</w:t>
        </w:r>
        <w:r>
          <w:tab/>
        </w:r>
        <w:r>
          <w:fldChar w:fldCharType="begin"/>
        </w:r>
        <w:r>
          <w:instrText xml:space="preserve"> PAGEREF _Toc25831 \h </w:instrText>
        </w:r>
        <w:r>
          <w:fldChar w:fldCharType="separate"/>
        </w:r>
        <w:r>
          <w:t>47</w:t>
        </w:r>
        <w:r>
          <w:fldChar w:fldCharType="end"/>
        </w:r>
      </w:hyperlink>
    </w:p>
    <w:p>
      <w:pPr>
        <w:pStyle w:val="TOC2"/>
        <w:tabs>
          <w:tab w:val="right" w:leader="dot" w:pos="8306"/>
        </w:tabs>
      </w:pPr>
      <w:hyperlink w:anchor="_Toc28606" w:history="1">
        <w:r>
          <w:rPr>
            <w:rFonts w:ascii="仿宋" w:eastAsia="仿宋" w:hAnsi="仿宋" w:cs="仿宋" w:hint="eastAsia"/>
            <w:lang w:eastAsia="zh-CN"/>
          </w:rPr>
          <w:t>(三)、营销渠道与策略</w:t>
        </w:r>
        <w:r>
          <w:tab/>
        </w:r>
        <w:r>
          <w:fldChar w:fldCharType="begin"/>
        </w:r>
        <w:r>
          <w:instrText xml:space="preserve"> PAGEREF _Toc28606 \h </w:instrText>
        </w:r>
        <w:r>
          <w:fldChar w:fldCharType="separate"/>
        </w:r>
        <w:r>
          <w:t>49</w:t>
        </w:r>
        <w:r>
          <w:fldChar w:fldCharType="end"/>
        </w:r>
      </w:hyperlink>
    </w:p>
    <w:p>
      <w:pPr>
        <w:pStyle w:val="TOC2"/>
        <w:tabs>
          <w:tab w:val="right" w:leader="dot" w:pos="8306"/>
        </w:tabs>
      </w:pPr>
      <w:hyperlink w:anchor="_Toc11380" w:history="1">
        <w:r>
          <w:rPr>
            <w:rFonts w:ascii="仿宋" w:eastAsia="仿宋" w:hAnsi="仿宋" w:cs="仿宋" w:hint="eastAsia"/>
            <w:lang w:eastAsia="zh-CN"/>
          </w:rPr>
          <w:t>(四)、推广与宣传活动</w:t>
        </w:r>
        <w:r>
          <w:tab/>
        </w:r>
        <w:r>
          <w:fldChar w:fldCharType="begin"/>
        </w:r>
        <w:r>
          <w:instrText xml:space="preserve"> PAGEREF _Toc11380 \h </w:instrText>
        </w:r>
        <w:r>
          <w:fldChar w:fldCharType="separate"/>
        </w:r>
        <w:r>
          <w:t>50</w:t>
        </w:r>
        <w:r>
          <w:fldChar w:fldCharType="end"/>
        </w:r>
      </w:hyperlink>
    </w:p>
    <w:p>
      <w:pPr>
        <w:pStyle w:val="TOC1"/>
        <w:tabs>
          <w:tab w:val="right" w:leader="dot" w:pos="8306"/>
        </w:tabs>
      </w:pPr>
      <w:hyperlink w:anchor="_Toc26829" w:history="1">
        <w:r>
          <w:rPr>
            <w:rFonts w:ascii="仿宋" w:eastAsia="仿宋" w:hAnsi="仿宋" w:cs="仿宋" w:hint="eastAsia"/>
            <w:lang w:eastAsia="zh-CN"/>
          </w:rPr>
          <w:t>十四、供应链管理</w:t>
        </w:r>
        <w:r>
          <w:tab/>
        </w:r>
        <w:r>
          <w:fldChar w:fldCharType="begin"/>
        </w:r>
        <w:r>
          <w:instrText xml:space="preserve"> PAGEREF _Toc26829 \h </w:instrText>
        </w:r>
        <w:r>
          <w:fldChar w:fldCharType="separate"/>
        </w:r>
        <w:r>
          <w:t>55</w:t>
        </w:r>
        <w:r>
          <w:fldChar w:fldCharType="end"/>
        </w:r>
      </w:hyperlink>
    </w:p>
    <w:p>
      <w:pPr>
        <w:pStyle w:val="TOC2"/>
        <w:tabs>
          <w:tab w:val="right" w:leader="dot" w:pos="8306"/>
        </w:tabs>
      </w:pPr>
      <w:hyperlink w:anchor="_Toc32198" w:history="1">
        <w:r>
          <w:rPr>
            <w:rFonts w:ascii="仿宋" w:eastAsia="仿宋" w:hAnsi="仿宋" w:cs="仿宋" w:hint="eastAsia"/>
            <w:lang w:eastAsia="zh-CN"/>
          </w:rPr>
          <w:t>(一)、供应链战略规划</w:t>
        </w:r>
        <w:r>
          <w:tab/>
        </w:r>
        <w:r>
          <w:fldChar w:fldCharType="begin"/>
        </w:r>
        <w:r>
          <w:instrText xml:space="preserve"> PAGEREF _Toc32198 \h </w:instrText>
        </w:r>
        <w:r>
          <w:fldChar w:fldCharType="separate"/>
        </w:r>
        <w:r>
          <w:t>55</w:t>
        </w:r>
        <w:r>
          <w:fldChar w:fldCharType="end"/>
        </w:r>
      </w:hyperlink>
    </w:p>
    <w:p>
      <w:pPr>
        <w:pStyle w:val="TOC2"/>
        <w:tabs>
          <w:tab w:val="right" w:leader="dot" w:pos="8306"/>
        </w:tabs>
      </w:pPr>
      <w:hyperlink w:anchor="_Toc15487" w:history="1">
        <w:r>
          <w:rPr>
            <w:rFonts w:ascii="仿宋" w:eastAsia="仿宋" w:hAnsi="仿宋" w:cs="仿宋" w:hint="eastAsia"/>
            <w:lang w:eastAsia="zh-CN"/>
          </w:rPr>
          <w:t>(二)、供应商选择与合作</w:t>
        </w:r>
        <w:r>
          <w:tab/>
        </w:r>
        <w:r>
          <w:fldChar w:fldCharType="begin"/>
        </w:r>
        <w:r>
          <w:instrText xml:space="preserve"> PAGEREF _Toc15487 \h </w:instrText>
        </w:r>
        <w:r>
          <w:fldChar w:fldCharType="separate"/>
        </w:r>
        <w:r>
          <w:t>56</w:t>
        </w:r>
        <w:r>
          <w:fldChar w:fldCharType="end"/>
        </w:r>
      </w:hyperlink>
    </w:p>
    <w:p>
      <w:pPr>
        <w:pStyle w:val="TOC2"/>
        <w:tabs>
          <w:tab w:val="right" w:leader="dot" w:pos="8306"/>
        </w:tabs>
      </w:pPr>
      <w:hyperlink w:anchor="_Toc13393" w:history="1">
        <w:r>
          <w:rPr>
            <w:rFonts w:ascii="仿宋" w:eastAsia="仿宋" w:hAnsi="仿宋" w:cs="仿宋" w:hint="eastAsia"/>
            <w:lang w:eastAsia="zh-CN"/>
          </w:rPr>
          <w:t>(三)、物流与库存管理</w:t>
        </w:r>
        <w:r>
          <w:tab/>
        </w:r>
        <w:r>
          <w:fldChar w:fldCharType="begin"/>
        </w:r>
        <w:r>
          <w:instrText xml:space="preserve"> PAGEREF _Toc13393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76"/>
      <w:r>
        <w:rPr>
          <w:rFonts w:ascii="仿宋" w:eastAsia="仿宋" w:hAnsi="仿宋" w:cs="仿宋" w:hint="eastAsia"/>
          <w:sz w:val="28"/>
          <w:lang w:eastAsia="zh-CN"/>
        </w:rPr>
        <w:t>一、放射性药品项目绩效评估</w:t>
      </w:r>
      <w:bookmarkEnd w:id="2"/>
    </w:p>
    <w:p>
      <w:pPr>
        <w:pStyle w:val="Heading2"/>
        <w:rPr>
          <w:rFonts w:ascii="仿宋" w:eastAsia="仿宋" w:hAnsi="仿宋" w:cs="仿宋" w:hint="eastAsia"/>
          <w:lang w:eastAsia="zh-CN"/>
        </w:rPr>
      </w:pPr>
      <w:bookmarkStart w:id="3" w:name="_Toc199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中，我们设计了一套全面的绩效评估指标，以确保放射性药品项目的可控和成功交付。这些指标跨足放射性药品项目目标、成本、进度和质量等多个维度，为我们提供了全面洞察放射性药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目标达成率是我们关注的首要指标。我们设定了明确的目标，并通过定期监测和评估，迅速发现并应对潜在的目标偏差。这为放射性药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成本绩效是另一个核心关注点。通过实际成本与预算成本的对比分析，我们深入了解成本差异的原因，及时调整资源分配，保持放射性药品项目在经济效益方面的合理水平。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进度作为关键的绩效指标之一，得到了精心的关注。我们制定了详细的放射性药品项目进度计划，并设立了进度符合度指标，确保实际进度与计划进度保持一致。这使我们能够快速发现和解决潜在的进度问题，保持放射性药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放射性药品项目绩效的不可或缺的一环。我们引入了一系列的质量标准和客户满意度指标，以确保放射性药品项目交付的成果在质量上达到或超越预期水平。通过持续监测这些指标，我们努力提升放射性药品项目整体质量水平，为放射性药品项目的成功交付提供有力保障。通过这些科学且全面的绩效评估，我们能够更好地引导放射性药品项目的持续改进，确保放射性药品项目目标的顺利达成。</w:t>
      </w:r>
    </w:p>
    <w:p>
      <w:pPr>
        <w:pStyle w:val="Heading2"/>
        <w:ind w:firstLine="560" w:firstLineChars="200"/>
        <w:rPr>
          <w:rFonts w:ascii="仿宋" w:eastAsia="仿宋" w:hAnsi="仿宋" w:cs="仿宋" w:hint="eastAsia"/>
          <w:sz w:val="28"/>
          <w:lang w:eastAsia="zh-CN"/>
        </w:rPr>
      </w:pPr>
      <w:bookmarkStart w:id="4" w:name="_Toc2043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绩效评估是放射性药品项目中的关键环节，为确保放射性药品项目达到预期目标，我们采用了多层次、多维度的绩效评估方法。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放射性药品项目的战略目标对齐，确保每个决策和行动都与放射性药品项目整体目标保持一致。团队会定期召开战略对齐会议，审视当前工作与放射性药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放射性药品项目进度、质量、成本和风险等方面。这些指标通过数据收集和分析，为放射性药品项目管理团队提供了客观的评估依据。例如，我们通过放射性药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绩效评估不仅仅停留在放射性药品项目内部，还考虑了放射性药品项目对外部环境的影响。我们定期进行干系人满意度调查，以了解各利益相关方对放射性药品项目的期望和满意度，并及时做出调整。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这种多层次、多角度的绩效评估方法，使得我们能够全面了解放射性药品项目的运行状态，及时做出调整，确保放射性药品项目在不断变化的环境中保持稳健前行。</w:t>
      </w:r>
    </w:p>
    <w:p>
      <w:pPr>
        <w:pStyle w:val="Heading2"/>
        <w:ind w:firstLine="560" w:firstLineChars="200"/>
        <w:rPr>
          <w:rFonts w:ascii="仿宋" w:eastAsia="仿宋" w:hAnsi="仿宋" w:cs="仿宋" w:hint="eastAsia"/>
          <w:sz w:val="28"/>
          <w:lang w:eastAsia="zh-CN"/>
        </w:rPr>
      </w:pPr>
      <w:bookmarkStart w:id="5" w:name="_Toc5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为了确保放射性药品项目的有效管理和不断优化，我们采用了精心设计的绩效评估周期。这个周期旨在实现灵活、实时和全面的评估，以适应放射性药品项目执行中的各种挑战。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放射性药品项目的不同需求，分为短期、中期和长期。短期评估关注每个迭代或工作周期，以及时发现和解决当前任务中的问题。中期评估涵盖几个迭代，深入了解整体放射性药品项目的趋势和性能。长期评估则着眼于整个放射性药品项目阶段，确保放射性药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放射性药品项目管理工具和协作平台，团队成员能够随时更新和分享放射性药品项目数据。这种实时性的反馈机制使我们能够及时察觉潜在问题，快速调整，保持放射性药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放射性药品项目的决策制定密不可分。每个周期的放射性药品项目回顾会议成为集体总结经验、识别问题深层次原因并找到创新解决方案的平台。这种定期的反思与调整机制使放射性药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215"/>
      <w:r>
        <w:rPr>
          <w:rFonts w:ascii="仿宋" w:eastAsia="仿宋" w:hAnsi="仿宋" w:cs="仿宋" w:hint="eastAsia"/>
          <w:sz w:val="28"/>
          <w:lang w:eastAsia="zh-CN"/>
        </w:rPr>
        <w:t>二、放射性药品项目土建工程</w:t>
      </w:r>
      <w:bookmarkEnd w:id="6"/>
    </w:p>
    <w:p>
      <w:pPr>
        <w:pStyle w:val="Heading2"/>
        <w:rPr>
          <w:rFonts w:ascii="仿宋" w:eastAsia="仿宋" w:hAnsi="仿宋" w:cs="仿宋" w:hint="eastAsia"/>
          <w:lang w:eastAsia="zh-CN"/>
        </w:rPr>
      </w:pPr>
      <w:bookmarkStart w:id="7" w:name="_Toc1331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在放射性药品项目的建筑工程设计中，我们将秉承一系列重要的设计原则，以确保放射性药品项目建筑在功能、美观、可持续性等方面达到最佳效果。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首要原则是确保建筑的功能性得到最大化的发挥。我们将充分理解放射性药品项目的实际需求，合理布局各个功能区域，保证建筑在满足业务需求的同时，提供高效的工作环境。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在建筑设计中，我们将综合考虑建设和运营成本。通过精细的经济效益分析，确保设计方案在高效利用资源的同时，对放射性药品项目的长期盈利能力有积极的贡献。</w:t>
      </w:r>
    </w:p>
    <w:p>
      <w:pPr>
        <w:pStyle w:val="Heading2"/>
        <w:ind w:firstLine="560" w:firstLineChars="200"/>
        <w:rPr>
          <w:rFonts w:ascii="仿宋" w:eastAsia="仿宋" w:hAnsi="仿宋" w:cs="仿宋" w:hint="eastAsia"/>
          <w:sz w:val="28"/>
          <w:lang w:eastAsia="zh-CN"/>
        </w:rPr>
      </w:pPr>
      <w:bookmarkStart w:id="8" w:name="_Toc2702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的土建工程设计中，我们将精准设定设计年限，结合放射性药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放射性药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5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放射性药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放射性药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放射性药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36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本期工程放射性药品项目预计总建筑面积XXX平方米，其中：计容建筑面积XXX平方米，计划建筑工程投资XX万元，占放射性药品项目总投资的XX%。</w:t>
      </w:r>
    </w:p>
    <w:p>
      <w:pPr>
        <w:pStyle w:val="Heading1"/>
        <w:ind w:firstLine="560" w:firstLineChars="200"/>
        <w:rPr>
          <w:rFonts w:ascii="仿宋" w:eastAsia="仿宋" w:hAnsi="仿宋" w:cs="仿宋" w:hint="eastAsia"/>
          <w:sz w:val="28"/>
          <w:lang w:eastAsia="zh-CN"/>
        </w:rPr>
      </w:pPr>
      <w:bookmarkStart w:id="11" w:name="_Toc29567"/>
      <w:r>
        <w:rPr>
          <w:rFonts w:ascii="仿宋" w:eastAsia="仿宋" w:hAnsi="仿宋" w:cs="仿宋" w:hint="eastAsia"/>
          <w:sz w:val="28"/>
          <w:lang w:eastAsia="zh-CN"/>
        </w:rPr>
        <w:t>三、放射性药品项目文档管理</w:t>
      </w:r>
      <w:bookmarkEnd w:id="11"/>
    </w:p>
    <w:p>
      <w:pPr>
        <w:pStyle w:val="Heading2"/>
        <w:rPr>
          <w:rFonts w:ascii="仿宋" w:eastAsia="仿宋" w:hAnsi="仿宋" w:cs="仿宋" w:hint="eastAsia"/>
          <w:lang w:eastAsia="zh-CN"/>
        </w:rPr>
      </w:pPr>
      <w:bookmarkStart w:id="12" w:name="_Toc684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放射性药品项目高度重视文档的质量和准确性，以支持放射性药品项目的各项活动和决策。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文档的编制始于放射性药品项目计划的初期，我们制定了详细的文档编制计划，明确了每个文档的内容、格式和编写责任人。在放射性药品项目启动阶段，我们首先编制了放射性药品项目章程，明确定义了放射性药品项目的目标、范围、风险等关键要素。随后，放射性药品项目团队根据计划陆续编制了需求文档、设计文档、测试文档等各类文档，确保放射性药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放射性药品项目管理中的重要环节，旨在确保放射性药品项目文档符合质量标准和放射性药品项目需求。在放射性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放射性药品项目相关利益方和专业领域的专家对文档进行独立审查。这有助于获取更全面、客观的反馈，确保放射性药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放射性药品项目在文档编制与审查方面建立了严格的管理机制，通过规范的流程和多维度的审查，确保放射性药品项目文档的质量、准确性和可靠性，为放射性药品项目的顺利推进提供了有力支持。</w:t>
      </w:r>
    </w:p>
    <w:p>
      <w:pPr>
        <w:pStyle w:val="Heading2"/>
        <w:ind w:firstLine="560" w:firstLineChars="200"/>
        <w:rPr>
          <w:rFonts w:ascii="仿宋" w:eastAsia="仿宋" w:hAnsi="仿宋" w:cs="仿宋" w:hint="eastAsia"/>
          <w:sz w:val="28"/>
          <w:lang w:eastAsia="zh-CN"/>
        </w:rPr>
      </w:pPr>
      <w:bookmarkStart w:id="13" w:name="_Toc151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我们通过多渠道发布文档，包括电子邮件、放射性药品项目管理平台、内部网站等，以满足不同团队成员的偏好和需求。多渠道发布确保了信息的全面覆盖。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我们采用了精细的权限控制，确保只有授权人员可以访问敏感信息。这种安全措施保护了放射性药品项目文档的机密性，防止了未经授权的信息泄露。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34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文档存档与归档是放射性药品项目生命周期中一个至关重要的环节，直接关系到放射性药品项目信息的长期保存和历史记录的完整性。在放射性药品项目中，我们实施了一系列有效的文档存档与归档管理策略：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6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816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技术管理特点体现在其创新导向。通过引入最先进的技术趋势和解决方案，放射性药品项目致力于提升科技含量、提高质量和效率水平。这意味着我们将采用最新的工具和方法，确保放射性药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放射性药品项目技术管理的显著特征。通过整合不同领域的技术资源，我们实现了跨学科的协同工作。这有助于优化技术架构，提高整体效能。此外，整合性策略还促进了不同技术团队之间的紧密沟通和高效合作，确保放射性药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放射性药品项目所采用的技术。通过不断优化技术方案，放射性药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放射性药品项目团队将在放射性药品项目初期识别可能的技术风险，并采取相应的预防和应对措施。通过建立健全的风险评估机制，放射性药品项目能够在实施过程中及时发现并解决潜在的技术问题，保障放射性药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放射性药品项目中，技术将成为放射性药品项目成功的有力支持。这一深度剖析揭示了技术管理在放射性药品项目实施中的关键作用，为放射性药品项目的技术基础奠定了坚实的基础。</w:t>
      </w:r>
    </w:p>
    <w:p>
      <w:pPr>
        <w:pStyle w:val="Heading2"/>
        <w:ind w:firstLine="560" w:firstLineChars="200"/>
        <w:rPr>
          <w:rFonts w:ascii="仿宋" w:eastAsia="仿宋" w:hAnsi="仿宋" w:cs="仿宋" w:hint="eastAsia"/>
          <w:sz w:val="28"/>
          <w:lang w:eastAsia="zh-CN"/>
        </w:rPr>
      </w:pPr>
      <w:bookmarkStart w:id="17" w:name="_Toc16526"/>
      <w:r>
        <w:rPr>
          <w:rFonts w:ascii="仿宋" w:eastAsia="仿宋" w:hAnsi="仿宋" w:cs="仿宋" w:hint="eastAsia"/>
          <w:sz w:val="28"/>
          <w:lang w:eastAsia="zh-CN"/>
        </w:rPr>
        <w:t>(二)、放射性药品项目工艺技术设计方案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放射性药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放射性药品项目将严格按照相关行业规范要求进行组织。通过有效控制产品质量，放射性药品项目将致力于为顾客提供优质的放射性药品项目产品和良好的服务。这体现了放射性药品项目对于生产活动合规性和质量标准的高度重视，为放射性药品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放射性药品项目注重生态效益和清洁生产原则。放射性药品项目建设将紧密结合地方特色经济发展，与社会经济发展规划和区域环境保护规划方案相协调一致。通过与当地区域自然生态系统的结合，放射性药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放射性药品项目产品具有多样化的客户需求和个性化的特点。因此，放射性药品项目产品规格品种多样，且单批生产数量较小。为满足这一特点，放射性药品项目承办单位将建设先进的柔性制造生产线。通过广泛应用柔性制造技术，放射性药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放射性药品项目采用的技术具有较高的技术含量和自动化水平，处于国内先进水平。这一技术选用不仅体现了对生产效率、质量和环境友好性的高标准要求，同时为放射性药品项目的可持续发展奠定了坚实的基础。</w:t>
      </w:r>
    </w:p>
    <w:p>
      <w:pPr>
        <w:pStyle w:val="Heading2"/>
        <w:ind w:firstLine="560" w:firstLineChars="200"/>
        <w:rPr>
          <w:rFonts w:ascii="仿宋" w:eastAsia="仿宋" w:hAnsi="仿宋" w:cs="仿宋" w:hint="eastAsia"/>
          <w:sz w:val="28"/>
          <w:lang w:eastAsia="zh-CN"/>
        </w:rPr>
      </w:pPr>
      <w:bookmarkStart w:id="18" w:name="_Toc498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为确保放射性药品项目的高效生产和技术实施，我们制定了一套精心设计的设备选型方案，以满足放射性药品项目生产、质量和环保的要求。该方案的主要特点如下：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放射性药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针对放射性药品项目产品的多样性和小批量生产的特点，我们将建设柔性制造生产线。通过在设备选型中考虑柔性制造技术，可以灵活应对不同产品规格和生产需求，实现生产线的高度灵活性和适应性。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https://d.book118.com/998076073112006045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B34FF"/>
    <w:rsid w:val="651B3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7607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2024-03-01T15:55:00Z</dcterms:created>
  <dcterms:modified xsi:type="dcterms:W3CDTF">2024-03-01T15:55:54Z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7E495EE12ABD4793A5BC29473D543FFF_11</vt:lpwstr>
  </property>
  <property fmtid="{D5CDD505-2E9C-101B-9397-08002B2CF9AE}" pid="3" name="KSOProductBuildVer">
    <vt:lpwstr>2052-12.1.0.16388</vt:lpwstr>
  </property>
</Properties>
</file>