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4656DF" w14:paraId="03A78B7F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第一章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基本信息</w:t>
      </w:r>
      <w:r>
        <w:br/>
      </w:r>
    </w:p>
    <w:p w:rsidR="004656DF" w14:paraId="4D9F31D8" w14:textId="77777777">
      <w:r>
        <w:rPr>
          <w:rFonts w:ascii="仿宋" w:eastAsia="仿宋" w:hAnsi="仿宋" w:cs="仿宋"/>
          <w:b/>
          <w:bCs/>
          <w:sz w:val="32"/>
          <w:szCs w:val="32"/>
        </w:rPr>
        <w:t>一、项目概况</w:t>
      </w:r>
    </w:p>
    <w:p w:rsidR="004656DF" w14:paraId="6F4819D6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（一）项目名称</w:t>
      </w:r>
    </w:p>
    <w:p w:rsidR="004656DF" w14:paraId="3C1415F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快艇项目</w:t>
      </w:r>
    </w:p>
    <w:p w:rsidR="004656DF" w14:paraId="699A60F1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（二）项目选址</w:t>
      </w:r>
    </w:p>
    <w:p w:rsidR="004656DF" w14:paraId="6285E5B3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</w:t>
      </w:r>
    </w:p>
    <w:p w:rsidR="004656DF" w14:paraId="45C9F04C" w14:textId="77777777">
      <w:pPr>
        <w:ind w:firstLine="600"/>
      </w:pPr>
    </w:p>
    <w:p w:rsidR="004656DF" w14:paraId="6F147F81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（三）项目用地规模</w:t>
      </w:r>
    </w:p>
    <w:p w:rsidR="004656DF" w14:paraId="006C674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项目总用地面积</w:t>
      </w:r>
      <w:r>
        <w:rPr>
          <w:rFonts w:ascii="仿宋" w:eastAsia="仿宋" w:hAnsi="仿宋" w:cs="仿宋"/>
          <w:sz w:val="30"/>
          <w:szCs w:val="30"/>
        </w:rPr>
        <w:t>11412.37</w:t>
      </w:r>
      <w:r>
        <w:rPr>
          <w:rFonts w:ascii="仿宋" w:eastAsia="仿宋" w:hAnsi="仿宋" w:cs="仿宋"/>
          <w:sz w:val="30"/>
          <w:szCs w:val="30"/>
        </w:rPr>
        <w:t>平方米（折合约</w:t>
      </w:r>
      <w:r>
        <w:rPr>
          <w:rFonts w:ascii="仿宋" w:eastAsia="仿宋" w:hAnsi="仿宋" w:cs="仿宋"/>
          <w:sz w:val="30"/>
          <w:szCs w:val="30"/>
        </w:rPr>
        <w:t>17.11</w:t>
      </w:r>
      <w:r>
        <w:rPr>
          <w:rFonts w:ascii="仿宋" w:eastAsia="仿宋" w:hAnsi="仿宋" w:cs="仿宋"/>
          <w:sz w:val="30"/>
          <w:szCs w:val="30"/>
        </w:rPr>
        <w:t>亩）。</w:t>
      </w:r>
    </w:p>
    <w:p w:rsidR="004656DF" w14:paraId="59C312E4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（四）项目用地控制指标</w:t>
      </w:r>
    </w:p>
    <w:p w:rsidR="004656DF" w14:paraId="2BB8979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该工程规划建筑系数</w:t>
      </w:r>
      <w:r>
        <w:rPr>
          <w:rFonts w:ascii="仿宋" w:eastAsia="仿宋" w:hAnsi="仿宋" w:cs="仿宋"/>
          <w:sz w:val="30"/>
          <w:szCs w:val="30"/>
        </w:rPr>
        <w:t>65.28%</w:t>
      </w:r>
      <w:r>
        <w:rPr>
          <w:rFonts w:ascii="仿宋" w:eastAsia="仿宋" w:hAnsi="仿宋" w:cs="仿宋"/>
          <w:sz w:val="30"/>
          <w:szCs w:val="30"/>
        </w:rPr>
        <w:t>，建筑容积率</w:t>
      </w:r>
      <w:r>
        <w:rPr>
          <w:rFonts w:ascii="仿宋" w:eastAsia="仿宋" w:hAnsi="仿宋" w:cs="仿宋"/>
          <w:sz w:val="30"/>
          <w:szCs w:val="30"/>
        </w:rPr>
        <w:t>1.47</w:t>
      </w:r>
      <w:r>
        <w:rPr>
          <w:rFonts w:ascii="仿宋" w:eastAsia="仿宋" w:hAnsi="仿宋" w:cs="仿宋"/>
          <w:sz w:val="30"/>
          <w:szCs w:val="30"/>
        </w:rPr>
        <w:t>，建设区域绿化覆盖率</w:t>
      </w:r>
      <w:r>
        <w:rPr>
          <w:rFonts w:ascii="仿宋" w:eastAsia="仿宋" w:hAnsi="仿宋" w:cs="仿宋"/>
          <w:sz w:val="30"/>
          <w:szCs w:val="30"/>
        </w:rPr>
        <w:t>5.67%</w:t>
      </w:r>
      <w:r>
        <w:rPr>
          <w:rFonts w:ascii="仿宋" w:eastAsia="仿宋" w:hAnsi="仿宋" w:cs="仿宋"/>
          <w:sz w:val="30"/>
          <w:szCs w:val="30"/>
        </w:rPr>
        <w:t>，固定资产投资强度</w:t>
      </w:r>
      <w:r>
        <w:rPr>
          <w:rFonts w:ascii="仿宋" w:eastAsia="仿宋" w:hAnsi="仿宋" w:cs="仿宋"/>
          <w:sz w:val="30"/>
          <w:szCs w:val="30"/>
        </w:rPr>
        <w:t>193.02</w:t>
      </w:r>
      <w:r>
        <w:rPr>
          <w:rFonts w:ascii="仿宋" w:eastAsia="仿宋" w:hAnsi="仿宋" w:cs="仿宋"/>
          <w:sz w:val="30"/>
          <w:szCs w:val="30"/>
        </w:rPr>
        <w:t>万元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亩。</w:t>
      </w:r>
    </w:p>
    <w:p w:rsidR="004656DF" w14:paraId="639C23DE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（五）土建工程指标</w:t>
      </w:r>
    </w:p>
    <w:p w:rsidR="004656DF" w14:paraId="7818D556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项目净用地面积</w:t>
      </w:r>
      <w:r>
        <w:rPr>
          <w:rFonts w:ascii="仿宋" w:eastAsia="仿宋" w:hAnsi="仿宋" w:cs="仿宋"/>
          <w:sz w:val="30"/>
          <w:szCs w:val="30"/>
        </w:rPr>
        <w:t>11412.37</w:t>
      </w:r>
      <w:r>
        <w:rPr>
          <w:rFonts w:ascii="仿宋" w:eastAsia="仿宋" w:hAnsi="仿宋" w:cs="仿宋"/>
          <w:sz w:val="30"/>
          <w:szCs w:val="30"/>
        </w:rPr>
        <w:t>平方米，建筑物基底占地面积</w:t>
      </w:r>
      <w:r>
        <w:rPr>
          <w:rFonts w:ascii="仿宋" w:eastAsia="仿宋" w:hAnsi="仿宋" w:cs="仿宋"/>
          <w:sz w:val="30"/>
          <w:szCs w:val="30"/>
        </w:rPr>
        <w:t>7450.00</w:t>
      </w:r>
      <w:r>
        <w:rPr>
          <w:rFonts w:ascii="仿宋" w:eastAsia="仿宋" w:hAnsi="仿宋" w:cs="仿宋"/>
          <w:sz w:val="30"/>
          <w:szCs w:val="30"/>
        </w:rPr>
        <w:t>平方米，总建筑面积</w:t>
      </w:r>
      <w:r>
        <w:rPr>
          <w:rFonts w:ascii="仿宋" w:eastAsia="仿宋" w:hAnsi="仿宋" w:cs="仿宋"/>
          <w:sz w:val="30"/>
          <w:szCs w:val="30"/>
        </w:rPr>
        <w:t>16776.18</w:t>
      </w:r>
      <w:r>
        <w:rPr>
          <w:rFonts w:ascii="仿宋" w:eastAsia="仿宋" w:hAnsi="仿宋" w:cs="仿宋"/>
          <w:sz w:val="30"/>
          <w:szCs w:val="30"/>
        </w:rPr>
        <w:t>平方米，其中：规划建设主体工程</w:t>
      </w:r>
      <w:r>
        <w:rPr>
          <w:rFonts w:ascii="仿宋" w:eastAsia="仿宋" w:hAnsi="仿宋" w:cs="仿宋"/>
          <w:sz w:val="30"/>
          <w:szCs w:val="30"/>
        </w:rPr>
        <w:t>11435.12</w:t>
      </w:r>
      <w:r>
        <w:rPr>
          <w:rFonts w:ascii="仿宋" w:eastAsia="仿宋" w:hAnsi="仿宋" w:cs="仿宋"/>
          <w:sz w:val="30"/>
          <w:szCs w:val="30"/>
        </w:rPr>
        <w:t>平方米，项目规划绿化面积</w:t>
      </w:r>
      <w:r>
        <w:rPr>
          <w:rFonts w:ascii="仿宋" w:eastAsia="仿宋" w:hAnsi="仿宋" w:cs="仿宋"/>
          <w:sz w:val="30"/>
          <w:szCs w:val="30"/>
        </w:rPr>
        <w:t>950.65</w:t>
      </w:r>
      <w:r>
        <w:rPr>
          <w:rFonts w:ascii="仿宋" w:eastAsia="仿宋" w:hAnsi="仿宋" w:cs="仿宋"/>
          <w:sz w:val="30"/>
          <w:szCs w:val="30"/>
        </w:rPr>
        <w:t>平方米。</w:t>
      </w:r>
    </w:p>
    <w:p w:rsidR="004656DF" w14:paraId="6BBD2E57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（六）设备选型方案</w:t>
      </w:r>
    </w:p>
    <w:p w:rsidR="004656DF" w14:paraId="53A7A13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项目计划购置设备共计</w:t>
      </w:r>
      <w:r>
        <w:rPr>
          <w:rFonts w:ascii="仿宋" w:eastAsia="仿宋" w:hAnsi="仿宋" w:cs="仿宋"/>
          <w:sz w:val="30"/>
          <w:szCs w:val="30"/>
        </w:rPr>
        <w:t>49</w:t>
      </w:r>
      <w:r>
        <w:rPr>
          <w:rFonts w:ascii="仿宋" w:eastAsia="仿宋" w:hAnsi="仿宋" w:cs="仿宋"/>
          <w:sz w:val="30"/>
          <w:szCs w:val="30"/>
        </w:rPr>
        <w:t>台（套），设备购置费</w:t>
      </w:r>
      <w:r>
        <w:rPr>
          <w:rFonts w:ascii="仿宋" w:eastAsia="仿宋" w:hAnsi="仿宋" w:cs="仿宋"/>
          <w:sz w:val="30"/>
          <w:szCs w:val="30"/>
        </w:rPr>
        <w:t>1205.17</w:t>
      </w:r>
      <w:r>
        <w:rPr>
          <w:rFonts w:ascii="仿宋" w:eastAsia="仿宋" w:hAnsi="仿宋" w:cs="仿宋"/>
          <w:sz w:val="30"/>
          <w:szCs w:val="30"/>
        </w:rPr>
        <w:t>万元。</w:t>
      </w:r>
    </w:p>
    <w:p w:rsidR="004656DF" w14:paraId="60E16EB6" w14:textId="02EF19CA">
      <w:pPr>
        <w:ind w:firstLine="600"/>
        <w:sectPr w:rsidSect="00A02F19">
          <w:headerReference w:type="default" r:id="rId4"/>
          <w:pgSz w:w="12240" w:h="15840"/>
          <w:pgMar w:top="1800" w:right="1200" w:bottom="1200" w:left="1200" w:header="720" w:footer="720" w:gutter="0"/>
          <w:cols w:space="720"/>
          <w:docGrid w:linePitch="360"/>
        </w:sectPr>
      </w:pPr>
      <w:r>
        <w:rPr>
          <w:rFonts w:ascii="仿宋" w:eastAsia="仿宋" w:hAnsi="仿宋" w:cs="仿宋"/>
          <w:b/>
          <w:bCs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ageShape1" o:spid="_x0000_s1025" type="#_x0000_t202" style="width:500pt;height:5pt;margin-top:787pt;margin-left:0;mso-wrap-style:square;position:absolute;visibility:hidden;z-index:251658240">
            <v:textbox>
              <w:txbxContent>
                <w:p w:rsidR="004656DF" w:rsidRPr="004656DF" w14:paraId="32C623AA" w14:textId="76530653">
                  <w:pPr>
                    <w:rPr>
                      <w:rFonts w:ascii="黑体" w:eastAsia="黑体"/>
                      <w:sz w:val="24"/>
                    </w:rPr>
                  </w:pPr>
                  <w:r w:rsidRPr="004656DF">
                    <w:rPr>
                      <w:rFonts w:ascii="黑体" w:eastAsia="黑体" w:hint="eastAsia"/>
                      <w:sz w:val="24"/>
                    </w:rPr>
                    <w:t>快艇项目可行性分析报告 全文共1页，当前为第1页。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0"/>
          <w:szCs w:val="30"/>
        </w:rPr>
        <w:t>（七）节能分析</w:t>
      </w:r>
    </w:p>
    <w:p w:rsidR="004656DF" w14:paraId="436115E2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、项目年用电量</w:t>
      </w:r>
      <w:r>
        <w:rPr>
          <w:rFonts w:ascii="仿宋" w:eastAsia="仿宋" w:hAnsi="仿宋" w:cs="仿宋"/>
          <w:sz w:val="30"/>
          <w:szCs w:val="30"/>
        </w:rPr>
        <w:t>816426.44</w:t>
      </w:r>
      <w:r>
        <w:rPr>
          <w:rFonts w:ascii="仿宋" w:eastAsia="仿宋" w:hAnsi="仿宋" w:cs="仿宋"/>
          <w:sz w:val="30"/>
          <w:szCs w:val="30"/>
        </w:rPr>
        <w:t>千瓦时，折合</w:t>
      </w:r>
      <w:r>
        <w:rPr>
          <w:rFonts w:ascii="仿宋" w:eastAsia="仿宋" w:hAnsi="仿宋" w:cs="仿宋"/>
          <w:sz w:val="30"/>
          <w:szCs w:val="30"/>
        </w:rPr>
        <w:t>100.34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4656DF" w14:paraId="7E9149CD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、项目年总用水量</w:t>
      </w:r>
      <w:r>
        <w:rPr>
          <w:rFonts w:ascii="仿宋" w:eastAsia="仿宋" w:hAnsi="仿宋" w:cs="仿宋"/>
          <w:sz w:val="30"/>
          <w:szCs w:val="30"/>
        </w:rPr>
        <w:t>3524.52</w:t>
      </w:r>
      <w:r>
        <w:rPr>
          <w:rFonts w:ascii="仿宋" w:eastAsia="仿宋" w:hAnsi="仿宋" w:cs="仿宋"/>
          <w:sz w:val="30"/>
          <w:szCs w:val="30"/>
        </w:rPr>
        <w:t>立方米，折合</w:t>
      </w:r>
      <w:r>
        <w:rPr>
          <w:rFonts w:ascii="仿宋" w:eastAsia="仿宋" w:hAnsi="仿宋" w:cs="仿宋"/>
          <w:sz w:val="30"/>
          <w:szCs w:val="30"/>
        </w:rPr>
        <w:t>0.30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4656DF" w14:paraId="26C9415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快艇项目投资建设项目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，年用电量</w:t>
      </w:r>
      <w:r>
        <w:rPr>
          <w:rFonts w:ascii="仿宋" w:eastAsia="仿宋" w:hAnsi="仿宋" w:cs="仿宋"/>
          <w:sz w:val="30"/>
          <w:szCs w:val="30"/>
        </w:rPr>
        <w:t>816426.44</w:t>
      </w:r>
      <w:r>
        <w:rPr>
          <w:rFonts w:ascii="仿宋" w:eastAsia="仿宋" w:hAnsi="仿宋" w:cs="仿宋"/>
          <w:sz w:val="30"/>
          <w:szCs w:val="30"/>
        </w:rPr>
        <w:t>千瓦时，年总用水量</w:t>
      </w:r>
      <w:r>
        <w:rPr>
          <w:rFonts w:ascii="仿宋" w:eastAsia="仿宋" w:hAnsi="仿宋" w:cs="仿宋"/>
          <w:sz w:val="30"/>
          <w:szCs w:val="30"/>
        </w:rPr>
        <w:t>3524.52</w:t>
      </w:r>
      <w:r>
        <w:rPr>
          <w:rFonts w:ascii="仿宋" w:eastAsia="仿宋" w:hAnsi="仿宋" w:cs="仿宋"/>
          <w:sz w:val="30"/>
          <w:szCs w:val="30"/>
        </w:rPr>
        <w:t>立方米，项目年综合总耗能量（当量值）</w:t>
      </w:r>
      <w:r>
        <w:rPr>
          <w:rFonts w:ascii="仿宋" w:eastAsia="仿宋" w:hAnsi="仿宋" w:cs="仿宋"/>
          <w:sz w:val="30"/>
          <w:szCs w:val="30"/>
        </w:rPr>
        <w:t>100.64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年。达产年综合节能量</w:t>
      </w:r>
      <w:r>
        <w:rPr>
          <w:rFonts w:ascii="仿宋" w:eastAsia="仿宋" w:hAnsi="仿宋" w:cs="仿宋"/>
          <w:sz w:val="30"/>
          <w:szCs w:val="30"/>
        </w:rPr>
        <w:t>26.75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年，项目总节能率</w:t>
      </w:r>
      <w:r>
        <w:rPr>
          <w:rFonts w:ascii="仿宋" w:eastAsia="仿宋" w:hAnsi="仿宋" w:cs="仿宋"/>
          <w:sz w:val="30"/>
          <w:szCs w:val="30"/>
        </w:rPr>
        <w:t>29.44%</w:t>
      </w:r>
      <w:r>
        <w:rPr>
          <w:rFonts w:ascii="仿宋" w:eastAsia="仿宋" w:hAnsi="仿宋" w:cs="仿宋"/>
          <w:sz w:val="30"/>
          <w:szCs w:val="30"/>
        </w:rPr>
        <w:t>，能源利用效果良好。</w:t>
      </w:r>
    </w:p>
    <w:p w:rsidR="004656DF" w14:paraId="11DCC130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（八）环境保护</w:t>
      </w:r>
    </w:p>
    <w:p w:rsidR="004656DF" w14:paraId="5CEBF759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经济开发区发展规划，符合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经济开发区产业结构调整规划和国家的产业发展政策；对产生的各类污染物都采取了切实可行的治理措施，严格控制在国家规定的排放标准内，项目建设不会对区域生态环境产生明显的影响。</w:t>
      </w:r>
    </w:p>
    <w:p w:rsidR="004656DF" w14:paraId="637CF1EA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（九）项目总投资及资金构成</w:t>
      </w:r>
    </w:p>
    <w:p w:rsidR="004656DF" w14:paraId="4B597D04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项目预计总投资</w:t>
      </w:r>
      <w:r>
        <w:rPr>
          <w:rFonts w:ascii="仿宋" w:eastAsia="仿宋" w:hAnsi="仿宋" w:cs="仿宋"/>
          <w:sz w:val="30"/>
          <w:szCs w:val="30"/>
        </w:rPr>
        <w:t>3918.99</w:t>
      </w:r>
      <w:r>
        <w:rPr>
          <w:rFonts w:ascii="仿宋" w:eastAsia="仿宋" w:hAnsi="仿宋" w:cs="仿宋"/>
          <w:sz w:val="30"/>
          <w:szCs w:val="30"/>
        </w:rPr>
        <w:t>万元，其中：固定资产投资</w:t>
      </w:r>
      <w:r>
        <w:rPr>
          <w:rFonts w:ascii="仿宋" w:eastAsia="仿宋" w:hAnsi="仿宋" w:cs="仿宋"/>
          <w:sz w:val="30"/>
          <w:szCs w:val="30"/>
        </w:rPr>
        <w:t>3302.57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84.27%</w:t>
      </w:r>
      <w:r>
        <w:rPr>
          <w:rFonts w:ascii="仿宋" w:eastAsia="仿宋" w:hAnsi="仿宋" w:cs="仿宋"/>
          <w:sz w:val="30"/>
          <w:szCs w:val="30"/>
        </w:rPr>
        <w:t>；流动资金</w:t>
      </w:r>
      <w:r>
        <w:rPr>
          <w:rFonts w:ascii="仿宋" w:eastAsia="仿宋" w:hAnsi="仿宋" w:cs="仿宋"/>
          <w:sz w:val="30"/>
          <w:szCs w:val="30"/>
        </w:rPr>
        <w:t>616.42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15.73%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4656DF" w14:paraId="431DE895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（十）资金筹措</w:t>
      </w:r>
    </w:p>
    <w:p w:rsidR="004656DF" w14:paraId="6D7065B5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该项目现阶段投资均由企业自筹。</w:t>
      </w:r>
    </w:p>
    <w:p w:rsidR="004656DF" w14:paraId="0BFAB8D5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（十一）项目预期经济效益规划目标</w:t>
      </w:r>
    </w:p>
    <w:p w:rsidR="004656DF" w14:paraId="2C918265" w14:textId="6A2688A0">
      <w:pPr>
        <w:ind w:firstLine="600"/>
        <w:sectPr w:rsidSect="00A02F19">
          <w:headerReference w:type="default" r:id="rId5"/>
          <w:type w:val="nextPage"/>
          <w:pgSz w:w="12240" w:h="15840"/>
          <w:pgMar w:top="1800" w:right="1200" w:bottom="1200" w:left="120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2" o:spid="_x0000_s1026" type="#_x0000_t202" style="width:500pt;height:5pt;margin-top:787pt;margin-left:0;mso-wrap-style:square;position:absolute;visibility:hidden;z-index:251659264">
            <v:textbox>
              <w:txbxContent>
                <w:p w:rsidR="004656DF" w:rsidRPr="004656DF" w14:paraId="0F79FA78" w14:textId="558A8B2F">
                  <w:pPr>
                    <w:rPr>
                      <w:rFonts w:ascii="黑体" w:eastAsia="黑体"/>
                      <w:sz w:val="24"/>
                    </w:rPr>
                  </w:pPr>
                  <w:r w:rsidRPr="004656DF">
                    <w:rPr>
                      <w:rFonts w:ascii="黑体" w:eastAsia="黑体" w:hint="eastAsia"/>
                      <w:sz w:val="24"/>
                    </w:rPr>
                    <w:t>快艇项目可行性分析报告 全文共2页，当前为第2页。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预期达产年营业收入</w:t>
      </w:r>
      <w:r>
        <w:rPr>
          <w:rFonts w:ascii="仿宋" w:eastAsia="仿宋" w:hAnsi="仿宋" w:cs="仿宋"/>
          <w:sz w:val="30"/>
          <w:szCs w:val="30"/>
        </w:rPr>
        <w:t>4536.00</w:t>
      </w:r>
      <w:r>
        <w:rPr>
          <w:rFonts w:ascii="仿宋" w:eastAsia="仿宋" w:hAnsi="仿宋" w:cs="仿宋"/>
          <w:sz w:val="30"/>
          <w:szCs w:val="30"/>
        </w:rPr>
        <w:t>万元，总成本费用</w:t>
      </w:r>
      <w:r>
        <w:rPr>
          <w:rFonts w:ascii="仿宋" w:eastAsia="仿宋" w:hAnsi="仿宋" w:cs="仿宋"/>
          <w:sz w:val="30"/>
          <w:szCs w:val="30"/>
        </w:rPr>
        <w:t>3465.20</w:t>
      </w:r>
      <w:r>
        <w:rPr>
          <w:rFonts w:ascii="仿宋" w:eastAsia="仿宋" w:hAnsi="仿宋" w:cs="仿宋"/>
          <w:sz w:val="30"/>
          <w:szCs w:val="30"/>
        </w:rPr>
        <w:t>万元，税金及附加</w:t>
      </w:r>
      <w:r>
        <w:rPr>
          <w:rFonts w:ascii="仿宋" w:eastAsia="仿宋" w:hAnsi="仿宋" w:cs="仿宋"/>
          <w:sz w:val="30"/>
          <w:szCs w:val="30"/>
        </w:rPr>
        <w:t>63.37</w:t>
      </w:r>
      <w:r>
        <w:rPr>
          <w:rFonts w:ascii="仿宋" w:eastAsia="仿宋" w:hAnsi="仿宋" w:cs="仿宋"/>
          <w:sz w:val="30"/>
          <w:szCs w:val="30"/>
        </w:rPr>
        <w:t>万元，利润总额</w:t>
      </w:r>
      <w:r>
        <w:rPr>
          <w:rFonts w:ascii="仿宋" w:eastAsia="仿宋" w:hAnsi="仿宋" w:cs="仿宋"/>
          <w:sz w:val="30"/>
          <w:szCs w:val="30"/>
        </w:rPr>
        <w:t>1070.80</w:t>
      </w:r>
      <w:r>
        <w:rPr>
          <w:rFonts w:ascii="仿宋" w:eastAsia="仿宋" w:hAnsi="仿宋" w:cs="仿宋"/>
          <w:sz w:val="30"/>
          <w:szCs w:val="30"/>
        </w:rPr>
        <w:t>万元，利税总额</w:t>
      </w:r>
      <w:r>
        <w:rPr>
          <w:rFonts w:ascii="仿宋" w:eastAsia="仿宋" w:hAnsi="仿宋" w:cs="仿宋"/>
          <w:sz w:val="30"/>
          <w:szCs w:val="30"/>
        </w:rPr>
        <w:t>1281.87</w:t>
      </w:r>
    </w:p>
    <w:p w:rsidR="004656DF" w14:textId="6A2688A0">
      <w:pPr>
        <w:ind w:firstLine="600"/>
      </w:pPr>
      <w:r>
        <w:rPr>
          <w:rFonts w:ascii="仿宋" w:eastAsia="仿宋" w:hAnsi="仿宋" w:cs="仿宋"/>
          <w:sz w:val="30"/>
          <w:szCs w:val="30"/>
        </w:rPr>
        <w:t>万元，税后净利润</w:t>
      </w:r>
      <w:r>
        <w:rPr>
          <w:rFonts w:ascii="仿宋" w:eastAsia="仿宋" w:hAnsi="仿宋" w:cs="仿宋"/>
          <w:sz w:val="30"/>
          <w:szCs w:val="30"/>
        </w:rPr>
        <w:t>803.10</w:t>
      </w:r>
      <w:r>
        <w:rPr>
          <w:rFonts w:ascii="仿宋" w:eastAsia="仿宋" w:hAnsi="仿宋" w:cs="仿宋"/>
          <w:sz w:val="30"/>
          <w:szCs w:val="30"/>
        </w:rPr>
        <w:t>万元，达产年纳税总额</w:t>
      </w:r>
      <w:r>
        <w:rPr>
          <w:rFonts w:ascii="仿宋" w:eastAsia="仿宋" w:hAnsi="仿宋" w:cs="仿宋"/>
          <w:sz w:val="30"/>
          <w:szCs w:val="30"/>
        </w:rPr>
        <w:t>478.77</w:t>
      </w:r>
      <w:r>
        <w:rPr>
          <w:rFonts w:ascii="仿宋" w:eastAsia="仿宋" w:hAnsi="仿宋" w:cs="仿宋"/>
          <w:sz w:val="30"/>
          <w:szCs w:val="30"/>
        </w:rPr>
        <w:t>万元；达产年投资利润率</w:t>
      </w:r>
      <w:r>
        <w:rPr>
          <w:rFonts w:ascii="仿宋" w:eastAsia="仿宋" w:hAnsi="仿宋" w:cs="仿宋"/>
          <w:sz w:val="30"/>
          <w:szCs w:val="30"/>
        </w:rPr>
        <w:t>27.32%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32.71%</w:t>
      </w:r>
      <w:r>
        <w:rPr>
          <w:rFonts w:ascii="仿宋" w:eastAsia="仿宋" w:hAnsi="仿宋" w:cs="仿宋"/>
          <w:sz w:val="30"/>
          <w:szCs w:val="30"/>
        </w:rPr>
        <w:t>，投资回报率</w:t>
      </w:r>
      <w:r>
        <w:rPr>
          <w:rFonts w:ascii="仿宋" w:eastAsia="仿宋" w:hAnsi="仿宋" w:cs="仿宋"/>
          <w:sz w:val="30"/>
          <w:szCs w:val="30"/>
        </w:rPr>
        <w:t>20.49%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6.38</w:t>
      </w:r>
      <w:r>
        <w:rPr>
          <w:rFonts w:ascii="仿宋" w:eastAsia="仿宋" w:hAnsi="仿宋" w:cs="仿宋"/>
          <w:sz w:val="30"/>
          <w:szCs w:val="30"/>
        </w:rPr>
        <w:t>年，提供就业职位</w:t>
      </w:r>
      <w:r>
        <w:rPr>
          <w:rFonts w:ascii="仿宋" w:eastAsia="仿宋" w:hAnsi="仿宋" w:cs="仿宋"/>
          <w:sz w:val="30"/>
          <w:szCs w:val="30"/>
        </w:rPr>
        <w:t>76</w:t>
      </w:r>
      <w:r>
        <w:rPr>
          <w:rFonts w:ascii="仿宋" w:eastAsia="仿宋" w:hAnsi="仿宋" w:cs="仿宋"/>
          <w:sz w:val="30"/>
          <w:szCs w:val="30"/>
        </w:rPr>
        <w:t>个。</w:t>
      </w:r>
    </w:p>
    <w:p w:rsidR="004656DF" w14:paraId="65442D50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（十二）进度规划</w:t>
      </w:r>
    </w:p>
    <w:p w:rsidR="004656DF" w14:paraId="038B40FD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本期工程项目建设期限规划</w:t>
      </w:r>
      <w:r>
        <w:rPr>
          <w:rFonts w:ascii="仿宋" w:eastAsia="仿宋" w:hAnsi="仿宋" w:cs="仿宋"/>
          <w:sz w:val="30"/>
          <w:szCs w:val="30"/>
        </w:rPr>
        <w:t>12</w:t>
      </w:r>
      <w:r>
        <w:rPr>
          <w:rFonts w:ascii="仿宋" w:eastAsia="仿宋" w:hAnsi="仿宋" w:cs="仿宋"/>
          <w:sz w:val="30"/>
          <w:szCs w:val="30"/>
        </w:rPr>
        <w:t>个月。</w:t>
      </w:r>
    </w:p>
    <w:p w:rsidR="004656DF" w14:paraId="1048E51B" w14:textId="77777777">
      <w:pPr>
        <w:ind w:firstLine="600"/>
      </w:pPr>
    </w:p>
    <w:p w:rsidR="004656DF" w14:paraId="578A0351" w14:textId="77777777">
      <w:r>
        <w:rPr>
          <w:rFonts w:ascii="仿宋" w:eastAsia="仿宋" w:hAnsi="仿宋" w:cs="仿宋"/>
          <w:b/>
          <w:bCs/>
          <w:sz w:val="32"/>
          <w:szCs w:val="32"/>
        </w:rPr>
        <w:t>二、项目评价</w:t>
      </w:r>
    </w:p>
    <w:p w:rsidR="004656DF" w14:paraId="64AE115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、本期工程项目符合国家产业发展政策和规划要求，符合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经济开发区及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经济开发区快艇行业布局和结构调整政策；项目的建设对促进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经济开发区快艇产业结构、技术结构、组织结构、产品结构的调整优化有着积极的推动意义。</w:t>
      </w:r>
    </w:p>
    <w:p w:rsidR="004656DF" w14:paraId="04DC2B6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有限公司为适应国内外市场需求，拟建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快艇项目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，本期工程项目的建设能够有力促进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经济开发区经济发展，为社会提供就业职位</w:t>
      </w:r>
      <w:r>
        <w:rPr>
          <w:rFonts w:ascii="仿宋" w:eastAsia="仿宋" w:hAnsi="仿宋" w:cs="仿宋"/>
          <w:sz w:val="30"/>
          <w:szCs w:val="30"/>
        </w:rPr>
        <w:t>76</w:t>
      </w:r>
      <w:r>
        <w:rPr>
          <w:rFonts w:ascii="仿宋" w:eastAsia="仿宋" w:hAnsi="仿宋" w:cs="仿宋"/>
          <w:sz w:val="30"/>
          <w:szCs w:val="30"/>
        </w:rPr>
        <w:t>个，达产年纳税总额</w:t>
      </w:r>
      <w:r>
        <w:rPr>
          <w:rFonts w:ascii="仿宋" w:eastAsia="仿宋" w:hAnsi="仿宋" w:cs="仿宋"/>
          <w:sz w:val="30"/>
          <w:szCs w:val="30"/>
        </w:rPr>
        <w:t>478.77</w:t>
      </w:r>
      <w:r>
        <w:rPr>
          <w:rFonts w:ascii="仿宋" w:eastAsia="仿宋" w:hAnsi="仿宋" w:cs="仿宋"/>
          <w:sz w:val="30"/>
          <w:szCs w:val="30"/>
        </w:rPr>
        <w:t>万元，可以促进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经济开发区区域经济的繁荣发展和社会稳定，为地方财政收入做出积极的贡献。</w:t>
      </w:r>
    </w:p>
    <w:p w:rsidR="004656DF" w14:paraId="0D7A8888" w14:textId="77777777">
      <w:pPr>
        <w:ind w:firstLine="600"/>
        <w:sectPr w:rsidSect="00A02F19">
          <w:headerReference w:type="default" r:id="rId6"/>
          <w:type w:val="nextPage"/>
          <w:pgSz w:w="12240" w:h="15840"/>
          <w:pgMar w:top="1800" w:right="1200" w:bottom="1200" w:left="1200" w:header="720" w:footer="720" w:gutter="0"/>
          <w:pgNumType w:start="3"/>
          <w:cols w:space="720"/>
          <w:titlePg w:val="0"/>
          <w:docGrid w:linePitch="360"/>
        </w:sectPr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、项目达产年投资利润率</w:t>
      </w:r>
      <w:r>
        <w:rPr>
          <w:rFonts w:ascii="仿宋" w:eastAsia="仿宋" w:hAnsi="仿宋" w:cs="仿宋"/>
          <w:sz w:val="30"/>
          <w:szCs w:val="30"/>
        </w:rPr>
        <w:t>27.32%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32.71%</w:t>
      </w:r>
      <w:r>
        <w:rPr>
          <w:rFonts w:ascii="仿宋" w:eastAsia="仿宋" w:hAnsi="仿宋" w:cs="仿宋"/>
          <w:sz w:val="30"/>
          <w:szCs w:val="30"/>
        </w:rPr>
        <w:t>，全部投资回报率</w:t>
      </w:r>
      <w:r>
        <w:rPr>
          <w:rFonts w:ascii="仿宋" w:eastAsia="仿宋" w:hAnsi="仿宋" w:cs="仿宋"/>
          <w:sz w:val="30"/>
          <w:szCs w:val="30"/>
        </w:rPr>
        <w:t>20.49%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6.38</w:t>
      </w:r>
      <w:r>
        <w:rPr>
          <w:rFonts w:ascii="仿宋" w:eastAsia="仿宋" w:hAnsi="仿宋" w:cs="仿宋"/>
          <w:sz w:val="30"/>
          <w:szCs w:val="30"/>
        </w:rPr>
        <w:t>年，固定资产投资回收期</w:t>
      </w:r>
      <w:r>
        <w:rPr>
          <w:rFonts w:ascii="仿宋" w:eastAsia="仿宋" w:hAnsi="仿宋" w:cs="仿宋"/>
          <w:sz w:val="30"/>
          <w:szCs w:val="30"/>
        </w:rPr>
        <w:t>6.38</w:t>
      </w:r>
      <w:r>
        <w:rPr>
          <w:rFonts w:ascii="仿宋" w:eastAsia="仿宋" w:hAnsi="仿宋" w:cs="仿宋"/>
          <w:sz w:val="30"/>
          <w:szCs w:val="30"/>
        </w:rPr>
        <w:t>年（含建设期），项目具有较强的盈利能力和抗风险能力。</w:t>
      </w:r>
    </w:p>
    <w:p w:rsidR="004656DF" w14:paraId="30D48906" w14:textId="3F0A6FC1">
      <w:pPr>
        <w:ind w:firstLine="600"/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3" o:spid="_x0000_s1027" type="#_x0000_t202" style="width:500pt;height:5pt;margin-top:787pt;margin-left:0;mso-wrap-style:square;position:absolute;visibility:hidden;z-index:251660288">
            <v:textbox>
              <w:txbxContent>
                <w:p w:rsidR="004656DF" w:rsidRPr="004656DF" w14:paraId="0A677F36" w14:textId="3F87F30A">
                  <w:pPr>
                    <w:rPr>
                      <w:rFonts w:ascii="黑体" w:eastAsia="黑体"/>
                      <w:sz w:val="24"/>
                    </w:rPr>
                  </w:pPr>
                  <w:r w:rsidRPr="004656DF">
                    <w:rPr>
                      <w:rFonts w:ascii="黑体" w:eastAsia="黑体" w:hint="eastAsia"/>
                      <w:sz w:val="24"/>
                    </w:rPr>
                    <w:t>快艇项目可行性分析报告 全文共3页，当前为第3页。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创新资金使用方式，支持战略性、基础性、公益性领域的技术改造，制定企业技术改造年度导向计划。（发展改革委、财政部、工业和信息化部）</w:t>
      </w:r>
    </w:p>
    <w:p w:rsidR="004656DF" w14:paraId="649966D2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未来五年，我市必须把准未来趋势方向，继续发挥在制造业领域的特色优势，将重振产业雄风作为我市经济发展的中心任务，推动产业结构从中低端向中高端迈进，全力打造现代产业发展新高地。</w:t>
      </w:r>
    </w:p>
    <w:p w:rsidR="004656DF" w14:paraId="6C0A769B" w14:textId="77777777">
      <w:r>
        <w:rPr>
          <w:rFonts w:ascii="仿宋" w:eastAsia="仿宋" w:hAnsi="仿宋" w:cs="仿宋"/>
          <w:b/>
          <w:bCs/>
          <w:sz w:val="32"/>
          <w:szCs w:val="32"/>
        </w:rPr>
        <w:t>三、主要经济指标</w:t>
      </w:r>
      <w:r>
        <w:br/>
      </w:r>
    </w:p>
    <w:p w:rsidR="004656DF" w14:paraId="6874FCDC" w14:textId="5D8397DB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4" o:spid="_x0000_s1028" type="#_x0000_t202" style="width:500pt;height:5pt;margin-top:787pt;margin-left:0;mso-wrap-style:square;position:absolute;visibility:hidden;z-index:251661312">
            <v:textbox>
              <w:txbxContent>
                <w:p w:rsidR="004656DF" w:rsidRPr="004656DF" w14:paraId="7390DEA4" w14:textId="17BA4120">
                  <w:pPr>
                    <w:rPr>
                      <w:rFonts w:ascii="黑体" w:eastAsia="黑体"/>
                      <w:sz w:val="24"/>
                    </w:rPr>
                  </w:pPr>
                  <w:r w:rsidRPr="004656DF">
                    <w:rPr>
                      <w:rFonts w:ascii="黑体" w:eastAsia="黑体" w:hint="eastAsia"/>
                      <w:sz w:val="24"/>
                    </w:rPr>
                    <w:t>快艇项目可行性分析报告 全文共4页，当前为第4页。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主要经济指标一览表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51B80A43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2000" w:type="dxa"/>
            <w:shd w:val="clear" w:color="auto" w:fill="auto"/>
            <w:vAlign w:val="center"/>
          </w:tcPr>
          <w:p w:rsidR="004656DF" w:rsidRPr="00722E63" w14:paraId="6B157B21" w14:textId="77777777">
            <w:r w:rsidRPr="00722E63">
              <w:rPr>
                <w:rFonts w:ascii="仿宋" w:eastAsia="仿宋" w:hAnsi="仿宋"/>
                <w:b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4656DF" w:rsidRPr="00722E63" w14:paraId="3221A0D1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4656DF" w:rsidRPr="00722E63" w14:paraId="4F234745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4656DF" w:rsidRPr="00722E63" w14:paraId="1771F7A3" w14:textId="77777777"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4656DF" w:rsidRPr="00722E63" w14:paraId="0A35EC54" w14:textId="77777777">
            <w:r w:rsidRPr="00722E63">
              <w:rPr>
                <w:rFonts w:ascii="仿宋" w:eastAsia="仿宋" w:hAnsi="仿宋"/>
                <w:b/>
              </w:rPr>
              <w:t>备注</w:t>
            </w:r>
          </w:p>
        </w:tc>
      </w:tr>
      <w:tr w14:paraId="183EC6D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1C6E8B9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7ED5B1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占地面积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7CBA51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A8A591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11412.37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888EED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17.11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</w:tr>
      <w:tr w14:paraId="2553A0D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3B5F8DD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BD203A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容积率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2E298CD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A0CAB5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3170626" w14:textId="77777777"/>
        </w:tc>
      </w:tr>
      <w:tr w14:paraId="159FEC7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144E4B6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AB04D9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建筑系数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89E8900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4FAC6B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65.28%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3A5AB0D" w14:textId="77777777"/>
        </w:tc>
      </w:tr>
      <w:tr w14:paraId="1E9F0B2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333F436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D0AC7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投资强度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19917D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/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934A7B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193.02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411EC31" w14:textId="77777777"/>
        </w:tc>
      </w:tr>
      <w:tr w14:paraId="3B1E0DE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567C0B4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FCA2F8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基底面积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A8F6FB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BBCC52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7450.00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3E31EB7" w14:textId="77777777"/>
        </w:tc>
      </w:tr>
      <w:tr w14:paraId="21793D8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0B080BF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EBFF3A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总建筑面积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4F2F6E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7F5EBD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16776.18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06518E7" w14:textId="77777777"/>
        </w:tc>
      </w:tr>
      <w:tr w14:paraId="462D4E7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33ADF5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497621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E9A5FB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35625F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950.65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AFBBA7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绿化率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5.67%</w:t>
            </w:r>
          </w:p>
        </w:tc>
      </w:tr>
      <w:tr w14:paraId="00F95EA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5328AA1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A10F86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817A53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E2B437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3918.99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CC732EB" w14:textId="77777777"/>
        </w:tc>
      </w:tr>
      <w:tr w14:paraId="7498B88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79B0FB1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59E8E8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ECFCF1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548F96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3302.57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B94C00E" w14:textId="77777777"/>
        </w:tc>
      </w:tr>
      <w:tr w14:paraId="06F6143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21EC961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C4607D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5A7414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C813FC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1379.61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57790AC" w14:textId="77777777"/>
        </w:tc>
      </w:tr>
      <w:tr w14:paraId="08DA002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2972540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20E666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D7BAA2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C3A819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35.20%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B8B44C4" w14:textId="77777777"/>
        </w:tc>
      </w:tr>
      <w:tr w14:paraId="1E1C457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2E448FB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74943A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0B4588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1B4C8C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1205.17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F87217C" w14:textId="77777777"/>
        </w:tc>
      </w:tr>
      <w:tr w14:paraId="009BF22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3DA1177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80EA73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530F704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28123B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30.75%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F447726" w14:textId="77777777"/>
        </w:tc>
      </w:tr>
      <w:tr w14:paraId="4E2E972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79A68E7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5B4A7E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E9A162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85153D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717.79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30B93B6" w14:textId="77777777"/>
        </w:tc>
      </w:tr>
    </w:tbl>
    <w:p>
      <w:pPr>
        <w:sectPr w:rsidSect="00A02F19">
          <w:headerReference w:type="default" r:id="rId7"/>
          <w:type w:val="nextPage"/>
          <w:pgSz w:w="12240" w:h="15840"/>
          <w:pgMar w:top="1800" w:right="1200" w:bottom="1200" w:left="1200" w:header="720" w:footer="720" w:gutter="0"/>
          <w:pgNumType w:start="4"/>
          <w:cols w:space="720"/>
          <w:titlePg w:val="0"/>
          <w:docGrid w:linePitch="360"/>
        </w:sect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521CB7BC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6C691AB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733BC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6D7F242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575A74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18.32%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D9FAF80" w14:textId="77777777"/>
        </w:tc>
      </w:tr>
      <w:tr w14:paraId="2EC05E4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32C1994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82183B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8C7F926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AADFA9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84.27%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F72B617" w14:textId="77777777"/>
        </w:tc>
      </w:tr>
      <w:tr w14:paraId="24FCAE9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24EDC66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0E1138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5B68E5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77F5BD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616.42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BF36F2B" w14:textId="77777777"/>
        </w:tc>
      </w:tr>
      <w:tr w14:paraId="42F9C2F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0CC1EAB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657040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341DF80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128075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15.73%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7AF8122" w14:textId="77777777"/>
        </w:tc>
      </w:tr>
      <w:tr w14:paraId="3F3FB74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02B9D18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DA8FB2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6B87E8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EDA228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4536.00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16C9FEB" w14:textId="77777777"/>
        </w:tc>
      </w:tr>
      <w:tr w14:paraId="5E5F9D5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0A675F3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ABC6AF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总成本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95F6E9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D22D5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3465.20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C6A2023" w14:textId="77777777"/>
        </w:tc>
      </w:tr>
      <w:tr w14:paraId="2C78F61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1524803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457240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E0F0CC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269B9A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1070.80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D05396D" w14:textId="77777777"/>
        </w:tc>
      </w:tr>
      <w:tr w14:paraId="228D7BC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3786CFD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9E0370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9AB21A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536693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803.10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36F5E9D" w14:textId="77777777"/>
        </w:tc>
      </w:tr>
      <w:tr w14:paraId="739C1D4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28D2A43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3F19AE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所得税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6D17FF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E2708F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A8FA439" w14:textId="77777777"/>
        </w:tc>
      </w:tr>
      <w:tr w14:paraId="47342FF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71B653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1079D2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增值税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C25437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C9981E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147.70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81921D9" w14:textId="77777777"/>
        </w:tc>
      </w:tr>
      <w:tr w14:paraId="0E8621F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3821D28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4975CA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税金及附加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DCABFB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62AE1F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63.37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62CC4C8" w14:textId="77777777"/>
        </w:tc>
      </w:tr>
      <w:tr w14:paraId="02EB535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AD2F85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A8E377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纳税总额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CF28E7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05175C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478.77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021273E" w14:textId="77777777"/>
        </w:tc>
      </w:tr>
      <w:tr w14:paraId="6C6A4EC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18E8CD9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624721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F3A222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43D937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1281.87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94F9094" w14:textId="77777777"/>
        </w:tc>
      </w:tr>
      <w:tr w14:paraId="755CD40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55C763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730F57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投资利润率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C4611B3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721EBB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27.32%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B5C0C9D" w14:textId="77777777"/>
        </w:tc>
      </w:tr>
      <w:tr w14:paraId="3264413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053EE71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934090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投资利税率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C4B9A80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B73007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32.71%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5E662AC" w14:textId="77777777"/>
        </w:tc>
      </w:tr>
      <w:tr w14:paraId="3394389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B26C7E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9D0ACF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投资回报率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58909E0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54CB76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20.49%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B24F33C" w14:textId="77777777"/>
        </w:tc>
      </w:tr>
      <w:tr w14:paraId="36E92B9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584AB82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587100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回收期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97E92F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7D7FC7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6.38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3FC7388" w14:textId="77777777"/>
        </w:tc>
      </w:tr>
      <w:tr w14:paraId="6647089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2A3AB53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94806D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B3BD8A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台（套）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1F3310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9AC690D" w14:textId="77777777"/>
        </w:tc>
      </w:tr>
      <w:tr w14:paraId="3784948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E206B6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CC6431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年用电量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D09757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千瓦时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EEB5BF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816426.44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6334255" w14:textId="77777777"/>
        </w:tc>
      </w:tr>
      <w:tr w14:paraId="2214F21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74434DE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5111DC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年用水量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CAFC98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立方米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ED364B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3524.52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ECC6394" w14:textId="77777777"/>
        </w:tc>
      </w:tr>
      <w:tr w14:paraId="0EBB7B9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1898479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4FECFD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总能耗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E77FAC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BDC099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100.64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0369D921" w14:textId="77777777"/>
        </w:tc>
      </w:tr>
      <w:tr w14:paraId="07F35A1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98116F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785AC3A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D114AF7" w14:textId="77777777"/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B75C97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29.44%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0BE84A3" w14:textId="77777777"/>
        </w:tc>
      </w:tr>
      <w:tr w14:paraId="7463EC8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1DD3643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1B87F9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2E0406D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B8671E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26.75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1FCC1C3C" w14:textId="77777777"/>
        </w:tc>
      </w:tr>
      <w:tr w14:paraId="0C85525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3876FDB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47F058A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员工数量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6A86E71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人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45B91E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7F92821" w14:textId="77777777"/>
        </w:tc>
      </w:tr>
    </w:tbl>
    <w:p w:rsidR="004656DF" w14:paraId="71B44045" w14:textId="77777777">
      <w:pPr>
        <w:jc w:val="center"/>
        <w:sectPr w:rsidSect="00A02F19">
          <w:headerReference w:type="default" r:id="rId8"/>
          <w:type w:val="nextPage"/>
          <w:pgSz w:w="12240" w:h="15840"/>
          <w:pgMar w:top="1800" w:right="1200" w:bottom="1200" w:left="1200" w:header="720" w:footer="720" w:gutter="0"/>
          <w:pgNumType w:start="5"/>
          <w:cols w:space="720"/>
          <w:titlePg w:val="0"/>
          <w:docGrid w:linePitch="360"/>
        </w:sectPr>
      </w:pPr>
      <w:r>
        <w:rPr>
          <w:rFonts w:ascii="仿宋" w:eastAsia="仿宋" w:hAnsi="仿宋" w:cs="仿宋"/>
          <w:b/>
          <w:bCs/>
          <w:sz w:val="32"/>
          <w:szCs w:val="32"/>
        </w:rPr>
        <w:t xml:space="preserve"> </w:t>
      </w:r>
      <w:r>
        <w:br/>
      </w:r>
    </w:p>
    <w:p w:rsidR="004656DF" w14:paraId="2B129C84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第二章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项目建设单位</w:t>
      </w:r>
      <w:r>
        <w:br/>
      </w:r>
    </w:p>
    <w:p w:rsidR="004656DF" w14:paraId="040B3AC4" w14:textId="77777777">
      <w:r>
        <w:rPr>
          <w:rFonts w:ascii="仿宋" w:eastAsia="仿宋" w:hAnsi="仿宋" w:cs="仿宋"/>
          <w:b/>
          <w:bCs/>
          <w:sz w:val="32"/>
          <w:szCs w:val="32"/>
        </w:rPr>
        <w:t>一、项目承办单位基本情况</w:t>
      </w:r>
    </w:p>
    <w:p w:rsidR="004656DF" w14:paraId="3DDA1744" w14:textId="5F6132BA">
      <w:pPr>
        <w:ind w:firstLine="600"/>
      </w:pPr>
      <w:r>
        <w:rPr>
          <w:rFonts w:ascii="仿宋" w:eastAsia="仿宋" w:hAnsi="仿宋" w:cs="仿宋"/>
          <w:b/>
          <w:bCs/>
          <w:noProof/>
          <w:sz w:val="30"/>
          <w:szCs w:val="30"/>
        </w:rPr>
        <w:pict>
          <v:shape id="PageShape5" o:spid="_x0000_s1029" type="#_x0000_t202" style="width:500pt;height:5pt;margin-top:787pt;margin-left:0;mso-wrap-style:square;position:absolute;visibility:hidden;z-index:251662336">
            <v:textbox>
              <w:txbxContent>
                <w:p w:rsidR="004656DF" w:rsidRPr="004656DF" w14:paraId="567BB558" w14:textId="62E8C782">
                  <w:pPr>
                    <w:rPr>
                      <w:rFonts w:ascii="黑体" w:eastAsia="黑体"/>
                      <w:sz w:val="24"/>
                    </w:rPr>
                  </w:pPr>
                  <w:r w:rsidRPr="004656DF">
                    <w:rPr>
                      <w:rFonts w:ascii="黑体" w:eastAsia="黑体" w:hint="eastAsia"/>
                      <w:sz w:val="24"/>
                    </w:rPr>
                    <w:t>快艇项目可行性分析报告 全文共5页，当前为第5页。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0"/>
          <w:szCs w:val="30"/>
        </w:rPr>
        <w:t>（一）公司名称</w:t>
      </w:r>
    </w:p>
    <w:p w:rsidR="004656DF" w14:paraId="72BB7008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科技发展公司</w:t>
      </w:r>
    </w:p>
    <w:p w:rsidR="004656DF" w14:paraId="1BC5C511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（二）公司简介</w:t>
      </w:r>
    </w:p>
    <w:p w:rsidR="004656DF" w14:paraId="0D25CEDB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公司一直秉承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坚持原创，追求领先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的经营理念，不断创造令客户惊喜的产品和服务。</w:t>
      </w:r>
    </w:p>
    <w:p w:rsidR="004656DF" w14:paraId="7E7D6B71" w14:textId="77777777">
      <w:pPr>
        <w:ind w:firstLine="600"/>
      </w:pPr>
    </w:p>
    <w:p w:rsidR="004656DF" w14:paraId="2C8FBD9F" w14:textId="77777777">
      <w:r>
        <w:rPr>
          <w:rFonts w:ascii="仿宋" w:eastAsia="仿宋" w:hAnsi="仿宋" w:cs="仿宋"/>
          <w:b/>
          <w:bCs/>
          <w:sz w:val="32"/>
          <w:szCs w:val="32"/>
        </w:rPr>
        <w:t>二、公司经济效益分析</w:t>
      </w:r>
    </w:p>
    <w:p w:rsidR="004656DF" w14:paraId="216A4213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上一年度，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有限公司实现营业收入</w:t>
      </w:r>
      <w:r>
        <w:rPr>
          <w:rFonts w:ascii="仿宋" w:eastAsia="仿宋" w:hAnsi="仿宋" w:cs="仿宋"/>
          <w:sz w:val="30"/>
          <w:szCs w:val="30"/>
        </w:rPr>
        <w:t>3006.85</w:t>
      </w:r>
      <w:r>
        <w:rPr>
          <w:rFonts w:ascii="仿宋" w:eastAsia="仿宋" w:hAnsi="仿宋" w:cs="仿宋"/>
          <w:sz w:val="30"/>
          <w:szCs w:val="30"/>
        </w:rPr>
        <w:t>万元，同比增长</w:t>
      </w:r>
      <w:r>
        <w:rPr>
          <w:rFonts w:ascii="仿宋" w:eastAsia="仿宋" w:hAnsi="仿宋" w:cs="仿宋"/>
          <w:sz w:val="30"/>
          <w:szCs w:val="30"/>
        </w:rPr>
        <w:t>16.95%</w:t>
      </w:r>
      <w:r>
        <w:rPr>
          <w:rFonts w:ascii="仿宋" w:eastAsia="仿宋" w:hAnsi="仿宋" w:cs="仿宋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435.75</w:t>
      </w:r>
      <w:r>
        <w:rPr>
          <w:rFonts w:ascii="仿宋" w:eastAsia="仿宋" w:hAnsi="仿宋" w:cs="仿宋"/>
          <w:sz w:val="30"/>
          <w:szCs w:val="30"/>
        </w:rPr>
        <w:t>万元）。其中，主营业业务快艇生产及销售收入为</w:t>
      </w:r>
      <w:r>
        <w:rPr>
          <w:rFonts w:ascii="仿宋" w:eastAsia="仿宋" w:hAnsi="仿宋" w:cs="仿宋"/>
          <w:sz w:val="30"/>
          <w:szCs w:val="30"/>
        </w:rPr>
        <w:t>2737.13</w:t>
      </w:r>
      <w:r>
        <w:rPr>
          <w:rFonts w:ascii="仿宋" w:eastAsia="仿宋" w:hAnsi="仿宋" w:cs="仿宋"/>
          <w:sz w:val="30"/>
          <w:szCs w:val="30"/>
        </w:rPr>
        <w:t>万元，占营业总收入的</w:t>
      </w:r>
      <w:r>
        <w:rPr>
          <w:rFonts w:ascii="仿宋" w:eastAsia="仿宋" w:hAnsi="仿宋" w:cs="仿宋"/>
          <w:sz w:val="30"/>
          <w:szCs w:val="30"/>
        </w:rPr>
        <w:t>91.03%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4656DF" w14:paraId="0475870E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根据初步统计测算，公司实现利润总额</w:t>
      </w:r>
      <w:r>
        <w:rPr>
          <w:rFonts w:ascii="仿宋" w:eastAsia="仿宋" w:hAnsi="仿宋" w:cs="仿宋"/>
          <w:sz w:val="30"/>
          <w:szCs w:val="30"/>
        </w:rPr>
        <w:t>792.59</w:t>
      </w:r>
      <w:r>
        <w:rPr>
          <w:rFonts w:ascii="仿宋" w:eastAsia="仿宋" w:hAnsi="仿宋" w:cs="仿宋"/>
          <w:sz w:val="30"/>
          <w:szCs w:val="30"/>
        </w:rPr>
        <w:t>万元，较去年同期相比增长</w:t>
      </w:r>
      <w:r>
        <w:rPr>
          <w:rFonts w:ascii="仿宋" w:eastAsia="仿宋" w:hAnsi="仿宋" w:cs="仿宋"/>
          <w:sz w:val="30"/>
          <w:szCs w:val="30"/>
        </w:rPr>
        <w:t>81.02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11.39%</w:t>
      </w:r>
      <w:r>
        <w:rPr>
          <w:rFonts w:ascii="仿宋" w:eastAsia="仿宋" w:hAnsi="仿宋" w:cs="仿宋"/>
          <w:sz w:val="30"/>
          <w:szCs w:val="30"/>
        </w:rPr>
        <w:t>；实现净利润</w:t>
      </w:r>
      <w:r>
        <w:rPr>
          <w:rFonts w:ascii="仿宋" w:eastAsia="仿宋" w:hAnsi="仿宋" w:cs="仿宋"/>
          <w:sz w:val="30"/>
          <w:szCs w:val="30"/>
        </w:rPr>
        <w:t>594.44</w:t>
      </w:r>
      <w:r>
        <w:rPr>
          <w:rFonts w:ascii="仿宋" w:eastAsia="仿宋" w:hAnsi="仿宋" w:cs="仿宋"/>
          <w:sz w:val="30"/>
          <w:szCs w:val="30"/>
        </w:rPr>
        <w:t>万元，较去年同期相比增长</w:t>
      </w:r>
      <w:r>
        <w:rPr>
          <w:rFonts w:ascii="仿宋" w:eastAsia="仿宋" w:hAnsi="仿宋" w:cs="仿宋"/>
          <w:sz w:val="30"/>
          <w:szCs w:val="30"/>
        </w:rPr>
        <w:t>71.04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13.57%</w:t>
      </w:r>
      <w:r>
        <w:rPr>
          <w:rFonts w:ascii="仿宋" w:eastAsia="仿宋" w:hAnsi="仿宋" w:cs="仿宋"/>
          <w:sz w:val="30"/>
          <w:szCs w:val="30"/>
        </w:rPr>
        <w:t>。</w:t>
      </w:r>
      <w:r>
        <w:br/>
      </w:r>
    </w:p>
    <w:p w:rsidR="004656DF" w14:paraId="2BCAE7BF" w14:textId="173ABE90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6" o:spid="_x0000_s1030" type="#_x0000_t202" style="width:500pt;height:5pt;margin-top:787pt;margin-left:0;mso-wrap-style:square;position:absolute;visibility:hidden;z-index:251663360">
            <v:textbox>
              <w:txbxContent>
                <w:p w:rsidR="004656DF" w:rsidRPr="004656DF" w14:paraId="0FB62676" w14:textId="59EE3AD5">
                  <w:pPr>
                    <w:rPr>
                      <w:rFonts w:ascii="黑体" w:eastAsia="黑体"/>
                      <w:sz w:val="24"/>
                    </w:rPr>
                  </w:pPr>
                  <w:r w:rsidRPr="004656DF">
                    <w:rPr>
                      <w:rFonts w:ascii="黑体" w:eastAsia="黑体" w:hint="eastAsia"/>
                      <w:sz w:val="24"/>
                    </w:rPr>
                    <w:t>快艇项目可行性分析报告 全文共6页，当前为第6页。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上年度主要经济指标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3350"/>
        <w:gridCol w:w="3350"/>
        <w:gridCol w:w="3350"/>
      </w:tblGrid>
      <w:tr w14:paraId="4F5EF2F6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3350" w:type="dxa"/>
            <w:shd w:val="clear" w:color="auto" w:fill="auto"/>
            <w:vAlign w:val="center"/>
          </w:tcPr>
          <w:p w:rsidR="004656DF" w:rsidRPr="00722E63" w14:paraId="2229650D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4656DF" w:rsidRPr="00722E63" w14:paraId="29167552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4656DF" w:rsidRPr="00722E63" w14:paraId="5D9F9D35" w14:textId="77777777">
            <w:pPr>
              <w:jc w:val="center"/>
            </w:pPr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</w:tr>
      <w:tr w14:paraId="0DEFBA5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089BB91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完成营业收入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91936A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3753339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3006.85</w:t>
            </w:r>
          </w:p>
        </w:tc>
      </w:tr>
      <w:tr w14:paraId="357C3C3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4656DF" w:rsidRPr="00722E63" w14:paraId="40CB9CA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完成主营业务收入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E467E3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656DF" w:rsidRPr="00722E63" w14:paraId="516547B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2737.13</w:t>
            </w:r>
          </w:p>
        </w:tc>
      </w:tr>
    </w:tbl>
    <w:p>
      <w:r>
        <w:br/>
      </w:r>
      <w:r>
        <w:br/>
      </w:r>
    </w:p>
    <w:p>
      <w:pPr>
        <w:spacing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https://d.book118.com/998106070130006024</w:t>
        </w:r>
      </w:hyperlink>
    </w:p>
    <w:p/>
    <w:sectPr w:rsidSect="00A02F19">
      <w:headerReference w:type="default" r:id="rId10"/>
      <w:type w:val="nextPage"/>
      <w:pgSz w:w="12240" w:h="15840"/>
      <w:pgMar w:top="1800" w:right="1200" w:bottom="1200" w:left="1200" w:header="720" w:footer="720" w:gutter="0"/>
      <w:pgNumType w:start="6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56DF" w:rsidP="004656DF" w14:paraId="7B5B2436" w14:textId="78DE4AF9">
    <w:pPr>
      <w:jc w:val="center"/>
    </w:pPr>
    <w:r>
      <w:rPr>
        <w:rFonts w:ascii="仿宋" w:eastAsia="仿宋" w:hAnsi="仿宋" w:cs="仿宋" w:hint="eastAsia"/>
        <w:sz w:val="20"/>
        <w:szCs w:val="20"/>
      </w:rPr>
      <w:t>快艇项目可行性分析报告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56DF" w:rsidP="004656DF" w14:textId="78DE4AF9">
    <w:pPr>
      <w:jc w:val="center"/>
    </w:pPr>
    <w:r>
      <w:rPr>
        <w:rFonts w:ascii="仿宋" w:eastAsia="仿宋" w:hAnsi="仿宋" w:cs="仿宋" w:hint="eastAsia"/>
        <w:sz w:val="20"/>
        <w:szCs w:val="20"/>
      </w:rPr>
      <w:t>快艇项目可行性分析报告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56DF" w:rsidP="004656DF" w14:textId="78DE4AF9">
    <w:pPr>
      <w:jc w:val="center"/>
    </w:pPr>
    <w:r>
      <w:rPr>
        <w:rFonts w:ascii="仿宋" w:eastAsia="仿宋" w:hAnsi="仿宋" w:cs="仿宋" w:hint="eastAsia"/>
        <w:sz w:val="20"/>
        <w:szCs w:val="20"/>
      </w:rPr>
      <w:t>快艇项目可行性分析报告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56DF" w:rsidP="004656DF" w14:textId="78DE4AF9">
    <w:pPr>
      <w:jc w:val="center"/>
    </w:pPr>
    <w:r>
      <w:rPr>
        <w:rFonts w:ascii="仿宋" w:eastAsia="仿宋" w:hAnsi="仿宋" w:cs="仿宋" w:hint="eastAsia"/>
        <w:sz w:val="20"/>
        <w:szCs w:val="20"/>
      </w:rPr>
      <w:t>快艇项目可行性分析报告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56DF" w:rsidP="004656DF" w14:textId="78DE4AF9">
    <w:pPr>
      <w:jc w:val="center"/>
    </w:pPr>
    <w:r>
      <w:rPr>
        <w:rFonts w:ascii="仿宋" w:eastAsia="仿宋" w:hAnsi="仿宋" w:cs="仿宋" w:hint="eastAsia"/>
        <w:sz w:val="20"/>
        <w:szCs w:val="20"/>
      </w:rPr>
      <w:t>快艇项目可行性分析报告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656DF" w:rsidP="004656DF" w14:textId="78DE4AF9">
    <w:pPr>
      <w:jc w:val="center"/>
    </w:pPr>
    <w:r>
      <w:rPr>
        <w:rFonts w:ascii="仿宋" w:eastAsia="仿宋" w:hAnsi="仿宋" w:cs="仿宋" w:hint="eastAsia"/>
        <w:sz w:val="20"/>
        <w:szCs w:val="20"/>
      </w:rPr>
      <w:t>快艇项目可行性分析报告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9F643A"/>
    <w:multiLevelType w:val="hybridMultilevel"/>
    <w:tmpl w:val="B8B46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0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F2"/>
    <w:rsid w:val="004656DF"/>
    <w:rsid w:val="00722E63"/>
    <w:rsid w:val="00A02F19"/>
    <w:rsid w:val="00A94AF2"/>
  </w:rsids>
  <m:mathPr>
    <m:mathFont m:val="Cambria Math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39B472"/>
  <w15:docId w15:val="{952223CA-4A8D-45B5-8FDB-1BD1EE6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宋体" w:ascii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656D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656D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656D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656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yperlink" Target="https://d.book118.com/9981060701300060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8984</Words>
  <Characters>10512</Characters>
  <Application>Microsoft Office Word</Application>
  <DocSecurity>0</DocSecurity>
  <Lines>876</Lines>
  <Paragraphs>928</Paragraphs>
  <ScaleCrop>false</ScaleCrop>
  <Company>officegen</Company>
  <LinksUpToDate>false</LinksUpToDate>
  <CharactersWithSpaces>18568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空空不是空空</dc:creator>
  <cp:lastModifiedBy>YH W</cp:lastModifiedBy>
  <cp:revision>2</cp:revision>
  <dcterms:created xsi:type="dcterms:W3CDTF">2024-01-05T09:16:00Z</dcterms:created>
  <dcterms:modified xsi:type="dcterms:W3CDTF">2024-01-05T09:16:00Z</dcterms:modified>
</cp:coreProperties>
</file>