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line="898" w:lineRule="exact"/>
        <w:ind w:left="0" w:right="1318" w:firstLine="0"/>
        <w:jc w:val="center"/>
        <w:rPr>
          <w:b/>
          <w:sz w:val="72"/>
        </w:rPr>
      </w:pPr>
      <w:r>
        <w:rPr>
          <w:b/>
          <w:sz w:val="72"/>
        </w:rPr>
        <w:t>射洪县省级财政现代农业示范园奖补资金产</w:t>
      </w:r>
    </w:p>
    <w:p>
      <w:pPr>
        <w:pStyle w:val="BodyText"/>
        <w:spacing w:before="8"/>
        <w:ind w:left="0"/>
        <w:rPr>
          <w:b/>
          <w:sz w:val="67"/>
        </w:rPr>
      </w:pPr>
    </w:p>
    <w:p>
      <w:pPr>
        <w:spacing w:before="0"/>
        <w:ind w:left="0" w:right="1297" w:firstLine="0"/>
        <w:jc w:val="center"/>
        <w:rPr>
          <w:b/>
          <w:sz w:val="72"/>
        </w:rPr>
      </w:pPr>
      <w:r>
        <w:rPr>
          <w:b/>
          <w:sz w:val="72"/>
        </w:rPr>
        <w:t>业基地排灌渠系建设项目</w:t>
      </w: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Title"/>
        <w:spacing w:line="242" w:lineRule="auto"/>
      </w:pPr>
      <w:r>
        <w:rPr>
          <w:w w:val="95"/>
        </w:rPr>
        <w:t>施工组织设计</w:t>
      </w:r>
    </w:p>
    <w:p>
      <w:pPr>
        <w:pStyle w:val="BodyText"/>
        <w:ind w:left="0"/>
        <w:rPr>
          <w:rFonts w:ascii="楷体"/>
          <w:b/>
          <w:sz w:val="20"/>
        </w:rPr>
      </w:pPr>
    </w:p>
    <w:p>
      <w:pPr>
        <w:pStyle w:val="BodyText"/>
        <w:ind w:left="0"/>
        <w:rPr>
          <w:rFonts w:ascii="楷体"/>
          <w:b/>
          <w:sz w:val="20"/>
        </w:rPr>
      </w:pPr>
    </w:p>
    <w:p>
      <w:pPr>
        <w:pStyle w:val="BodyText"/>
        <w:ind w:left="0"/>
        <w:rPr>
          <w:rFonts w:ascii="楷体"/>
          <w:b/>
          <w:sz w:val="20"/>
        </w:rPr>
      </w:pPr>
    </w:p>
    <w:p>
      <w:pPr>
        <w:pStyle w:val="BodyText"/>
        <w:ind w:left="0"/>
        <w:rPr>
          <w:rFonts w:ascii="楷体"/>
          <w:b/>
          <w:sz w:val="20"/>
        </w:rPr>
      </w:pPr>
    </w:p>
    <w:p>
      <w:pPr>
        <w:pStyle w:val="BodyText"/>
        <w:spacing w:before="6"/>
        <w:ind w:left="0"/>
        <w:rPr>
          <w:rFonts w:ascii="楷体"/>
          <w:b/>
          <w:sz w:val="26"/>
        </w:rPr>
      </w:pPr>
    </w:p>
    <w:p>
      <w:pPr>
        <w:pStyle w:val="Heading3"/>
        <w:spacing w:before="37" w:line="592" w:lineRule="auto"/>
        <w:ind w:left="4357" w:right="9990" w:hanging="15"/>
      </w:pPr>
      <w:r>
        <w:drawing>
          <wp:anchor distT="0" distB="0" distL="0" distR="0" simplePos="0" relativeHeight="251658240" behindDoc="0" locked="0" layoutInCell="1" allowOverlap="1">
            <wp:simplePos x="0" y="0"/>
            <wp:positionH relativeFrom="page">
              <wp:posOffset>4775200</wp:posOffset>
            </wp:positionH>
            <wp:positionV relativeFrom="paragraph">
              <wp:posOffset>385190</wp:posOffset>
            </wp:positionV>
            <wp:extent cx="2463800" cy="635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2463800" cy="63500"/>
                    </a:xfrm>
                    <a:prstGeom prst="rect">
                      <a:avLst/>
                    </a:prstGeom>
                  </pic:spPr>
                </pic:pic>
              </a:graphicData>
            </a:graphic>
          </wp:anchor>
        </w:drawing>
      </w:r>
      <w:r>
        <w:drawing>
          <wp:anchor distT="0" distB="0" distL="0" distR="0" simplePos="0" relativeHeight="251659264" behindDoc="0" locked="0" layoutInCell="1" allowOverlap="1">
            <wp:simplePos x="0" y="0"/>
            <wp:positionH relativeFrom="page">
              <wp:posOffset>4787900</wp:posOffset>
            </wp:positionH>
            <wp:positionV relativeFrom="paragraph">
              <wp:posOffset>1299590</wp:posOffset>
            </wp:positionV>
            <wp:extent cx="2463800" cy="508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2463800" cy="50800"/>
                    </a:xfrm>
                    <a:prstGeom prst="rect">
                      <a:avLst/>
                    </a:prstGeom>
                  </pic:spPr>
                </pic:pic>
              </a:graphicData>
            </a:graphic>
          </wp:anchor>
        </w:drawing>
      </w:r>
      <w:r>
        <w:t xml:space="preserve">编制： </w:t>
      </w:r>
      <w:r>
        <w:rPr>
          <w:spacing w:val="-7"/>
          <w:w w:val="95"/>
        </w:rPr>
        <w:t>审核：</w:t>
      </w:r>
    </w:p>
    <w:p>
      <w:pPr>
        <w:spacing w:before="198" w:after="7"/>
        <w:ind w:left="4357" w:right="0" w:firstLine="0"/>
        <w:jc w:val="left"/>
        <w:rPr>
          <w:b/>
          <w:sz w:val="45"/>
        </w:rPr>
      </w:pPr>
      <w:r>
        <w:rPr>
          <w:b/>
          <w:w w:val="95"/>
          <w:sz w:val="45"/>
        </w:rPr>
        <w:t>审批：</w:t>
      </w:r>
    </w:p>
    <w:p>
      <w:pPr>
        <w:pStyle w:val="BodyText"/>
        <w:spacing w:line="79" w:lineRule="exact"/>
        <w:ind w:left="5700"/>
        <w:rPr>
          <w:sz w:val="7"/>
        </w:rPr>
      </w:pPr>
      <w:r>
        <w:rPr>
          <w:position w:val="-1"/>
          <w:sz w:val="7"/>
        </w:rPr>
        <w:drawing>
          <wp:inline distT="0" distB="0" distL="0" distR="0">
            <wp:extent cx="2457640" cy="50673"/>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5" cstate="print"/>
                    <a:stretch>
                      <a:fillRect/>
                    </a:stretch>
                  </pic:blipFill>
                  <pic:spPr>
                    <a:xfrm>
                      <a:off x="0" y="0"/>
                      <a:ext cx="2457640" cy="50673"/>
                    </a:xfrm>
                    <a:prstGeom prst="rect">
                      <a:avLst/>
                    </a:prstGeom>
                  </pic:spPr>
                </pic:pic>
              </a:graphicData>
            </a:graphic>
          </wp:inline>
        </w:drawing>
      </w:r>
    </w:p>
    <w:p>
      <w:pPr>
        <w:spacing w:after="0" w:line="79" w:lineRule="exact"/>
        <w:rPr>
          <w:sz w:val="7"/>
        </w:rPr>
        <w:sectPr>
          <w:type w:val="continuous"/>
          <w:pgSz w:w="17860" w:h="25260"/>
          <w:pgMar w:top="1780" w:right="320" w:bottom="280" w:left="1840" w:header="708" w:footer="708"/>
          <w:cols w:space="708"/>
        </w:sect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spacing w:before="11"/>
        <w:ind w:left="0"/>
        <w:rPr>
          <w:b/>
          <w:sz w:val="20"/>
        </w:rPr>
      </w:pPr>
    </w:p>
    <w:p>
      <w:pPr>
        <w:pStyle w:val="Heading5"/>
        <w:tabs>
          <w:tab w:val="left" w:pos="1130"/>
        </w:tabs>
        <w:spacing w:before="43"/>
      </w:pPr>
      <w:r>
        <w:t>目</w:t>
        <w:tab/>
        <w:t>录</w:t>
      </w:r>
    </w:p>
    <w:p>
      <w:pPr>
        <w:spacing w:after="0"/>
        <w:sectPr>
          <w:pgSz w:w="17860" w:h="25260"/>
          <w:pgMar w:top="2420" w:right="320" w:bottom="280" w:left="1840" w:header="708" w:footer="708"/>
          <w:pgNumType w:start="2"/>
          <w:cols w:space="708"/>
        </w:sectPr>
      </w:pPr>
    </w:p>
    <w:p>
      <w:pPr>
        <w:tabs>
          <w:tab w:val="left" w:pos="2203"/>
        </w:tabs>
        <w:spacing w:before="129" w:line="405" w:lineRule="auto"/>
        <w:ind w:left="288" w:right="9703" w:firstLine="316"/>
        <w:jc w:val="left"/>
        <w:rPr>
          <w:sz w:val="42"/>
        </w:rPr>
      </w:pPr>
      <w:r>
        <w:rPr>
          <w:b/>
          <w:sz w:val="42"/>
        </w:rPr>
        <w:t>第一章</w:t>
        <w:tab/>
        <w:t>工程概况及编制依</w:t>
      </w:r>
      <w:r>
        <w:rPr>
          <w:b/>
          <w:spacing w:val="-18"/>
          <w:sz w:val="42"/>
        </w:rPr>
        <w:t>据</w:t>
      </w:r>
      <w:r>
        <w:rPr>
          <w:sz w:val="42"/>
        </w:rPr>
        <w:t>第一节</w:t>
      </w:r>
      <w:r>
        <w:rPr>
          <w:spacing w:val="-2"/>
          <w:sz w:val="42"/>
        </w:rPr>
        <w:t xml:space="preserve"> </w:t>
      </w:r>
      <w:r>
        <w:rPr>
          <w:sz w:val="42"/>
        </w:rPr>
        <w:t>工程概况</w:t>
      </w:r>
    </w:p>
    <w:p>
      <w:pPr>
        <w:pStyle w:val="BodyText"/>
        <w:spacing w:line="447" w:lineRule="exact"/>
        <w:ind w:left="1127"/>
      </w:pPr>
      <w:r>
        <w:t>项目区地处四川丘陵，壤可耕性良好，适种性广，作物种植结构为水稻、</w:t>
      </w:r>
    </w:p>
    <w:p>
      <w:pPr>
        <w:pStyle w:val="BodyText"/>
        <w:spacing w:before="279" w:line="364" w:lineRule="auto"/>
        <w:ind w:right="1509"/>
      </w:pPr>
      <w:r>
        <w:t>小麦、玉米，柑橘等，尤其是柑橘是当地能明的主要经济作物，由于缺水， 干旱，严重影响着当地经济的发展</w:t>
      </w:r>
    </w:p>
    <w:p>
      <w:pPr>
        <w:pStyle w:val="BodyText"/>
        <w:spacing w:line="537" w:lineRule="exact"/>
      </w:pPr>
      <w:r>
        <w:t>第二节 编制依据</w:t>
      </w:r>
    </w:p>
    <w:p>
      <w:pPr>
        <w:pStyle w:val="BodyText"/>
        <w:spacing w:before="280"/>
        <w:ind w:left="1127"/>
      </w:pPr>
      <w:r>
        <w:t>1</w:t>
      </w:r>
      <w:r>
        <w:rPr>
          <w:spacing w:val="-56"/>
        </w:rPr>
        <w:t>、《招标文件》；</w:t>
      </w:r>
    </w:p>
    <w:p>
      <w:pPr>
        <w:pStyle w:val="BodyText"/>
        <w:spacing w:before="279"/>
        <w:ind w:left="1127"/>
      </w:pPr>
      <w:r>
        <w:t>2、《施工图纸》</w:t>
      </w:r>
    </w:p>
    <w:p>
      <w:pPr>
        <w:pStyle w:val="BodyText"/>
        <w:spacing w:before="279"/>
        <w:ind w:left="1127"/>
      </w:pPr>
      <w:r>
        <w:t>3、工程现场勘察调研资料；</w:t>
      </w:r>
    </w:p>
    <w:p>
      <w:pPr>
        <w:pStyle w:val="BodyText"/>
        <w:spacing w:before="279" w:line="362" w:lineRule="auto"/>
        <w:ind w:right="8882" w:firstLine="838"/>
      </w:pPr>
      <w:r>
        <w:t>4、现行设计、施工及验收规范第三节 编制原则</w:t>
      </w:r>
    </w:p>
    <w:p>
      <w:pPr>
        <w:pStyle w:val="BodyText"/>
        <w:spacing w:before="6"/>
        <w:ind w:left="1127"/>
      </w:pPr>
      <w:r>
        <w:t>1、安全的原则</w:t>
      </w:r>
    </w:p>
    <w:p>
      <w:pPr>
        <w:pStyle w:val="BodyText"/>
        <w:spacing w:before="279" w:line="364" w:lineRule="auto"/>
        <w:ind w:right="1509" w:firstLine="1681"/>
        <w:jc w:val="both"/>
      </w:pPr>
      <w:r>
        <w:rPr>
          <w:spacing w:val="-1"/>
        </w:rPr>
        <w:t>严格遵守国家法律法规，认真贯彻工程建设的各项方针和政策，严</w:t>
      </w:r>
      <w:r>
        <w:rPr>
          <w:spacing w:val="34"/>
        </w:rPr>
        <w:t>格执行</w:t>
      </w:r>
      <w:r>
        <w:t>OHSMS18000</w:t>
      </w:r>
      <w:r>
        <w:rPr>
          <w:spacing w:val="-68"/>
        </w:rPr>
        <w:t>、</w:t>
      </w:r>
      <w:r>
        <w:t>ISO14000</w:t>
      </w:r>
      <w:r>
        <w:rPr>
          <w:spacing w:val="-18"/>
        </w:rPr>
        <w:t xml:space="preserve"> 及工程建设程序。始终按照技术可靠、措施得力、确保安全的原则确定施工方案，制定可靠合理的安全措施并将安全措施</w:t>
      </w:r>
      <w:r>
        <w:t>落实到位，在确保万无一失的前提下组织施工。</w:t>
      </w:r>
    </w:p>
    <w:p>
      <w:pPr>
        <w:pStyle w:val="BodyText"/>
        <w:spacing w:line="536" w:lineRule="exact"/>
        <w:ind w:left="1127"/>
      </w:pPr>
      <w:r>
        <w:t>2、方案优化的原则</w:t>
      </w:r>
    </w:p>
    <w:p>
      <w:pPr>
        <w:pStyle w:val="BodyText"/>
        <w:spacing w:before="279" w:line="364" w:lineRule="auto"/>
        <w:ind w:right="1509" w:firstLine="1681"/>
        <w:jc w:val="both"/>
      </w:pPr>
      <w:r>
        <w:t>遵循建筑施工工艺及其技术规律，遵循招标文件的技术要求，优化施工程序和方案，采用多种施工方案进行可行性、成本及技术比较，选择最佳的施工方案。</w:t>
      </w:r>
    </w:p>
    <w:p>
      <w:pPr>
        <w:pStyle w:val="BodyText"/>
        <w:spacing w:line="537" w:lineRule="exact"/>
        <w:ind w:left="1127"/>
      </w:pPr>
      <w:r>
        <w:t>3、确保工期的原则</w:t>
      </w:r>
    </w:p>
    <w:p>
      <w:pPr>
        <w:pStyle w:val="BodyText"/>
        <w:spacing w:before="279" w:line="364" w:lineRule="auto"/>
        <w:ind w:right="1513" w:firstLine="1681"/>
      </w:pPr>
      <w:r>
        <w:t>合理安排进度，运用现代管理方法，组织有节奏、均衡、连续的施工，搞好工序衔接，实施进度监控，确保实现工期目标。</w:t>
      </w:r>
    </w:p>
    <w:p>
      <w:pPr>
        <w:pStyle w:val="BodyText"/>
        <w:spacing w:line="537" w:lineRule="exact"/>
        <w:ind w:left="1127"/>
      </w:pPr>
      <w:r>
        <w:t>4、科学配置的原则</w:t>
      </w:r>
    </w:p>
    <w:p>
      <w:pPr>
        <w:pStyle w:val="BodyText"/>
        <w:spacing w:before="279"/>
        <w:ind w:left="1967" w:right="1513"/>
        <w:jc w:val="center"/>
      </w:pPr>
      <w:r>
        <w:t>选派施工经验丰富且有类似工程经历的施工管理人员，投入专业化</w:t>
      </w:r>
    </w:p>
    <w:p>
      <w:pPr>
        <w:spacing w:after="0"/>
        <w:jc w:val="center"/>
        <w:sectPr>
          <w:pgSz w:w="17860" w:h="25260"/>
          <w:pgMar w:top="2420" w:right="320" w:bottom="280" w:left="1840" w:header="708" w:footer="708"/>
          <w:pgNumType w:start="3"/>
          <w:cols w:space="708"/>
        </w:sectPr>
      </w:pPr>
    </w:p>
    <w:p>
      <w:pPr>
        <w:pStyle w:val="BodyText"/>
        <w:spacing w:before="29" w:line="364" w:lineRule="auto"/>
        <w:ind w:right="1509"/>
      </w:pPr>
      <w:r>
        <w:t>施工队伍和高效先进的施工设备，提高劳动生产率，努力缩短工期，降低工程成本。</w:t>
      </w:r>
    </w:p>
    <w:p>
      <w:pPr>
        <w:pStyle w:val="BodyText"/>
        <w:spacing w:line="537" w:lineRule="exact"/>
        <w:ind w:left="1127"/>
      </w:pPr>
      <w:r>
        <w:t>5、合理布置的原则</w:t>
      </w:r>
    </w:p>
    <w:p>
      <w:pPr>
        <w:pStyle w:val="BodyText"/>
        <w:spacing w:before="279" w:line="364" w:lineRule="auto"/>
        <w:ind w:right="1509" w:firstLine="1681"/>
        <w:jc w:val="both"/>
      </w:pPr>
      <w:r>
        <w:t>尽可能减少施工设施，合理储存材料物资，减少运输工作量。合理安排生产、生活场地，减少用地。排泥管线通过现场调研，选择最短且无干扰的路径进行布置。</w:t>
      </w:r>
    </w:p>
    <w:p>
      <w:pPr>
        <w:pStyle w:val="BodyText"/>
        <w:spacing w:line="532" w:lineRule="exact"/>
        <w:ind w:left="1127"/>
      </w:pPr>
      <w:r>
        <w:t>6、廉正的原则</w:t>
      </w:r>
    </w:p>
    <w:p>
      <w:pPr>
        <w:pStyle w:val="BodyText"/>
        <w:spacing w:before="280" w:line="364" w:lineRule="auto"/>
        <w:ind w:right="1513" w:firstLine="838"/>
      </w:pPr>
      <w:r>
        <w:t>我单位郑重承诺：在工程招投标期间和施工期间（若中标）坚决遵守国家法律和政策，不采取任何不正当行为谋取利益。</w:t>
      </w:r>
    </w:p>
    <w:p>
      <w:pPr>
        <w:pStyle w:val="Heading5"/>
        <w:spacing w:line="533" w:lineRule="exact"/>
        <w:ind w:left="3737"/>
      </w:pPr>
      <w:r>
        <w:t>第二章 确保工程质量的技术组织措施</w:t>
      </w:r>
    </w:p>
    <w:p>
      <w:pPr>
        <w:pStyle w:val="BodyText"/>
        <w:spacing w:before="9"/>
        <w:jc w:val="both"/>
      </w:pPr>
      <w:r>
        <w:t>第一节 质量规划</w:t>
      </w:r>
    </w:p>
    <w:p>
      <w:pPr>
        <w:pStyle w:val="BodyText"/>
        <w:spacing w:before="9" w:line="364" w:lineRule="auto"/>
        <w:ind w:right="1509" w:firstLine="838"/>
        <w:jc w:val="both"/>
      </w:pPr>
      <w:r>
        <w:t>质量是企业的信誉，是企业的生命，切实保证工程质量是企业的根本宗旨。因此，本工程项目施工中，我公司将严格遵守招标文件中的质量保证要求，全面推行 ISO9001《质量管理和质量保证》系列标准，执行本公司质量体系保证程序文件，确保本工程质量目标的实现。</w:t>
      </w:r>
    </w:p>
    <w:p>
      <w:pPr>
        <w:pStyle w:val="ListParagraph"/>
        <w:numPr>
          <w:ilvl w:val="0"/>
          <w:numId w:val="63"/>
        </w:numPr>
        <w:tabs>
          <w:tab w:val="left" w:pos="2183"/>
        </w:tabs>
        <w:spacing w:before="0" w:after="0" w:line="536" w:lineRule="exact"/>
        <w:ind w:left="2182" w:right="0" w:hanging="1056"/>
        <w:jc w:val="left"/>
        <w:rPr>
          <w:sz w:val="42"/>
        </w:rPr>
      </w:pPr>
      <w:r>
        <w:rPr>
          <w:sz w:val="42"/>
        </w:rPr>
        <w:t>质量目标</w:t>
      </w:r>
    </w:p>
    <w:p>
      <w:pPr>
        <w:pStyle w:val="BodyText"/>
        <w:spacing w:before="279" w:line="364" w:lineRule="auto"/>
        <w:ind w:right="1437" w:firstLine="838"/>
        <w:jc w:val="both"/>
      </w:pPr>
      <w:r>
        <w:t>严格按照 ISO-9001 质量保证体系和业主的要求组织施工，工程合格率90%，优良率80%以上。杜绝质量事故，工程总体质量等级合格。按时保质保量完成项目实施要求</w:t>
      </w:r>
    </w:p>
    <w:p>
      <w:pPr>
        <w:pStyle w:val="ListParagraph"/>
        <w:numPr>
          <w:ilvl w:val="0"/>
          <w:numId w:val="63"/>
        </w:numPr>
        <w:tabs>
          <w:tab w:val="left" w:pos="2183"/>
        </w:tabs>
        <w:spacing w:before="0" w:after="0" w:line="532" w:lineRule="exact"/>
        <w:ind w:left="2182" w:right="0" w:hanging="1056"/>
        <w:jc w:val="left"/>
        <w:rPr>
          <w:sz w:val="42"/>
        </w:rPr>
      </w:pPr>
      <w:r>
        <w:rPr>
          <w:sz w:val="42"/>
        </w:rPr>
        <w:t>质量方针</w:t>
      </w:r>
    </w:p>
    <w:p>
      <w:pPr>
        <w:pStyle w:val="BodyText"/>
        <w:spacing w:before="279"/>
        <w:ind w:left="1127"/>
      </w:pPr>
      <w:r>
        <w:t>诚信守约，追求卓越。</w:t>
      </w:r>
    </w:p>
    <w:p>
      <w:pPr>
        <w:pStyle w:val="BodyText"/>
        <w:spacing w:before="280"/>
        <w:ind w:left="1127"/>
      </w:pPr>
      <w:r>
        <w:t>让业主满意是我们一切工作的出发点和归宿。</w:t>
      </w:r>
    </w:p>
    <w:p>
      <w:pPr>
        <w:pStyle w:val="ListParagraph"/>
        <w:numPr>
          <w:ilvl w:val="0"/>
          <w:numId w:val="63"/>
        </w:numPr>
        <w:tabs>
          <w:tab w:val="left" w:pos="2183"/>
        </w:tabs>
        <w:spacing w:before="279" w:after="0" w:line="240" w:lineRule="auto"/>
        <w:ind w:left="2182" w:right="0" w:hanging="1056"/>
        <w:jc w:val="left"/>
        <w:rPr>
          <w:sz w:val="42"/>
        </w:rPr>
      </w:pPr>
      <w:r>
        <w:rPr>
          <w:sz w:val="42"/>
        </w:rPr>
        <w:t>质量原则</w:t>
      </w:r>
    </w:p>
    <w:p>
      <w:pPr>
        <w:pStyle w:val="BodyText"/>
        <w:spacing w:before="279" w:line="364" w:lineRule="auto"/>
        <w:ind w:right="1540" w:firstLine="838"/>
        <w:jc w:val="both"/>
      </w:pPr>
      <w:r>
        <w:rPr>
          <w:w w:val="100"/>
        </w:rPr>
        <w:t>我集团公司保证质量的原则是</w:t>
      </w:r>
      <w:r>
        <w:rPr>
          <w:spacing w:val="-52"/>
          <w:w w:val="100"/>
        </w:rPr>
        <w:t>：“百年大计，质量第一”</w:t>
      </w:r>
      <w:r>
        <w:rPr>
          <w:spacing w:val="-39"/>
          <w:w w:val="100"/>
        </w:rPr>
        <w:t>，“上道工序不合</w:t>
      </w:r>
      <w:r>
        <w:rPr>
          <w:spacing w:val="-43"/>
          <w:w w:val="100"/>
        </w:rPr>
        <w:t>格决不允许进入下道工序”，“质量具有一票否决权”，“质量重奖重罚”，“诚</w:t>
      </w:r>
      <w:r>
        <w:rPr>
          <w:spacing w:val="-20"/>
        </w:rPr>
        <w:t>信是施工质量的保证”。</w:t>
      </w:r>
    </w:p>
    <w:p>
      <w:pPr>
        <w:spacing w:after="0" w:line="364" w:lineRule="auto"/>
        <w:jc w:val="both"/>
        <w:sectPr>
          <w:pgSz w:w="17860" w:h="25260"/>
          <w:pgMar w:top="1980" w:right="320" w:bottom="280" w:left="1840" w:header="708" w:footer="708"/>
          <w:pgNumType w:start="4"/>
          <w:cols w:space="708"/>
        </w:sectPr>
      </w:pPr>
    </w:p>
    <w:p>
      <w:pPr>
        <w:pStyle w:val="BodyText"/>
        <w:tabs>
          <w:tab w:val="left" w:pos="2178"/>
        </w:tabs>
        <w:spacing w:before="25" w:line="244" w:lineRule="auto"/>
        <w:ind w:left="1127" w:right="7197" w:hanging="839"/>
      </w:pPr>
      <w:r>
        <w:t>第二节</w:t>
      </w:r>
      <w:r>
        <w:rPr>
          <w:spacing w:val="19"/>
        </w:rPr>
        <w:t xml:space="preserve"> </w:t>
      </w:r>
      <w:r>
        <w:t>施工质量管理组织机构及其主要职</w:t>
      </w:r>
      <w:r>
        <w:rPr>
          <w:spacing w:val="-17"/>
        </w:rPr>
        <w:t>责</w:t>
      </w:r>
      <w:r>
        <w:t>1、</w:t>
        <w:tab/>
        <w:t>质量管理组织机构</w:t>
      </w:r>
    </w:p>
    <w:p>
      <w:pPr>
        <w:pStyle w:val="BodyText"/>
        <w:spacing w:before="267" w:line="364" w:lineRule="auto"/>
        <w:ind w:right="1088" w:firstLine="817"/>
      </w:pPr>
      <w:r>
        <w:t>根据本工程的施工任务和特点，以质量目标为宗旨，</w:t>
      </w:r>
      <w:r>
        <w:rPr>
          <w:spacing w:val="-226"/>
        </w:rPr>
        <w:t>以</w:t>
      </w:r>
      <w:r>
        <w:t>ISO9001</w:t>
      </w:r>
      <w:r>
        <w:rPr>
          <w:spacing w:val="-23"/>
        </w:rPr>
        <w:t xml:space="preserve"> 标准为指南，遵循质量保证体系文件和合同文件，建立健全质量保证体系，制定本工程的质量管理办法，明确项目部各级人员质量职责，正确合理地分配质量体系要素，实施全面质量管理。本工程质量管理组织机构见图，质量控制流程见图。</w:t>
      </w:r>
    </w:p>
    <w:p>
      <w:pPr>
        <w:spacing w:after="0" w:line="364" w:lineRule="auto"/>
        <w:sectPr>
          <w:pgSz w:w="17860" w:h="25260"/>
          <w:pgMar w:top="1980" w:right="320" w:bottom="280" w:left="1840" w:header="708" w:footer="708"/>
          <w:pgNumType w:start="5"/>
          <w:cols w:space="708"/>
        </w:sectPr>
      </w:pPr>
    </w:p>
    <w:p>
      <w:pPr>
        <w:pStyle w:val="BodyText"/>
        <w:ind w:left="0"/>
        <w:rPr>
          <w:sz w:val="20"/>
        </w:rPr>
      </w:pPr>
      <w:r>
        <w:pict>
          <v:group id="_x0000_s1025" style="width:502pt;height:683pt;margin-top:115pt;margin-left:145pt;mso-position-horizontal-relative:page;mso-position-vertical-relative:page;position:absolute;z-index:-251656192" coordorigin="2900,2300" coordsize="10040,13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0040;height:13660;left:2900;position:absolute;top:2300" stroked="f">
              <v:imagedata r:id="rId6" o:title=""/>
            </v:shape>
            <v:shapetype id="_x0000_t202" coordsize="21600,21600" o:spt="202" path="m,l,21600r21600,l21600,xe">
              <v:stroke joinstyle="miter"/>
              <v:path gradientshapeok="t" o:connecttype="rect"/>
            </v:shapetype>
            <v:shape id="_x0000_s1027" type="#_x0000_t202" style="width:1100;height:270;left:6946;position:absolute;top:2535" filled="f" stroked="f">
              <v:textbox inset="0,0,0,0">
                <w:txbxContent>
                  <w:p>
                    <w:pPr>
                      <w:spacing w:before="0" w:line="270" w:lineRule="exact"/>
                      <w:ind w:left="0" w:right="0" w:firstLine="0"/>
                      <w:jc w:val="left"/>
                      <w:rPr>
                        <w:sz w:val="27"/>
                      </w:rPr>
                    </w:pPr>
                    <w:r>
                      <w:rPr>
                        <w:sz w:val="27"/>
                      </w:rPr>
                      <w:t>企业法人</w:t>
                    </w:r>
                  </w:p>
                </w:txbxContent>
              </v:textbox>
            </v:shape>
            <v:shape id="_x0000_s1028" type="#_x0000_t202" style="width:1100;height:343;left:6946;position:absolute;top:3599"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项目主管</w:t>
                    </w:r>
                  </w:p>
                </w:txbxContent>
              </v:textbox>
            </v:shape>
            <v:shape id="_x0000_s1029" type="#_x0000_t202" style="width:2180;height:343;left:9502;position:absolute;top:4218"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技术咨询专家小组</w:t>
                    </w:r>
                  </w:p>
                </w:txbxContent>
              </v:textbox>
            </v:shape>
            <v:shape id="_x0000_s1030" type="#_x0000_t202" style="width:1100;height:343;left:6927;position:absolute;top:4711"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项目经理</w:t>
                    </w:r>
                  </w:p>
                </w:txbxContent>
              </v:textbox>
            </v:shape>
            <v:shape id="_x0000_s1031" type="#_x0000_t202" style="width:1370;height:343;left:3679;position:absolute;top:6392"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项目副经理</w:t>
                    </w:r>
                  </w:p>
                </w:txbxContent>
              </v:textbox>
            </v:shape>
            <v:shape id="_x0000_s1032" type="#_x0000_t202" style="width:1640;height:343;left:9718;position:absolute;top:6392"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项目总工程师</w:t>
                    </w:r>
                  </w:p>
                </w:txbxContent>
              </v:textbox>
            </v:shape>
            <v:shape id="_x0000_s1033" type="#_x0000_t202" style="width:290;height:2125;left:3759;position:absolute;top:8636" filled="f" stroked="f">
              <v:textbox inset="0,0,0,0">
                <w:txbxContent>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工</w:t>
                    </w:r>
                  </w:p>
                  <w:p>
                    <w:pPr>
                      <w:spacing w:before="7" w:line="223" w:lineRule="auto"/>
                      <w:ind w:left="0" w:right="18" w:firstLine="0"/>
                      <w:jc w:val="both"/>
                      <w:rPr>
                        <w:rFonts w:ascii="Microsoft YaHei UI" w:eastAsia="Microsoft YaHei UI" w:hint="eastAsia"/>
                        <w:sz w:val="27"/>
                      </w:rPr>
                    </w:pPr>
                    <w:r>
                      <w:rPr>
                        <w:rFonts w:ascii="Microsoft YaHei UI" w:eastAsia="Microsoft YaHei UI" w:hint="eastAsia"/>
                        <w:sz w:val="27"/>
                      </w:rPr>
                      <w:t>程技术</w:t>
                    </w:r>
                  </w:p>
                  <w:p>
                    <w:pPr>
                      <w:spacing w:before="0" w:line="383" w:lineRule="exact"/>
                      <w:ind w:left="0" w:right="0" w:firstLine="0"/>
                      <w:jc w:val="left"/>
                      <w:rPr>
                        <w:rFonts w:ascii="Microsoft YaHei UI" w:eastAsia="Microsoft YaHei UI" w:hint="eastAsia"/>
                        <w:sz w:val="27"/>
                      </w:rPr>
                    </w:pPr>
                    <w:r>
                      <w:rPr>
                        <w:rFonts w:ascii="Microsoft YaHei UI" w:eastAsia="Microsoft YaHei UI" w:hint="eastAsia"/>
                        <w:sz w:val="27"/>
                      </w:rPr>
                      <w:t>部</w:t>
                    </w:r>
                  </w:p>
                </w:txbxContent>
              </v:textbox>
            </v:shape>
            <v:shape id="_x0000_s1034" type="#_x0000_t202" style="width:290;height:1233;left:4983;position:absolute;top:8636" filled="f" stroked="f">
              <v:textbox inset="0,0,0,0">
                <w:txbxContent>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综</w:t>
                    </w:r>
                  </w:p>
                  <w:p>
                    <w:pPr>
                      <w:spacing w:before="0" w:line="445" w:lineRule="exact"/>
                      <w:ind w:left="0" w:right="0" w:firstLine="0"/>
                      <w:jc w:val="left"/>
                      <w:rPr>
                        <w:rFonts w:ascii="Microsoft YaHei UI" w:eastAsia="Microsoft YaHei UI" w:hint="eastAsia"/>
                        <w:sz w:val="27"/>
                      </w:rPr>
                    </w:pPr>
                    <w:r>
                      <w:rPr>
                        <w:rFonts w:ascii="Microsoft YaHei UI" w:eastAsia="Microsoft YaHei UI" w:hint="eastAsia"/>
                        <w:sz w:val="27"/>
                      </w:rPr>
                      <w:t>合</w:t>
                    </w:r>
                  </w:p>
                  <w:p>
                    <w:pPr>
                      <w:spacing w:before="0" w:line="393" w:lineRule="exact"/>
                      <w:ind w:left="0" w:right="0" w:firstLine="0"/>
                      <w:jc w:val="left"/>
                      <w:rPr>
                        <w:rFonts w:ascii="Microsoft YaHei UI" w:eastAsia="Microsoft YaHei UI" w:hint="eastAsia"/>
                        <w:sz w:val="27"/>
                      </w:rPr>
                    </w:pPr>
                    <w:r>
                      <w:rPr>
                        <w:rFonts w:ascii="Microsoft YaHei UI" w:eastAsia="Microsoft YaHei UI" w:hint="eastAsia"/>
                        <w:sz w:val="27"/>
                      </w:rPr>
                      <w:t>办</w:t>
                    </w:r>
                  </w:p>
                </w:txbxContent>
              </v:textbox>
            </v:shape>
            <v:shape id="_x0000_s1035" type="#_x0000_t202" style="width:290;height:343;left:6236;position:absolute;top:8989"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财</w:t>
                    </w:r>
                  </w:p>
                </w:txbxContent>
              </v:textbox>
            </v:shape>
            <v:shape id="_x0000_s1036" type="#_x0000_t202" style="width:290;height:1236;left:7313;position:absolute;top:8647" filled="f" stroked="f">
              <v:textbox inset="0,0,0,0">
                <w:txbxContent>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物</w:t>
                    </w:r>
                  </w:p>
                  <w:p>
                    <w:pPr>
                      <w:spacing w:before="0" w:line="446" w:lineRule="exact"/>
                      <w:ind w:left="0" w:right="0" w:firstLine="0"/>
                      <w:jc w:val="left"/>
                      <w:rPr>
                        <w:rFonts w:ascii="Microsoft YaHei UI" w:eastAsia="Microsoft YaHei UI" w:hint="eastAsia"/>
                        <w:sz w:val="27"/>
                      </w:rPr>
                    </w:pPr>
                    <w:r>
                      <w:rPr>
                        <w:rFonts w:ascii="Microsoft YaHei UI" w:eastAsia="Microsoft YaHei UI" w:hint="eastAsia"/>
                        <w:sz w:val="27"/>
                      </w:rPr>
                      <w:t>资</w:t>
                    </w:r>
                  </w:p>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设</w:t>
                    </w:r>
                  </w:p>
                </w:txbxContent>
              </v:textbox>
            </v:shape>
            <v:shape id="_x0000_s1037" type="#_x0000_t202" style="width:290;height:1236;left:8540;position:absolute;top:8629" filled="f" stroked="f">
              <v:textbox inset="0,0,0,0">
                <w:txbxContent>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施</w:t>
                    </w:r>
                  </w:p>
                  <w:p>
                    <w:pPr>
                      <w:spacing w:before="0" w:line="446" w:lineRule="exact"/>
                      <w:ind w:left="0" w:right="0" w:firstLine="0"/>
                      <w:jc w:val="left"/>
                      <w:rPr>
                        <w:rFonts w:ascii="Microsoft YaHei UI" w:eastAsia="Microsoft YaHei UI" w:hint="eastAsia"/>
                        <w:sz w:val="27"/>
                      </w:rPr>
                    </w:pPr>
                    <w:r>
                      <w:rPr>
                        <w:rFonts w:ascii="Microsoft YaHei UI" w:eastAsia="Microsoft YaHei UI" w:hint="eastAsia"/>
                        <w:sz w:val="27"/>
                      </w:rPr>
                      <w:t>工</w:t>
                    </w:r>
                  </w:p>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调</w:t>
                    </w:r>
                  </w:p>
                </w:txbxContent>
              </v:textbox>
            </v:shape>
            <v:shape id="_x0000_s1038" type="#_x0000_t202" style="width:290;height:1236;left:9646;position:absolute;top:8629" filled="f" stroked="f">
              <v:textbox inset="0,0,0,0">
                <w:txbxContent>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经</w:t>
                    </w:r>
                  </w:p>
                  <w:p>
                    <w:pPr>
                      <w:spacing w:before="0" w:line="446" w:lineRule="exact"/>
                      <w:ind w:left="0" w:right="0" w:firstLine="0"/>
                      <w:jc w:val="left"/>
                      <w:rPr>
                        <w:rFonts w:ascii="Microsoft YaHei UI" w:eastAsia="Microsoft YaHei UI" w:hint="eastAsia"/>
                        <w:sz w:val="27"/>
                      </w:rPr>
                    </w:pPr>
                    <w:r>
                      <w:rPr>
                        <w:rFonts w:ascii="Microsoft YaHei UI" w:eastAsia="Microsoft YaHei UI" w:hint="eastAsia"/>
                        <w:sz w:val="27"/>
                      </w:rPr>
                      <w:t>营</w:t>
                    </w:r>
                  </w:p>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管</w:t>
                    </w:r>
                  </w:p>
                </w:txbxContent>
              </v:textbox>
            </v:shape>
            <v:shape id="_x0000_s1039" type="#_x0000_t202" style="width:290;height:1236;left:10820;position:absolute;top:8665" filled="f" stroked="f">
              <v:textbox inset="0,0,0,0">
                <w:txbxContent>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质</w:t>
                    </w:r>
                  </w:p>
                  <w:p>
                    <w:pPr>
                      <w:spacing w:before="0" w:line="446" w:lineRule="exact"/>
                      <w:ind w:left="0" w:right="0" w:firstLine="0"/>
                      <w:jc w:val="left"/>
                      <w:rPr>
                        <w:rFonts w:ascii="Microsoft YaHei UI" w:eastAsia="Microsoft YaHei UI" w:hint="eastAsia"/>
                        <w:sz w:val="27"/>
                      </w:rPr>
                    </w:pPr>
                    <w:r>
                      <w:rPr>
                        <w:rFonts w:ascii="Microsoft YaHei UI" w:eastAsia="Microsoft YaHei UI" w:hint="eastAsia"/>
                        <w:sz w:val="27"/>
                      </w:rPr>
                      <w:t>量</w:t>
                    </w:r>
                  </w:p>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安</w:t>
                    </w:r>
                  </w:p>
                </w:txbxContent>
              </v:textbox>
            </v:shape>
            <v:shape id="_x0000_s1040" type="#_x0000_t202" style="width:290;height:1237;left:3154;position:absolute;top:12330" filled="f" stroked="f">
              <v:textbox inset="0,0,0,0">
                <w:txbxContent>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试</w:t>
                    </w:r>
                  </w:p>
                  <w:p>
                    <w:pPr>
                      <w:spacing w:before="0" w:line="447" w:lineRule="exact"/>
                      <w:ind w:left="0" w:right="0" w:firstLine="0"/>
                      <w:jc w:val="left"/>
                      <w:rPr>
                        <w:rFonts w:ascii="Microsoft YaHei UI" w:eastAsia="Microsoft YaHei UI" w:hint="eastAsia"/>
                        <w:sz w:val="27"/>
                      </w:rPr>
                    </w:pPr>
                    <w:r>
                      <w:rPr>
                        <w:rFonts w:ascii="Microsoft YaHei UI" w:eastAsia="Microsoft YaHei UI" w:hint="eastAsia"/>
                        <w:sz w:val="27"/>
                      </w:rPr>
                      <w:t>验</w:t>
                    </w:r>
                  </w:p>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室</w:t>
                    </w:r>
                  </w:p>
                </w:txbxContent>
              </v:textbox>
            </v:shape>
            <v:shape id="_x0000_s1041" type="#_x0000_t202" style="width:290;height:1237;left:4201;position:absolute;top:12322" filled="f" stroked="f">
              <v:textbox inset="0,0,0,0">
                <w:txbxContent>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测</w:t>
                    </w:r>
                  </w:p>
                  <w:p>
                    <w:pPr>
                      <w:spacing w:before="0" w:line="447" w:lineRule="exact"/>
                      <w:ind w:left="0" w:right="0" w:firstLine="0"/>
                      <w:jc w:val="left"/>
                      <w:rPr>
                        <w:rFonts w:ascii="Microsoft YaHei UI" w:eastAsia="Microsoft YaHei UI" w:hint="eastAsia"/>
                        <w:sz w:val="27"/>
                      </w:rPr>
                    </w:pPr>
                    <w:r>
                      <w:rPr>
                        <w:rFonts w:ascii="Microsoft YaHei UI" w:eastAsia="Microsoft YaHei UI" w:hint="eastAsia"/>
                        <w:sz w:val="27"/>
                      </w:rPr>
                      <w:t>量</w:t>
                    </w:r>
                  </w:p>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队</w:t>
                    </w:r>
                  </w:p>
                </w:txbxContent>
              </v:textbox>
            </v:shape>
            <v:shape id="_x0000_s1042" type="#_x0000_t202" style="width:2720;height:343;left:6496;position:absolute;top:15480"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各施工工区、作业厂队</w:t>
                    </w:r>
                  </w:p>
                </w:txbxContent>
              </v:textbox>
            </v:shape>
          </v:group>
        </w:pic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9"/>
        <w:ind w:left="0"/>
        <w:rPr>
          <w:sz w:val="18"/>
        </w:rPr>
      </w:pPr>
    </w:p>
    <w:tbl>
      <w:tblPr>
        <w:tblStyle w:val="TableNormal0"/>
        <w:tblW w:w="0" w:type="auto"/>
        <w:jc w:val="left"/>
        <w:tblInd w:w="3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45"/>
        <w:gridCol w:w="1785"/>
        <w:gridCol w:w="964"/>
        <w:gridCol w:w="554"/>
        <w:gridCol w:w="394"/>
        <w:gridCol w:w="588"/>
        <w:gridCol w:w="826"/>
        <w:gridCol w:w="801"/>
        <w:gridCol w:w="592"/>
      </w:tblGrid>
      <w:tr>
        <w:tblPrEx>
          <w:tblW w:w="0" w:type="auto"/>
          <w:jc w:val="left"/>
          <w:tblInd w:w="3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10"/>
          <w:jc w:val="left"/>
        </w:trPr>
        <w:tc>
          <w:tcPr>
            <w:tcW w:w="3130" w:type="dxa"/>
            <w:gridSpan w:val="2"/>
          </w:tcPr>
          <w:p>
            <w:pPr>
              <w:pStyle w:val="TableParagraph"/>
              <w:tabs>
                <w:tab w:val="left" w:pos="1303"/>
                <w:tab w:val="left" w:pos="2379"/>
              </w:tabs>
              <w:spacing w:line="170" w:lineRule="auto"/>
              <w:ind w:left="50"/>
              <w:rPr>
                <w:rFonts w:ascii="Microsoft YaHei UI" w:eastAsia="Microsoft YaHei UI" w:hint="eastAsia"/>
                <w:sz w:val="27"/>
              </w:rPr>
            </w:pPr>
            <w:r>
              <w:rPr>
                <w:rFonts w:ascii="Microsoft YaHei UI" w:eastAsia="Microsoft YaHei UI" w:hint="eastAsia"/>
                <w:position w:val="1"/>
                <w:sz w:val="27"/>
              </w:rPr>
              <w:t>公</w:t>
              <w:tab/>
            </w:r>
            <w:r>
              <w:rPr>
                <w:rFonts w:ascii="Microsoft YaHei UI" w:eastAsia="Microsoft YaHei UI" w:hint="eastAsia"/>
                <w:position w:val="10"/>
                <w:sz w:val="27"/>
              </w:rPr>
              <w:t>务</w:t>
              <w:tab/>
            </w:r>
            <w:r>
              <w:rPr>
                <w:rFonts w:ascii="Microsoft YaHei UI" w:eastAsia="Microsoft YaHei UI" w:hint="eastAsia"/>
                <w:sz w:val="27"/>
              </w:rPr>
              <w:t>备</w:t>
            </w:r>
          </w:p>
        </w:tc>
        <w:tc>
          <w:tcPr>
            <w:tcW w:w="964" w:type="dxa"/>
          </w:tcPr>
          <w:p>
            <w:pPr>
              <w:pStyle w:val="TableParagraph"/>
              <w:spacing w:line="391" w:lineRule="exact"/>
              <w:ind w:right="214"/>
              <w:jc w:val="right"/>
              <w:rPr>
                <w:rFonts w:ascii="Microsoft YaHei UI" w:eastAsia="Microsoft YaHei UI" w:hint="eastAsia"/>
                <w:sz w:val="27"/>
              </w:rPr>
            </w:pPr>
            <w:r>
              <w:rPr>
                <w:rFonts w:ascii="Microsoft YaHei UI" w:eastAsia="Microsoft YaHei UI" w:hint="eastAsia"/>
                <w:sz w:val="27"/>
              </w:rPr>
              <w:t>度</w:t>
            </w:r>
          </w:p>
        </w:tc>
        <w:tc>
          <w:tcPr>
            <w:tcW w:w="554" w:type="dxa"/>
          </w:tcPr>
          <w:p>
            <w:pPr>
              <w:pStyle w:val="TableParagraph"/>
              <w:rPr>
                <w:rFonts w:ascii="Times New Roman"/>
                <w:sz w:val="26"/>
              </w:rPr>
            </w:pPr>
          </w:p>
        </w:tc>
        <w:tc>
          <w:tcPr>
            <w:tcW w:w="394" w:type="dxa"/>
          </w:tcPr>
          <w:p>
            <w:pPr>
              <w:pStyle w:val="TableParagraph"/>
              <w:spacing w:line="391" w:lineRule="exact"/>
              <w:ind w:left="7"/>
              <w:jc w:val="center"/>
              <w:rPr>
                <w:rFonts w:ascii="Microsoft YaHei UI" w:eastAsia="Microsoft YaHei UI" w:hint="eastAsia"/>
                <w:sz w:val="27"/>
              </w:rPr>
            </w:pPr>
            <w:r>
              <w:rPr>
                <w:rFonts w:ascii="Microsoft YaHei UI" w:eastAsia="Microsoft YaHei UI" w:hint="eastAsia"/>
                <w:sz w:val="27"/>
              </w:rPr>
              <w:t>理</w:t>
            </w:r>
          </w:p>
        </w:tc>
        <w:tc>
          <w:tcPr>
            <w:tcW w:w="588" w:type="dxa"/>
          </w:tcPr>
          <w:p>
            <w:pPr>
              <w:pStyle w:val="TableParagraph"/>
              <w:rPr>
                <w:rFonts w:ascii="Times New Roman"/>
                <w:sz w:val="26"/>
              </w:rPr>
            </w:pPr>
          </w:p>
        </w:tc>
        <w:tc>
          <w:tcPr>
            <w:tcW w:w="826" w:type="dxa"/>
          </w:tcPr>
          <w:p>
            <w:pPr>
              <w:pStyle w:val="TableParagraph"/>
              <w:spacing w:line="391" w:lineRule="exact"/>
              <w:ind w:right="39"/>
              <w:jc w:val="center"/>
              <w:rPr>
                <w:rFonts w:ascii="Microsoft YaHei UI" w:eastAsia="Microsoft YaHei UI" w:hint="eastAsia"/>
                <w:sz w:val="27"/>
              </w:rPr>
            </w:pPr>
            <w:r>
              <w:rPr>
                <w:rFonts w:ascii="Microsoft YaHei UI" w:eastAsia="Microsoft YaHei UI" w:hint="eastAsia"/>
                <w:sz w:val="27"/>
              </w:rPr>
              <w:t>全</w:t>
            </w:r>
          </w:p>
        </w:tc>
        <w:tc>
          <w:tcPr>
            <w:tcW w:w="1393" w:type="dxa"/>
            <w:gridSpan w:val="2"/>
            <w:vMerge w:val="restart"/>
          </w:tcPr>
          <w:p>
            <w:pPr>
              <w:pStyle w:val="TableParagraph"/>
              <w:rPr>
                <w:rFonts w:ascii="Times New Roman"/>
                <w:sz w:val="26"/>
              </w:rPr>
            </w:pPr>
          </w:p>
        </w:tc>
      </w:tr>
      <w:tr>
        <w:tblPrEx>
          <w:tblW w:w="0" w:type="auto"/>
          <w:jc w:val="left"/>
          <w:tblInd w:w="3100" w:type="dxa"/>
          <w:tblLayout w:type="fixed"/>
          <w:tblCellMar>
            <w:top w:w="0" w:type="dxa"/>
            <w:left w:w="0" w:type="dxa"/>
            <w:bottom w:w="0" w:type="dxa"/>
            <w:right w:w="0" w:type="dxa"/>
          </w:tblCellMar>
          <w:tblLook w:val="01E0"/>
        </w:tblPrEx>
        <w:trPr>
          <w:trHeight w:val="854"/>
          <w:jc w:val="left"/>
        </w:trPr>
        <w:tc>
          <w:tcPr>
            <w:tcW w:w="1345" w:type="dxa"/>
          </w:tcPr>
          <w:p>
            <w:pPr>
              <w:pStyle w:val="TableParagraph"/>
              <w:spacing w:line="416" w:lineRule="exact"/>
              <w:ind w:left="50"/>
              <w:rPr>
                <w:rFonts w:ascii="Microsoft YaHei UI" w:eastAsia="Microsoft YaHei UI" w:hint="eastAsia"/>
                <w:sz w:val="27"/>
              </w:rPr>
            </w:pPr>
            <w:r>
              <w:rPr>
                <w:rFonts w:ascii="Microsoft YaHei UI" w:eastAsia="Microsoft YaHei UI" w:hint="eastAsia"/>
                <w:sz w:val="27"/>
              </w:rPr>
              <w:t>室</w:t>
            </w:r>
          </w:p>
        </w:tc>
        <w:tc>
          <w:tcPr>
            <w:tcW w:w="1785" w:type="dxa"/>
          </w:tcPr>
          <w:p>
            <w:pPr>
              <w:pStyle w:val="TableParagraph"/>
              <w:spacing w:line="427" w:lineRule="exact"/>
              <w:ind w:right="479"/>
              <w:jc w:val="right"/>
              <w:rPr>
                <w:rFonts w:ascii="Microsoft YaHei UI" w:eastAsia="Microsoft YaHei UI" w:hint="eastAsia"/>
                <w:sz w:val="27"/>
              </w:rPr>
            </w:pPr>
            <w:r>
              <w:rPr>
                <w:rFonts w:ascii="Microsoft YaHei UI" w:eastAsia="Microsoft YaHei UI" w:hint="eastAsia"/>
                <w:sz w:val="27"/>
              </w:rPr>
              <w:t>部</w:t>
            </w:r>
          </w:p>
        </w:tc>
        <w:tc>
          <w:tcPr>
            <w:tcW w:w="964" w:type="dxa"/>
          </w:tcPr>
          <w:p>
            <w:pPr>
              <w:pStyle w:val="TableParagraph"/>
              <w:spacing w:line="409" w:lineRule="exact"/>
              <w:ind w:right="214"/>
              <w:jc w:val="right"/>
              <w:rPr>
                <w:rFonts w:ascii="Microsoft YaHei UI" w:eastAsia="Microsoft YaHei UI" w:hint="eastAsia"/>
                <w:sz w:val="27"/>
              </w:rPr>
            </w:pPr>
            <w:r>
              <w:rPr>
                <w:rFonts w:ascii="Microsoft YaHei UI" w:eastAsia="Microsoft YaHei UI" w:hint="eastAsia"/>
                <w:sz w:val="27"/>
              </w:rPr>
              <w:t>部</w:t>
            </w:r>
          </w:p>
        </w:tc>
        <w:tc>
          <w:tcPr>
            <w:tcW w:w="554" w:type="dxa"/>
          </w:tcPr>
          <w:p>
            <w:pPr>
              <w:pStyle w:val="TableParagraph"/>
              <w:rPr>
                <w:rFonts w:ascii="Times New Roman"/>
                <w:sz w:val="26"/>
              </w:rPr>
            </w:pPr>
          </w:p>
        </w:tc>
        <w:tc>
          <w:tcPr>
            <w:tcW w:w="394" w:type="dxa"/>
          </w:tcPr>
          <w:p>
            <w:pPr>
              <w:pStyle w:val="TableParagraph"/>
              <w:spacing w:line="409" w:lineRule="exact"/>
              <w:ind w:left="7"/>
              <w:jc w:val="center"/>
              <w:rPr>
                <w:rFonts w:ascii="Microsoft YaHei UI" w:eastAsia="Microsoft YaHei UI" w:hint="eastAsia"/>
                <w:sz w:val="27"/>
              </w:rPr>
            </w:pPr>
            <w:r>
              <w:rPr>
                <w:rFonts w:ascii="Microsoft YaHei UI" w:eastAsia="Microsoft YaHei UI" w:hint="eastAsia"/>
                <w:sz w:val="27"/>
              </w:rPr>
              <w:t>部</w:t>
            </w:r>
          </w:p>
        </w:tc>
        <w:tc>
          <w:tcPr>
            <w:tcW w:w="588" w:type="dxa"/>
          </w:tcPr>
          <w:p>
            <w:pPr>
              <w:pStyle w:val="TableParagraph"/>
              <w:rPr>
                <w:rFonts w:ascii="Times New Roman"/>
                <w:sz w:val="26"/>
              </w:rPr>
            </w:pPr>
          </w:p>
        </w:tc>
        <w:tc>
          <w:tcPr>
            <w:tcW w:w="826" w:type="dxa"/>
          </w:tcPr>
          <w:p>
            <w:pPr>
              <w:pStyle w:val="TableParagraph"/>
              <w:spacing w:line="445" w:lineRule="exact"/>
              <w:ind w:right="39"/>
              <w:jc w:val="center"/>
              <w:rPr>
                <w:rFonts w:ascii="Microsoft YaHei UI" w:eastAsia="Microsoft YaHei UI" w:hint="eastAsia"/>
                <w:sz w:val="27"/>
              </w:rPr>
            </w:pPr>
            <w:r>
              <w:rPr>
                <w:rFonts w:ascii="Microsoft YaHei UI" w:eastAsia="Microsoft YaHei UI" w:hint="eastAsia"/>
                <w:sz w:val="27"/>
              </w:rPr>
              <w:t>部</w:t>
            </w:r>
          </w:p>
        </w:tc>
        <w:tc>
          <w:tcPr>
            <w:tcW w:w="1393" w:type="dxa"/>
            <w:gridSpan w:val="2"/>
            <w:vMerge/>
            <w:tcBorders>
              <w:top w:val="nil"/>
            </w:tcBorders>
          </w:tcPr>
          <w:p>
            <w:pPr>
              <w:rPr>
                <w:sz w:val="2"/>
                <w:szCs w:val="2"/>
              </w:rPr>
            </w:pPr>
          </w:p>
        </w:tc>
      </w:tr>
      <w:tr>
        <w:tblPrEx>
          <w:tblW w:w="0" w:type="auto"/>
          <w:jc w:val="left"/>
          <w:tblInd w:w="3100" w:type="dxa"/>
          <w:tblLayout w:type="fixed"/>
          <w:tblCellMar>
            <w:top w:w="0" w:type="dxa"/>
            <w:left w:w="0" w:type="dxa"/>
            <w:bottom w:w="0" w:type="dxa"/>
            <w:right w:w="0" w:type="dxa"/>
          </w:tblCellMar>
          <w:tblLook w:val="01E0"/>
        </w:tblPrEx>
        <w:trPr>
          <w:trHeight w:val="878"/>
          <w:jc w:val="left"/>
        </w:trPr>
        <w:tc>
          <w:tcPr>
            <w:tcW w:w="1345" w:type="dxa"/>
          </w:tcPr>
          <w:p>
            <w:pPr>
              <w:pStyle w:val="TableParagraph"/>
              <w:rPr>
                <w:rFonts w:ascii="Times New Roman"/>
                <w:sz w:val="26"/>
              </w:rPr>
            </w:pPr>
          </w:p>
        </w:tc>
        <w:tc>
          <w:tcPr>
            <w:tcW w:w="1785" w:type="dxa"/>
          </w:tcPr>
          <w:p>
            <w:pPr>
              <w:pStyle w:val="TableParagraph"/>
              <w:spacing w:before="12"/>
              <w:rPr>
                <w:sz w:val="31"/>
              </w:rPr>
            </w:pPr>
          </w:p>
          <w:p>
            <w:pPr>
              <w:pStyle w:val="TableParagraph"/>
              <w:spacing w:line="449" w:lineRule="exact"/>
              <w:ind w:right="488"/>
              <w:jc w:val="right"/>
              <w:rPr>
                <w:rFonts w:ascii="Microsoft YaHei UI" w:eastAsia="Microsoft YaHei UI" w:hint="eastAsia"/>
                <w:sz w:val="27"/>
              </w:rPr>
            </w:pPr>
            <w:r>
              <w:rPr>
                <w:rFonts w:ascii="Microsoft YaHei UI" w:eastAsia="Microsoft YaHei UI" w:hint="eastAsia"/>
                <w:sz w:val="27"/>
              </w:rPr>
              <w:t>仪</w:t>
            </w:r>
          </w:p>
        </w:tc>
        <w:tc>
          <w:tcPr>
            <w:tcW w:w="964" w:type="dxa"/>
          </w:tcPr>
          <w:p>
            <w:pPr>
              <w:pStyle w:val="TableParagraph"/>
              <w:rPr>
                <w:rFonts w:ascii="Times New Roman"/>
                <w:sz w:val="26"/>
              </w:rPr>
            </w:pPr>
          </w:p>
        </w:tc>
        <w:tc>
          <w:tcPr>
            <w:tcW w:w="554" w:type="dxa"/>
          </w:tcPr>
          <w:p>
            <w:pPr>
              <w:pStyle w:val="TableParagraph"/>
              <w:spacing w:before="10"/>
              <w:rPr>
                <w:sz w:val="32"/>
              </w:rPr>
            </w:pPr>
          </w:p>
          <w:p>
            <w:pPr>
              <w:pStyle w:val="TableParagraph"/>
              <w:spacing w:line="438" w:lineRule="exact"/>
              <w:ind w:right="71"/>
              <w:jc w:val="right"/>
              <w:rPr>
                <w:rFonts w:ascii="Microsoft YaHei UI" w:eastAsia="Microsoft YaHei UI" w:hint="eastAsia"/>
                <w:sz w:val="27"/>
              </w:rPr>
            </w:pPr>
            <w:r>
              <w:rPr>
                <w:rFonts w:ascii="Microsoft YaHei UI" w:eastAsia="Microsoft YaHei UI" w:hint="eastAsia"/>
                <w:sz w:val="27"/>
              </w:rPr>
              <w:t>开</w:t>
            </w:r>
          </w:p>
        </w:tc>
        <w:tc>
          <w:tcPr>
            <w:tcW w:w="394" w:type="dxa"/>
          </w:tcPr>
          <w:p>
            <w:pPr>
              <w:pStyle w:val="TableParagraph"/>
              <w:rPr>
                <w:rFonts w:ascii="Times New Roman"/>
                <w:sz w:val="26"/>
              </w:rPr>
            </w:pPr>
          </w:p>
        </w:tc>
        <w:tc>
          <w:tcPr>
            <w:tcW w:w="588" w:type="dxa"/>
          </w:tcPr>
          <w:p>
            <w:pPr>
              <w:pStyle w:val="TableParagraph"/>
              <w:spacing w:before="10"/>
              <w:rPr>
                <w:sz w:val="32"/>
              </w:rPr>
            </w:pPr>
          </w:p>
          <w:p>
            <w:pPr>
              <w:pStyle w:val="TableParagraph"/>
              <w:spacing w:line="438" w:lineRule="exact"/>
              <w:ind w:left="49"/>
              <w:rPr>
                <w:rFonts w:ascii="Microsoft YaHei UI" w:eastAsia="Microsoft YaHei UI" w:hint="eastAsia"/>
                <w:sz w:val="27"/>
              </w:rPr>
            </w:pPr>
            <w:r>
              <w:rPr>
                <w:rFonts w:ascii="Microsoft YaHei UI" w:eastAsia="Microsoft YaHei UI" w:hint="eastAsia"/>
                <w:sz w:val="27"/>
              </w:rPr>
              <w:t>地</w:t>
            </w:r>
          </w:p>
        </w:tc>
        <w:tc>
          <w:tcPr>
            <w:tcW w:w="826" w:type="dxa"/>
          </w:tcPr>
          <w:p>
            <w:pPr>
              <w:pStyle w:val="TableParagraph"/>
              <w:spacing w:before="10"/>
              <w:rPr>
                <w:sz w:val="32"/>
              </w:rPr>
            </w:pPr>
          </w:p>
          <w:p>
            <w:pPr>
              <w:pStyle w:val="TableParagraph"/>
              <w:spacing w:line="438" w:lineRule="exact"/>
              <w:ind w:left="23"/>
              <w:jc w:val="center"/>
              <w:rPr>
                <w:rFonts w:ascii="Microsoft YaHei UI" w:eastAsia="Microsoft YaHei UI" w:hint="eastAsia"/>
                <w:sz w:val="27"/>
              </w:rPr>
            </w:pPr>
            <w:r>
              <w:rPr>
                <w:rFonts w:ascii="Microsoft YaHei UI" w:eastAsia="Microsoft YaHei UI" w:hint="eastAsia"/>
                <w:sz w:val="27"/>
              </w:rPr>
              <w:t>喷</w:t>
            </w:r>
          </w:p>
        </w:tc>
        <w:tc>
          <w:tcPr>
            <w:tcW w:w="801" w:type="dxa"/>
          </w:tcPr>
          <w:p>
            <w:pPr>
              <w:pStyle w:val="TableParagraph"/>
              <w:spacing w:before="10"/>
              <w:rPr>
                <w:sz w:val="32"/>
              </w:rPr>
            </w:pPr>
          </w:p>
          <w:p>
            <w:pPr>
              <w:pStyle w:val="TableParagraph"/>
              <w:spacing w:line="438" w:lineRule="exact"/>
              <w:ind w:right="277"/>
              <w:jc w:val="right"/>
              <w:rPr>
                <w:rFonts w:ascii="Microsoft YaHei UI" w:eastAsia="Microsoft YaHei UI" w:hint="eastAsia"/>
                <w:sz w:val="27"/>
              </w:rPr>
            </w:pPr>
            <w:r>
              <w:rPr>
                <w:rFonts w:ascii="Microsoft YaHei UI" w:eastAsia="Microsoft YaHei UI" w:hint="eastAsia"/>
                <w:sz w:val="27"/>
              </w:rPr>
              <w:t>砼</w:t>
            </w:r>
          </w:p>
        </w:tc>
        <w:tc>
          <w:tcPr>
            <w:tcW w:w="592" w:type="dxa"/>
          </w:tcPr>
          <w:p>
            <w:pPr>
              <w:pStyle w:val="TableParagraph"/>
              <w:spacing w:before="10"/>
              <w:rPr>
                <w:sz w:val="32"/>
              </w:rPr>
            </w:pPr>
          </w:p>
          <w:p>
            <w:pPr>
              <w:pStyle w:val="TableParagraph"/>
              <w:spacing w:line="438" w:lineRule="exact"/>
              <w:ind w:right="59"/>
              <w:jc w:val="right"/>
              <w:rPr>
                <w:rFonts w:ascii="Microsoft YaHei UI" w:eastAsia="Microsoft YaHei UI" w:hint="eastAsia"/>
                <w:sz w:val="27"/>
              </w:rPr>
            </w:pPr>
            <w:r>
              <w:rPr>
                <w:rFonts w:ascii="Microsoft YaHei UI" w:eastAsia="Microsoft YaHei UI" w:hint="eastAsia"/>
                <w:sz w:val="27"/>
              </w:rPr>
              <w:t>灌</w:t>
            </w:r>
          </w:p>
        </w:tc>
      </w:tr>
      <w:tr>
        <w:tblPrEx>
          <w:tblW w:w="0" w:type="auto"/>
          <w:jc w:val="left"/>
          <w:tblInd w:w="3100" w:type="dxa"/>
          <w:tblLayout w:type="fixed"/>
          <w:tblCellMar>
            <w:top w:w="0" w:type="dxa"/>
            <w:left w:w="0" w:type="dxa"/>
            <w:bottom w:w="0" w:type="dxa"/>
            <w:right w:w="0" w:type="dxa"/>
          </w:tblCellMar>
          <w:tblLook w:val="01E0"/>
        </w:tblPrEx>
        <w:trPr>
          <w:trHeight w:val="446"/>
          <w:jc w:val="left"/>
        </w:trPr>
        <w:tc>
          <w:tcPr>
            <w:tcW w:w="1345" w:type="dxa"/>
          </w:tcPr>
          <w:p>
            <w:pPr>
              <w:pStyle w:val="TableParagraph"/>
              <w:rPr>
                <w:rFonts w:ascii="Times New Roman"/>
                <w:sz w:val="26"/>
              </w:rPr>
            </w:pPr>
          </w:p>
        </w:tc>
        <w:tc>
          <w:tcPr>
            <w:tcW w:w="1785" w:type="dxa"/>
          </w:tcPr>
          <w:p>
            <w:pPr>
              <w:pStyle w:val="TableParagraph"/>
              <w:spacing w:line="426" w:lineRule="exact"/>
              <w:ind w:right="488"/>
              <w:jc w:val="right"/>
              <w:rPr>
                <w:rFonts w:ascii="Microsoft YaHei UI" w:eastAsia="Microsoft YaHei UI" w:hint="eastAsia"/>
                <w:sz w:val="27"/>
              </w:rPr>
            </w:pPr>
            <w:r>
              <w:rPr>
                <w:rFonts w:ascii="Microsoft YaHei UI" w:eastAsia="Microsoft YaHei UI" w:hint="eastAsia"/>
                <w:sz w:val="27"/>
              </w:rPr>
              <w:t>埋</w:t>
            </w:r>
          </w:p>
        </w:tc>
        <w:tc>
          <w:tcPr>
            <w:tcW w:w="964" w:type="dxa"/>
          </w:tcPr>
          <w:p>
            <w:pPr>
              <w:pStyle w:val="TableParagraph"/>
              <w:rPr>
                <w:rFonts w:ascii="Times New Roman"/>
                <w:sz w:val="26"/>
              </w:rPr>
            </w:pPr>
          </w:p>
        </w:tc>
        <w:tc>
          <w:tcPr>
            <w:tcW w:w="554" w:type="dxa"/>
          </w:tcPr>
          <w:p>
            <w:pPr>
              <w:pStyle w:val="TableParagraph"/>
              <w:spacing w:line="426" w:lineRule="exact"/>
              <w:ind w:right="71"/>
              <w:jc w:val="right"/>
              <w:rPr>
                <w:rFonts w:ascii="Microsoft YaHei UI" w:eastAsia="Microsoft YaHei UI" w:hint="eastAsia"/>
                <w:sz w:val="27"/>
              </w:rPr>
            </w:pPr>
            <w:r>
              <w:rPr>
                <w:rFonts w:ascii="Microsoft YaHei UI" w:eastAsia="Microsoft YaHei UI" w:hint="eastAsia"/>
                <w:sz w:val="27"/>
              </w:rPr>
              <w:t>挖</w:t>
            </w:r>
          </w:p>
        </w:tc>
        <w:tc>
          <w:tcPr>
            <w:tcW w:w="394" w:type="dxa"/>
          </w:tcPr>
          <w:p>
            <w:pPr>
              <w:pStyle w:val="TableParagraph"/>
              <w:rPr>
                <w:rFonts w:ascii="Times New Roman"/>
                <w:sz w:val="26"/>
              </w:rPr>
            </w:pPr>
          </w:p>
        </w:tc>
        <w:tc>
          <w:tcPr>
            <w:tcW w:w="588" w:type="dxa"/>
          </w:tcPr>
          <w:p>
            <w:pPr>
              <w:pStyle w:val="TableParagraph"/>
              <w:spacing w:line="426" w:lineRule="exact"/>
              <w:ind w:left="49"/>
              <w:rPr>
                <w:rFonts w:ascii="Microsoft YaHei UI" w:eastAsia="Microsoft YaHei UI" w:hint="eastAsia"/>
                <w:sz w:val="27"/>
              </w:rPr>
            </w:pPr>
            <w:r>
              <w:rPr>
                <w:rFonts w:ascii="Microsoft YaHei UI" w:eastAsia="Microsoft YaHei UI" w:hint="eastAsia"/>
                <w:sz w:val="27"/>
              </w:rPr>
              <w:t>质</w:t>
            </w:r>
          </w:p>
        </w:tc>
        <w:tc>
          <w:tcPr>
            <w:tcW w:w="826" w:type="dxa"/>
          </w:tcPr>
          <w:p>
            <w:pPr>
              <w:pStyle w:val="TableParagraph"/>
              <w:spacing w:line="426" w:lineRule="exact"/>
              <w:ind w:left="23"/>
              <w:jc w:val="center"/>
              <w:rPr>
                <w:rFonts w:ascii="Microsoft YaHei UI" w:eastAsia="Microsoft YaHei UI" w:hint="eastAsia"/>
                <w:sz w:val="27"/>
              </w:rPr>
            </w:pPr>
            <w:r>
              <w:rPr>
                <w:rFonts w:ascii="Microsoft YaHei UI" w:eastAsia="Microsoft YaHei UI" w:hint="eastAsia"/>
                <w:sz w:val="27"/>
              </w:rPr>
              <w:t>锚</w:t>
            </w:r>
          </w:p>
        </w:tc>
        <w:tc>
          <w:tcPr>
            <w:tcW w:w="801" w:type="dxa"/>
          </w:tcPr>
          <w:p>
            <w:pPr>
              <w:pStyle w:val="TableParagraph"/>
              <w:spacing w:line="426" w:lineRule="exact"/>
              <w:ind w:right="277"/>
              <w:jc w:val="right"/>
              <w:rPr>
                <w:rFonts w:ascii="Microsoft YaHei UI" w:eastAsia="Microsoft YaHei UI" w:hint="eastAsia"/>
                <w:sz w:val="27"/>
              </w:rPr>
            </w:pPr>
            <w:r>
              <w:rPr>
                <w:rFonts w:ascii="Microsoft YaHei UI" w:eastAsia="Microsoft YaHei UI" w:hint="eastAsia"/>
                <w:sz w:val="27"/>
              </w:rPr>
              <w:t>质</w:t>
            </w:r>
          </w:p>
        </w:tc>
        <w:tc>
          <w:tcPr>
            <w:tcW w:w="592" w:type="dxa"/>
          </w:tcPr>
          <w:p>
            <w:pPr>
              <w:pStyle w:val="TableParagraph"/>
              <w:spacing w:line="426" w:lineRule="exact"/>
              <w:ind w:right="59"/>
              <w:jc w:val="right"/>
              <w:rPr>
                <w:rFonts w:ascii="Microsoft YaHei UI" w:eastAsia="Microsoft YaHei UI" w:hint="eastAsia"/>
                <w:sz w:val="27"/>
              </w:rPr>
            </w:pPr>
            <w:r>
              <w:rPr>
                <w:rFonts w:ascii="Microsoft YaHei UI" w:eastAsia="Microsoft YaHei UI" w:hint="eastAsia"/>
                <w:sz w:val="27"/>
              </w:rPr>
              <w:t>浆</w:t>
            </w:r>
          </w:p>
        </w:tc>
      </w:tr>
      <w:tr>
        <w:tblPrEx>
          <w:tblW w:w="0" w:type="auto"/>
          <w:jc w:val="left"/>
          <w:tblInd w:w="3100" w:type="dxa"/>
          <w:tblLayout w:type="fixed"/>
          <w:tblCellMar>
            <w:top w:w="0" w:type="dxa"/>
            <w:left w:w="0" w:type="dxa"/>
            <w:bottom w:w="0" w:type="dxa"/>
            <w:right w:w="0" w:type="dxa"/>
          </w:tblCellMar>
          <w:tblLook w:val="01E0"/>
        </w:tblPrEx>
        <w:trPr>
          <w:trHeight w:val="446"/>
          <w:jc w:val="left"/>
        </w:trPr>
        <w:tc>
          <w:tcPr>
            <w:tcW w:w="1345" w:type="dxa"/>
          </w:tcPr>
          <w:p>
            <w:pPr>
              <w:pStyle w:val="TableParagraph"/>
              <w:rPr>
                <w:rFonts w:ascii="Times New Roman"/>
                <w:sz w:val="26"/>
              </w:rPr>
            </w:pPr>
          </w:p>
        </w:tc>
        <w:tc>
          <w:tcPr>
            <w:tcW w:w="1785" w:type="dxa"/>
          </w:tcPr>
          <w:p>
            <w:pPr>
              <w:pStyle w:val="TableParagraph"/>
              <w:spacing w:line="427" w:lineRule="exact"/>
              <w:ind w:right="488"/>
              <w:jc w:val="right"/>
              <w:rPr>
                <w:rFonts w:ascii="Microsoft YaHei UI" w:eastAsia="Microsoft YaHei UI" w:hint="eastAsia"/>
                <w:sz w:val="27"/>
              </w:rPr>
            </w:pPr>
            <w:r>
              <w:rPr>
                <w:rFonts w:ascii="Microsoft YaHei UI" w:eastAsia="Microsoft YaHei UI" w:hint="eastAsia"/>
                <w:sz w:val="27"/>
              </w:rPr>
              <w:t>质</w:t>
            </w:r>
          </w:p>
        </w:tc>
        <w:tc>
          <w:tcPr>
            <w:tcW w:w="964" w:type="dxa"/>
          </w:tcPr>
          <w:p>
            <w:pPr>
              <w:pStyle w:val="TableParagraph"/>
              <w:rPr>
                <w:rFonts w:ascii="Times New Roman"/>
                <w:sz w:val="26"/>
              </w:rPr>
            </w:pPr>
          </w:p>
        </w:tc>
        <w:tc>
          <w:tcPr>
            <w:tcW w:w="554" w:type="dxa"/>
          </w:tcPr>
          <w:p>
            <w:pPr>
              <w:pStyle w:val="TableParagraph"/>
              <w:spacing w:line="427" w:lineRule="exact"/>
              <w:ind w:right="71"/>
              <w:jc w:val="right"/>
              <w:rPr>
                <w:rFonts w:ascii="Microsoft YaHei UI" w:eastAsia="Microsoft YaHei UI" w:hint="eastAsia"/>
                <w:sz w:val="27"/>
              </w:rPr>
            </w:pPr>
            <w:r>
              <w:rPr>
                <w:rFonts w:ascii="Microsoft YaHei UI" w:eastAsia="Microsoft YaHei UI" w:hint="eastAsia"/>
                <w:sz w:val="27"/>
              </w:rPr>
              <w:t>质</w:t>
            </w:r>
          </w:p>
        </w:tc>
        <w:tc>
          <w:tcPr>
            <w:tcW w:w="394" w:type="dxa"/>
          </w:tcPr>
          <w:p>
            <w:pPr>
              <w:pStyle w:val="TableParagraph"/>
              <w:rPr>
                <w:rFonts w:ascii="Times New Roman"/>
                <w:sz w:val="26"/>
              </w:rPr>
            </w:pPr>
          </w:p>
        </w:tc>
        <w:tc>
          <w:tcPr>
            <w:tcW w:w="588" w:type="dxa"/>
          </w:tcPr>
          <w:p>
            <w:pPr>
              <w:pStyle w:val="TableParagraph"/>
              <w:spacing w:line="427" w:lineRule="exact"/>
              <w:ind w:left="49"/>
              <w:rPr>
                <w:rFonts w:ascii="Microsoft YaHei UI" w:eastAsia="Microsoft YaHei UI" w:hint="eastAsia"/>
                <w:sz w:val="27"/>
              </w:rPr>
            </w:pPr>
            <w:r>
              <w:rPr>
                <w:rFonts w:ascii="Microsoft YaHei UI" w:eastAsia="Microsoft YaHei UI" w:hint="eastAsia"/>
                <w:sz w:val="27"/>
              </w:rPr>
              <w:t>质</w:t>
            </w:r>
          </w:p>
        </w:tc>
        <w:tc>
          <w:tcPr>
            <w:tcW w:w="826" w:type="dxa"/>
          </w:tcPr>
          <w:p>
            <w:pPr>
              <w:pStyle w:val="TableParagraph"/>
              <w:spacing w:line="427" w:lineRule="exact"/>
              <w:ind w:left="23"/>
              <w:jc w:val="center"/>
              <w:rPr>
                <w:rFonts w:ascii="Microsoft YaHei UI" w:eastAsia="Microsoft YaHei UI" w:hint="eastAsia"/>
                <w:sz w:val="27"/>
              </w:rPr>
            </w:pPr>
            <w:r>
              <w:rPr>
                <w:rFonts w:ascii="Microsoft YaHei UI" w:eastAsia="Microsoft YaHei UI" w:hint="eastAsia"/>
                <w:sz w:val="27"/>
              </w:rPr>
              <w:t>质</w:t>
            </w:r>
          </w:p>
        </w:tc>
        <w:tc>
          <w:tcPr>
            <w:tcW w:w="801" w:type="dxa"/>
          </w:tcPr>
          <w:p>
            <w:pPr>
              <w:pStyle w:val="TableParagraph"/>
              <w:spacing w:line="427" w:lineRule="exact"/>
              <w:ind w:right="277"/>
              <w:jc w:val="right"/>
              <w:rPr>
                <w:rFonts w:ascii="Microsoft YaHei UI" w:eastAsia="Microsoft YaHei UI" w:hint="eastAsia"/>
                <w:sz w:val="27"/>
              </w:rPr>
            </w:pPr>
            <w:r>
              <w:rPr>
                <w:rFonts w:ascii="Microsoft YaHei UI" w:eastAsia="Microsoft YaHei UI" w:hint="eastAsia"/>
                <w:sz w:val="27"/>
              </w:rPr>
              <w:t>检</w:t>
            </w:r>
          </w:p>
        </w:tc>
        <w:tc>
          <w:tcPr>
            <w:tcW w:w="592" w:type="dxa"/>
          </w:tcPr>
          <w:p>
            <w:pPr>
              <w:pStyle w:val="TableParagraph"/>
              <w:spacing w:line="427" w:lineRule="exact"/>
              <w:ind w:right="59"/>
              <w:jc w:val="right"/>
              <w:rPr>
                <w:rFonts w:ascii="Microsoft YaHei UI" w:eastAsia="Microsoft YaHei UI" w:hint="eastAsia"/>
                <w:sz w:val="27"/>
              </w:rPr>
            </w:pPr>
            <w:r>
              <w:rPr>
                <w:rFonts w:ascii="Microsoft YaHei UI" w:eastAsia="Microsoft YaHei UI" w:hint="eastAsia"/>
                <w:sz w:val="27"/>
              </w:rPr>
              <w:t>质</w:t>
            </w:r>
          </w:p>
        </w:tc>
      </w:tr>
      <w:tr>
        <w:tblPrEx>
          <w:tblW w:w="0" w:type="auto"/>
          <w:jc w:val="left"/>
          <w:tblInd w:w="3100" w:type="dxa"/>
          <w:tblLayout w:type="fixed"/>
          <w:tblCellMar>
            <w:top w:w="0" w:type="dxa"/>
            <w:left w:w="0" w:type="dxa"/>
            <w:bottom w:w="0" w:type="dxa"/>
            <w:right w:w="0" w:type="dxa"/>
          </w:tblCellMar>
          <w:tblLook w:val="01E0"/>
        </w:tblPrEx>
        <w:trPr>
          <w:trHeight w:val="446"/>
          <w:jc w:val="left"/>
        </w:trPr>
        <w:tc>
          <w:tcPr>
            <w:tcW w:w="1345" w:type="dxa"/>
          </w:tcPr>
          <w:p>
            <w:pPr>
              <w:pStyle w:val="TableParagraph"/>
              <w:rPr>
                <w:rFonts w:ascii="Times New Roman"/>
                <w:sz w:val="26"/>
              </w:rPr>
            </w:pPr>
          </w:p>
        </w:tc>
        <w:tc>
          <w:tcPr>
            <w:tcW w:w="1785" w:type="dxa"/>
          </w:tcPr>
          <w:p>
            <w:pPr>
              <w:pStyle w:val="TableParagraph"/>
              <w:spacing w:line="427" w:lineRule="exact"/>
              <w:ind w:right="488"/>
              <w:jc w:val="right"/>
              <w:rPr>
                <w:rFonts w:ascii="Microsoft YaHei UI" w:eastAsia="Microsoft YaHei UI" w:hint="eastAsia"/>
                <w:sz w:val="27"/>
              </w:rPr>
            </w:pPr>
            <w:r>
              <w:rPr>
                <w:rFonts w:ascii="Microsoft YaHei UI" w:eastAsia="Microsoft YaHei UI" w:hint="eastAsia"/>
                <w:sz w:val="27"/>
              </w:rPr>
              <w:t>检</w:t>
            </w:r>
          </w:p>
        </w:tc>
        <w:tc>
          <w:tcPr>
            <w:tcW w:w="964" w:type="dxa"/>
          </w:tcPr>
          <w:p>
            <w:pPr>
              <w:pStyle w:val="TableParagraph"/>
              <w:rPr>
                <w:rFonts w:ascii="Times New Roman"/>
                <w:sz w:val="26"/>
              </w:rPr>
            </w:pPr>
          </w:p>
        </w:tc>
        <w:tc>
          <w:tcPr>
            <w:tcW w:w="554" w:type="dxa"/>
          </w:tcPr>
          <w:p>
            <w:pPr>
              <w:pStyle w:val="TableParagraph"/>
              <w:spacing w:line="427" w:lineRule="exact"/>
              <w:ind w:right="71"/>
              <w:jc w:val="right"/>
              <w:rPr>
                <w:rFonts w:ascii="Microsoft YaHei UI" w:eastAsia="Microsoft YaHei UI" w:hint="eastAsia"/>
                <w:sz w:val="27"/>
              </w:rPr>
            </w:pPr>
            <w:r>
              <w:rPr>
                <w:rFonts w:ascii="Microsoft YaHei UI" w:eastAsia="Microsoft YaHei UI" w:hint="eastAsia"/>
                <w:sz w:val="27"/>
              </w:rPr>
              <w:t>检</w:t>
            </w:r>
          </w:p>
        </w:tc>
        <w:tc>
          <w:tcPr>
            <w:tcW w:w="394" w:type="dxa"/>
          </w:tcPr>
          <w:p>
            <w:pPr>
              <w:pStyle w:val="TableParagraph"/>
              <w:rPr>
                <w:rFonts w:ascii="Times New Roman"/>
                <w:sz w:val="26"/>
              </w:rPr>
            </w:pPr>
          </w:p>
        </w:tc>
        <w:tc>
          <w:tcPr>
            <w:tcW w:w="588" w:type="dxa"/>
          </w:tcPr>
          <w:p>
            <w:pPr>
              <w:pStyle w:val="TableParagraph"/>
              <w:spacing w:line="427" w:lineRule="exact"/>
              <w:ind w:left="49"/>
              <w:rPr>
                <w:rFonts w:ascii="Microsoft YaHei UI" w:eastAsia="Microsoft YaHei UI" w:hint="eastAsia"/>
                <w:sz w:val="27"/>
              </w:rPr>
            </w:pPr>
            <w:r>
              <w:rPr>
                <w:rFonts w:ascii="Microsoft YaHei UI" w:eastAsia="Microsoft YaHei UI" w:hint="eastAsia"/>
                <w:sz w:val="27"/>
              </w:rPr>
              <w:t>检</w:t>
            </w:r>
          </w:p>
        </w:tc>
        <w:tc>
          <w:tcPr>
            <w:tcW w:w="826" w:type="dxa"/>
          </w:tcPr>
          <w:p>
            <w:pPr>
              <w:pStyle w:val="TableParagraph"/>
              <w:spacing w:line="427" w:lineRule="exact"/>
              <w:ind w:left="23"/>
              <w:jc w:val="center"/>
              <w:rPr>
                <w:rFonts w:ascii="Microsoft YaHei UI" w:eastAsia="Microsoft YaHei UI" w:hint="eastAsia"/>
                <w:sz w:val="27"/>
              </w:rPr>
            </w:pPr>
            <w:r>
              <w:rPr>
                <w:rFonts w:ascii="Microsoft YaHei UI" w:eastAsia="Microsoft YaHei UI" w:hint="eastAsia"/>
                <w:sz w:val="27"/>
              </w:rPr>
              <w:t>检</w:t>
            </w:r>
          </w:p>
        </w:tc>
        <w:tc>
          <w:tcPr>
            <w:tcW w:w="801" w:type="dxa"/>
          </w:tcPr>
          <w:p>
            <w:pPr>
              <w:pStyle w:val="TableParagraph"/>
              <w:spacing w:line="427" w:lineRule="exact"/>
              <w:ind w:right="277"/>
              <w:jc w:val="right"/>
              <w:rPr>
                <w:rFonts w:ascii="Microsoft YaHei UI" w:eastAsia="Microsoft YaHei UI" w:hint="eastAsia"/>
                <w:sz w:val="27"/>
              </w:rPr>
            </w:pPr>
            <w:r>
              <w:rPr>
                <w:rFonts w:ascii="Microsoft YaHei UI" w:eastAsia="Microsoft YaHei UI" w:hint="eastAsia"/>
                <w:sz w:val="27"/>
              </w:rPr>
              <w:t>工</w:t>
            </w:r>
          </w:p>
        </w:tc>
        <w:tc>
          <w:tcPr>
            <w:tcW w:w="592" w:type="dxa"/>
          </w:tcPr>
          <w:p>
            <w:pPr>
              <w:pStyle w:val="TableParagraph"/>
              <w:spacing w:line="427" w:lineRule="exact"/>
              <w:ind w:right="59"/>
              <w:jc w:val="right"/>
              <w:rPr>
                <w:rFonts w:ascii="Microsoft YaHei UI" w:eastAsia="Microsoft YaHei UI" w:hint="eastAsia"/>
                <w:sz w:val="27"/>
              </w:rPr>
            </w:pPr>
            <w:r>
              <w:rPr>
                <w:rFonts w:ascii="Microsoft YaHei UI" w:eastAsia="Microsoft YaHei UI" w:hint="eastAsia"/>
                <w:sz w:val="27"/>
              </w:rPr>
              <w:t>检</w:t>
            </w:r>
          </w:p>
        </w:tc>
      </w:tr>
      <w:tr>
        <w:tblPrEx>
          <w:tblW w:w="0" w:type="auto"/>
          <w:jc w:val="left"/>
          <w:tblInd w:w="3100" w:type="dxa"/>
          <w:tblLayout w:type="fixed"/>
          <w:tblCellMar>
            <w:top w:w="0" w:type="dxa"/>
            <w:left w:w="0" w:type="dxa"/>
            <w:bottom w:w="0" w:type="dxa"/>
            <w:right w:w="0" w:type="dxa"/>
          </w:tblCellMar>
          <w:tblLook w:val="01E0"/>
        </w:tblPrEx>
        <w:trPr>
          <w:trHeight w:val="444"/>
          <w:jc w:val="left"/>
        </w:trPr>
        <w:tc>
          <w:tcPr>
            <w:tcW w:w="1345" w:type="dxa"/>
          </w:tcPr>
          <w:p>
            <w:pPr>
              <w:pStyle w:val="TableParagraph"/>
              <w:rPr>
                <w:rFonts w:ascii="Times New Roman"/>
                <w:sz w:val="26"/>
              </w:rPr>
            </w:pPr>
          </w:p>
        </w:tc>
        <w:tc>
          <w:tcPr>
            <w:tcW w:w="1785" w:type="dxa"/>
          </w:tcPr>
          <w:p>
            <w:pPr>
              <w:pStyle w:val="TableParagraph"/>
              <w:spacing w:line="425" w:lineRule="exact"/>
              <w:ind w:right="488"/>
              <w:jc w:val="right"/>
              <w:rPr>
                <w:rFonts w:ascii="Microsoft YaHei UI" w:eastAsia="Microsoft YaHei UI" w:hint="eastAsia"/>
                <w:sz w:val="27"/>
              </w:rPr>
            </w:pPr>
            <w:r>
              <w:rPr>
                <w:rFonts w:ascii="Microsoft YaHei UI" w:eastAsia="Microsoft YaHei UI" w:hint="eastAsia"/>
                <w:sz w:val="27"/>
              </w:rPr>
              <w:t>工</w:t>
            </w:r>
          </w:p>
        </w:tc>
        <w:tc>
          <w:tcPr>
            <w:tcW w:w="964" w:type="dxa"/>
          </w:tcPr>
          <w:p>
            <w:pPr>
              <w:pStyle w:val="TableParagraph"/>
              <w:rPr>
                <w:rFonts w:ascii="Times New Roman"/>
                <w:sz w:val="26"/>
              </w:rPr>
            </w:pPr>
          </w:p>
        </w:tc>
        <w:tc>
          <w:tcPr>
            <w:tcW w:w="554" w:type="dxa"/>
          </w:tcPr>
          <w:p>
            <w:pPr>
              <w:pStyle w:val="TableParagraph"/>
              <w:spacing w:line="425" w:lineRule="exact"/>
              <w:ind w:right="71"/>
              <w:jc w:val="right"/>
              <w:rPr>
                <w:rFonts w:ascii="Microsoft YaHei UI" w:eastAsia="Microsoft YaHei UI" w:hint="eastAsia"/>
                <w:sz w:val="27"/>
              </w:rPr>
            </w:pPr>
            <w:r>
              <w:rPr>
                <w:rFonts w:ascii="Microsoft YaHei UI" w:eastAsia="Microsoft YaHei UI" w:hint="eastAsia"/>
                <w:sz w:val="27"/>
              </w:rPr>
              <w:t>工</w:t>
            </w:r>
          </w:p>
        </w:tc>
        <w:tc>
          <w:tcPr>
            <w:tcW w:w="394" w:type="dxa"/>
          </w:tcPr>
          <w:p>
            <w:pPr>
              <w:pStyle w:val="TableParagraph"/>
              <w:rPr>
                <w:rFonts w:ascii="Times New Roman"/>
                <w:sz w:val="26"/>
              </w:rPr>
            </w:pPr>
          </w:p>
        </w:tc>
        <w:tc>
          <w:tcPr>
            <w:tcW w:w="588" w:type="dxa"/>
          </w:tcPr>
          <w:p>
            <w:pPr>
              <w:pStyle w:val="TableParagraph"/>
              <w:spacing w:line="425" w:lineRule="exact"/>
              <w:ind w:left="49"/>
              <w:rPr>
                <w:rFonts w:ascii="Microsoft YaHei UI" w:eastAsia="Microsoft YaHei UI" w:hint="eastAsia"/>
                <w:sz w:val="27"/>
              </w:rPr>
            </w:pPr>
            <w:r>
              <w:rPr>
                <w:rFonts w:ascii="Microsoft YaHei UI" w:eastAsia="Microsoft YaHei UI" w:hint="eastAsia"/>
                <w:sz w:val="27"/>
              </w:rPr>
              <w:t>工</w:t>
            </w:r>
          </w:p>
        </w:tc>
        <w:tc>
          <w:tcPr>
            <w:tcW w:w="826" w:type="dxa"/>
          </w:tcPr>
          <w:p>
            <w:pPr>
              <w:pStyle w:val="TableParagraph"/>
              <w:spacing w:line="425" w:lineRule="exact"/>
              <w:ind w:left="23"/>
              <w:jc w:val="center"/>
              <w:rPr>
                <w:rFonts w:ascii="Microsoft YaHei UI" w:eastAsia="Microsoft YaHei UI" w:hint="eastAsia"/>
                <w:sz w:val="27"/>
              </w:rPr>
            </w:pPr>
            <w:r>
              <w:rPr>
                <w:rFonts w:ascii="Microsoft YaHei UI" w:eastAsia="Microsoft YaHei UI" w:hint="eastAsia"/>
                <w:sz w:val="27"/>
              </w:rPr>
              <w:t>工</w:t>
            </w:r>
          </w:p>
        </w:tc>
        <w:tc>
          <w:tcPr>
            <w:tcW w:w="801" w:type="dxa"/>
          </w:tcPr>
          <w:p>
            <w:pPr>
              <w:pStyle w:val="TableParagraph"/>
              <w:spacing w:line="425" w:lineRule="exact"/>
              <w:ind w:right="277"/>
              <w:jc w:val="right"/>
              <w:rPr>
                <w:rFonts w:ascii="Microsoft YaHei UI" w:eastAsia="Microsoft YaHei UI" w:hint="eastAsia"/>
                <w:sz w:val="27"/>
              </w:rPr>
            </w:pPr>
            <w:r>
              <w:rPr>
                <w:rFonts w:ascii="Microsoft YaHei UI" w:eastAsia="Microsoft YaHei UI" w:hint="eastAsia"/>
                <w:sz w:val="27"/>
              </w:rPr>
              <w:t>程</w:t>
            </w:r>
          </w:p>
        </w:tc>
        <w:tc>
          <w:tcPr>
            <w:tcW w:w="592" w:type="dxa"/>
          </w:tcPr>
          <w:p>
            <w:pPr>
              <w:pStyle w:val="TableParagraph"/>
              <w:spacing w:line="425" w:lineRule="exact"/>
              <w:ind w:right="59"/>
              <w:jc w:val="right"/>
              <w:rPr>
                <w:rFonts w:ascii="Microsoft YaHei UI" w:eastAsia="Microsoft YaHei UI" w:hint="eastAsia"/>
                <w:sz w:val="27"/>
              </w:rPr>
            </w:pPr>
            <w:r>
              <w:rPr>
                <w:rFonts w:ascii="Microsoft YaHei UI" w:eastAsia="Microsoft YaHei UI" w:hint="eastAsia"/>
                <w:sz w:val="27"/>
              </w:rPr>
              <w:t>工</w:t>
            </w:r>
          </w:p>
        </w:tc>
      </w:tr>
      <w:tr>
        <w:tblPrEx>
          <w:tblW w:w="0" w:type="auto"/>
          <w:jc w:val="left"/>
          <w:tblInd w:w="3100" w:type="dxa"/>
          <w:tblLayout w:type="fixed"/>
          <w:tblCellMar>
            <w:top w:w="0" w:type="dxa"/>
            <w:left w:w="0" w:type="dxa"/>
            <w:bottom w:w="0" w:type="dxa"/>
            <w:right w:w="0" w:type="dxa"/>
          </w:tblCellMar>
          <w:tblLook w:val="01E0"/>
        </w:tblPrEx>
        <w:trPr>
          <w:trHeight w:val="398"/>
          <w:jc w:val="left"/>
        </w:trPr>
        <w:tc>
          <w:tcPr>
            <w:tcW w:w="1345" w:type="dxa"/>
          </w:tcPr>
          <w:p>
            <w:pPr>
              <w:pStyle w:val="TableParagraph"/>
              <w:rPr>
                <w:rFonts w:ascii="Times New Roman"/>
                <w:sz w:val="26"/>
              </w:rPr>
            </w:pPr>
          </w:p>
        </w:tc>
        <w:tc>
          <w:tcPr>
            <w:tcW w:w="1785" w:type="dxa"/>
          </w:tcPr>
          <w:p>
            <w:pPr>
              <w:pStyle w:val="TableParagraph"/>
              <w:spacing w:line="378" w:lineRule="exact"/>
              <w:ind w:right="488"/>
              <w:jc w:val="right"/>
              <w:rPr>
                <w:rFonts w:ascii="Microsoft YaHei UI" w:eastAsia="Microsoft YaHei UI" w:hint="eastAsia"/>
                <w:sz w:val="27"/>
              </w:rPr>
            </w:pPr>
            <w:r>
              <w:rPr>
                <w:rFonts w:ascii="Microsoft YaHei UI" w:eastAsia="Microsoft YaHei UI" w:hint="eastAsia"/>
                <w:sz w:val="27"/>
              </w:rPr>
              <w:t>程</w:t>
            </w:r>
          </w:p>
        </w:tc>
        <w:tc>
          <w:tcPr>
            <w:tcW w:w="964" w:type="dxa"/>
          </w:tcPr>
          <w:p>
            <w:pPr>
              <w:pStyle w:val="TableParagraph"/>
              <w:rPr>
                <w:rFonts w:ascii="Times New Roman"/>
                <w:sz w:val="26"/>
              </w:rPr>
            </w:pPr>
          </w:p>
        </w:tc>
        <w:tc>
          <w:tcPr>
            <w:tcW w:w="554" w:type="dxa"/>
          </w:tcPr>
          <w:p>
            <w:pPr>
              <w:pStyle w:val="TableParagraph"/>
              <w:spacing w:line="378" w:lineRule="exact"/>
              <w:ind w:right="71"/>
              <w:jc w:val="right"/>
              <w:rPr>
                <w:rFonts w:ascii="Microsoft YaHei UI" w:eastAsia="Microsoft YaHei UI" w:hint="eastAsia"/>
                <w:sz w:val="27"/>
              </w:rPr>
            </w:pPr>
            <w:r>
              <w:rPr>
                <w:rFonts w:ascii="Microsoft YaHei UI" w:eastAsia="Microsoft YaHei UI" w:hint="eastAsia"/>
                <w:sz w:val="27"/>
              </w:rPr>
              <w:t>程</w:t>
            </w:r>
          </w:p>
        </w:tc>
        <w:tc>
          <w:tcPr>
            <w:tcW w:w="394" w:type="dxa"/>
          </w:tcPr>
          <w:p>
            <w:pPr>
              <w:pStyle w:val="TableParagraph"/>
              <w:rPr>
                <w:rFonts w:ascii="Times New Roman"/>
                <w:sz w:val="26"/>
              </w:rPr>
            </w:pPr>
          </w:p>
        </w:tc>
        <w:tc>
          <w:tcPr>
            <w:tcW w:w="588" w:type="dxa"/>
          </w:tcPr>
          <w:p>
            <w:pPr>
              <w:pStyle w:val="TableParagraph"/>
              <w:spacing w:line="378" w:lineRule="exact"/>
              <w:ind w:left="49"/>
              <w:rPr>
                <w:rFonts w:ascii="Microsoft YaHei UI" w:eastAsia="Microsoft YaHei UI" w:hint="eastAsia"/>
                <w:sz w:val="27"/>
              </w:rPr>
            </w:pPr>
            <w:r>
              <w:rPr>
                <w:rFonts w:ascii="Microsoft YaHei UI" w:eastAsia="Microsoft YaHei UI" w:hint="eastAsia"/>
                <w:sz w:val="27"/>
              </w:rPr>
              <w:t>程</w:t>
            </w:r>
          </w:p>
        </w:tc>
        <w:tc>
          <w:tcPr>
            <w:tcW w:w="826" w:type="dxa"/>
          </w:tcPr>
          <w:p>
            <w:pPr>
              <w:pStyle w:val="TableParagraph"/>
              <w:spacing w:line="378" w:lineRule="exact"/>
              <w:ind w:left="23"/>
              <w:jc w:val="center"/>
              <w:rPr>
                <w:rFonts w:ascii="Microsoft YaHei UI" w:eastAsia="Microsoft YaHei UI" w:hint="eastAsia"/>
                <w:sz w:val="27"/>
              </w:rPr>
            </w:pPr>
            <w:r>
              <w:rPr>
                <w:rFonts w:ascii="Microsoft YaHei UI" w:eastAsia="Microsoft YaHei UI" w:hint="eastAsia"/>
                <w:sz w:val="27"/>
              </w:rPr>
              <w:t>程</w:t>
            </w:r>
          </w:p>
        </w:tc>
        <w:tc>
          <w:tcPr>
            <w:tcW w:w="801" w:type="dxa"/>
          </w:tcPr>
          <w:p>
            <w:pPr>
              <w:pStyle w:val="TableParagraph"/>
              <w:spacing w:line="378" w:lineRule="exact"/>
              <w:ind w:right="277"/>
              <w:jc w:val="right"/>
              <w:rPr>
                <w:rFonts w:ascii="Microsoft YaHei UI" w:eastAsia="Microsoft YaHei UI" w:hint="eastAsia"/>
                <w:sz w:val="27"/>
              </w:rPr>
            </w:pPr>
            <w:r>
              <w:rPr>
                <w:rFonts w:ascii="Microsoft YaHei UI" w:eastAsia="Microsoft YaHei UI" w:hint="eastAsia"/>
                <w:sz w:val="27"/>
              </w:rPr>
              <w:t>师</w:t>
            </w:r>
          </w:p>
        </w:tc>
        <w:tc>
          <w:tcPr>
            <w:tcW w:w="592" w:type="dxa"/>
          </w:tcPr>
          <w:p>
            <w:pPr>
              <w:pStyle w:val="TableParagraph"/>
              <w:spacing w:line="378" w:lineRule="exact"/>
              <w:ind w:right="59"/>
              <w:jc w:val="right"/>
              <w:rPr>
                <w:rFonts w:ascii="Microsoft YaHei UI" w:eastAsia="Microsoft YaHei UI" w:hint="eastAsia"/>
                <w:sz w:val="27"/>
              </w:rPr>
            </w:pPr>
            <w:r>
              <w:rPr>
                <w:rFonts w:ascii="Microsoft YaHei UI" w:eastAsia="Microsoft YaHei UI" w:hint="eastAsia"/>
                <w:sz w:val="27"/>
              </w:rPr>
              <w:t>程</w:t>
            </w:r>
          </w:p>
        </w:tc>
      </w:tr>
    </w:tbl>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4"/>
        <w:ind w:left="0"/>
        <w:rPr>
          <w:sz w:val="26"/>
        </w:rPr>
      </w:pPr>
      <w:r>
        <w:pict>
          <v:group id="_x0000_s1043" style="width:303pt;height:39pt;margin-top:18.83pt;margin-left:237pt;mso-position-horizontal-relative:page;mso-wrap-distance-left:0;mso-wrap-distance-right:0;position:absolute;z-index:-251655168" coordorigin="4740,377" coordsize="6060,780">
            <v:shape id="_x0000_s1044" type="#_x0000_t75" style="width:6060;height:780;left:4740;position:absolute;top:376" stroked="f">
              <v:imagedata r:id="rId7" o:title=""/>
            </v:shape>
            <v:shape id="_x0000_s1045" type="#_x0000_t202" style="width:6060;height:780;left:4740;position:absolute;top:376" filled="f" stroked="f">
              <v:textbox inset="0,0,0,0">
                <w:txbxContent>
                  <w:p>
                    <w:pPr>
                      <w:spacing w:before="156"/>
                      <w:ind w:left="1914" w:right="0" w:firstLine="0"/>
                      <w:jc w:val="left"/>
                      <w:rPr>
                        <w:rFonts w:ascii="幼圆" w:eastAsia="幼圆" w:hint="eastAsia"/>
                        <w:sz w:val="31"/>
                      </w:rPr>
                    </w:pPr>
                    <w:r>
                      <w:rPr>
                        <w:rFonts w:ascii="幼圆" w:eastAsia="幼圆" w:hint="eastAsia"/>
                        <w:sz w:val="31"/>
                      </w:rPr>
                      <w:t>质量管理组织机构框图</w:t>
                    </w:r>
                  </w:p>
                </w:txbxContent>
              </v:textbox>
            </v:shape>
            <w10:wrap type="topAndBottom"/>
          </v:group>
        </w:pict>
      </w:r>
    </w:p>
    <w:p>
      <w:pPr>
        <w:spacing w:after="0"/>
        <w:rPr>
          <w:sz w:val="26"/>
        </w:rPr>
        <w:sectPr>
          <w:pgSz w:w="17860" w:h="25260"/>
          <w:pgMar w:top="2280" w:right="320" w:bottom="280" w:left="1840" w:header="708" w:footer="708"/>
          <w:pgNumType w:start="6"/>
          <w:cols w:space="708"/>
        </w:sectPr>
      </w:pPr>
    </w:p>
    <w:p>
      <w:pPr>
        <w:spacing w:before="103"/>
        <w:ind w:left="0" w:right="4837" w:firstLine="0"/>
        <w:jc w:val="center"/>
        <w:rPr>
          <w:rFonts w:ascii="幼圆" w:eastAsia="幼圆" w:hint="eastAsia"/>
          <w:sz w:val="27"/>
        </w:rPr>
      </w:pPr>
      <w:r>
        <w:rPr>
          <w:rFonts w:ascii="幼圆" w:eastAsia="幼圆" w:hint="eastAsia"/>
          <w:sz w:val="27"/>
        </w:rPr>
        <w:t>施工组织设计、设备报检单、开工报告</w:t>
      </w:r>
    </w:p>
    <w:p>
      <w:pPr>
        <w:pStyle w:val="BodyText"/>
        <w:spacing w:before="10"/>
        <w:ind w:left="0"/>
        <w:rPr>
          <w:rFonts w:ascii="幼圆"/>
          <w:sz w:val="22"/>
        </w:rPr>
      </w:pPr>
    </w:p>
    <w:p>
      <w:pPr>
        <w:tabs>
          <w:tab w:val="left" w:pos="5231"/>
        </w:tabs>
        <w:spacing w:before="0"/>
        <w:ind w:left="4688" w:right="0" w:firstLine="0"/>
        <w:jc w:val="left"/>
        <w:rPr>
          <w:rFonts w:ascii="幼圆" w:eastAsia="幼圆" w:hint="eastAsia"/>
          <w:sz w:val="27"/>
        </w:rPr>
      </w:pPr>
      <w:r>
        <w:rPr>
          <w:rFonts w:ascii="幼圆" w:eastAsia="幼圆" w:hint="eastAsia"/>
          <w:sz w:val="27"/>
        </w:rPr>
        <w:t>项</w:t>
        <w:tab/>
        <w:t>目 经 理 部</w:t>
      </w:r>
    </w:p>
    <w:p>
      <w:pPr>
        <w:pStyle w:val="BodyText"/>
        <w:ind w:left="0"/>
        <w:rPr>
          <w:rFonts w:ascii="幼圆"/>
          <w:sz w:val="26"/>
        </w:rPr>
      </w:pPr>
    </w:p>
    <w:p>
      <w:pPr>
        <w:pStyle w:val="BodyText"/>
        <w:spacing w:before="5"/>
        <w:ind w:left="0"/>
        <w:rPr>
          <w:rFonts w:ascii="幼圆"/>
          <w:sz w:val="34"/>
        </w:rPr>
      </w:pPr>
    </w:p>
    <w:p>
      <w:pPr>
        <w:tabs>
          <w:tab w:val="left" w:pos="813"/>
        </w:tabs>
        <w:spacing w:before="0"/>
        <w:ind w:left="0" w:right="4763" w:firstLine="0"/>
        <w:jc w:val="center"/>
        <w:rPr>
          <w:rFonts w:ascii="幼圆" w:eastAsia="幼圆" w:hint="eastAsia"/>
          <w:sz w:val="27"/>
        </w:rPr>
      </w:pPr>
      <w:r>
        <w:rPr>
          <w:rFonts w:ascii="幼圆" w:eastAsia="幼圆" w:hint="eastAsia"/>
          <w:sz w:val="27"/>
        </w:rPr>
        <w:t>审</w:t>
        <w:tab/>
        <w:t>核</w:t>
      </w:r>
    </w:p>
    <w:p>
      <w:pPr>
        <w:tabs>
          <w:tab w:val="left" w:pos="5602"/>
        </w:tabs>
        <w:spacing w:before="223" w:line="698" w:lineRule="auto"/>
        <w:ind w:left="4789" w:right="9558" w:firstLine="0"/>
        <w:jc w:val="center"/>
        <w:rPr>
          <w:rFonts w:ascii="幼圆" w:eastAsia="幼圆" w:hint="eastAsia"/>
          <w:sz w:val="27"/>
        </w:rPr>
      </w:pPr>
      <w:r>
        <w:rPr>
          <w:rFonts w:ascii="幼圆" w:eastAsia="幼圆" w:hint="eastAsia"/>
          <w:sz w:val="27"/>
        </w:rPr>
        <w:t>监理工程</w:t>
      </w:r>
      <w:r>
        <w:rPr>
          <w:rFonts w:ascii="幼圆" w:eastAsia="幼圆" w:hint="eastAsia"/>
          <w:spacing w:val="-18"/>
          <w:sz w:val="27"/>
        </w:rPr>
        <w:t>师</w:t>
      </w:r>
      <w:r>
        <w:rPr>
          <w:rFonts w:ascii="幼圆" w:eastAsia="幼圆" w:hint="eastAsia"/>
          <w:sz w:val="27"/>
        </w:rPr>
        <w:t>审核结果 开</w:t>
        <w:tab/>
        <w:t>工</w:t>
      </w:r>
    </w:p>
    <w:p>
      <w:pPr>
        <w:tabs>
          <w:tab w:val="left" w:pos="3578"/>
          <w:tab w:val="left" w:pos="4118"/>
          <w:tab w:val="left" w:pos="4658"/>
        </w:tabs>
        <w:spacing w:before="37" w:line="429" w:lineRule="auto"/>
        <w:ind w:left="3035" w:right="7802" w:firstLine="0"/>
        <w:jc w:val="center"/>
        <w:rPr>
          <w:rFonts w:ascii="幼圆" w:eastAsia="幼圆" w:hint="eastAsia"/>
          <w:sz w:val="27"/>
        </w:rPr>
      </w:pPr>
      <w:r>
        <w:rPr>
          <w:rFonts w:ascii="幼圆" w:eastAsia="幼圆" w:hint="eastAsia"/>
          <w:sz w:val="27"/>
        </w:rPr>
        <w:t>申报（分部分项工程施工方案、材料等</w:t>
      </w:r>
      <w:r>
        <w:rPr>
          <w:rFonts w:ascii="幼圆" w:eastAsia="幼圆" w:hint="eastAsia"/>
          <w:spacing w:val="-18"/>
          <w:sz w:val="27"/>
        </w:rPr>
        <w:t xml:space="preserve">） </w:t>
      </w:r>
      <w:r>
        <w:rPr>
          <w:rFonts w:ascii="幼圆" w:eastAsia="幼圆" w:hint="eastAsia"/>
          <w:sz w:val="27"/>
        </w:rPr>
        <w:t>项</w:t>
        <w:tab/>
        <w:t>目</w:t>
        <w:tab/>
        <w:t>经</w:t>
        <w:tab/>
        <w:t>理 经 理 部</w:t>
      </w:r>
    </w:p>
    <w:p>
      <w:pPr>
        <w:pStyle w:val="BodyText"/>
        <w:ind w:left="0"/>
        <w:rPr>
          <w:rFonts w:ascii="幼圆"/>
          <w:sz w:val="26"/>
        </w:rPr>
      </w:pPr>
    </w:p>
    <w:p>
      <w:pPr>
        <w:tabs>
          <w:tab w:val="left" w:pos="5062"/>
          <w:tab w:val="left" w:pos="5872"/>
        </w:tabs>
        <w:spacing w:before="210" w:line="369" w:lineRule="auto"/>
        <w:ind w:left="4249" w:right="9018" w:firstLine="0"/>
        <w:jc w:val="center"/>
        <w:rPr>
          <w:rFonts w:ascii="幼圆" w:eastAsia="幼圆" w:hint="eastAsia"/>
          <w:sz w:val="27"/>
        </w:rPr>
      </w:pPr>
      <w:r>
        <w:rPr>
          <w:rFonts w:ascii="幼圆" w:eastAsia="幼圆" w:hint="eastAsia"/>
          <w:sz w:val="27"/>
        </w:rPr>
        <w:t>检验（施工材料等</w:t>
      </w:r>
      <w:r>
        <w:rPr>
          <w:rFonts w:ascii="幼圆" w:eastAsia="幼圆" w:hint="eastAsia"/>
          <w:spacing w:val="-18"/>
          <w:sz w:val="27"/>
        </w:rPr>
        <w:t xml:space="preserve">） </w:t>
      </w:r>
      <w:r>
        <w:rPr>
          <w:rFonts w:ascii="幼圆" w:eastAsia="幼圆" w:hint="eastAsia"/>
          <w:sz w:val="27"/>
        </w:rPr>
        <w:t>试</w:t>
        <w:tab/>
        <w:t>验</w:t>
        <w:tab/>
        <w:t>室</w:t>
      </w:r>
    </w:p>
    <w:p>
      <w:pPr>
        <w:pStyle w:val="BodyText"/>
        <w:spacing w:before="10"/>
        <w:ind w:left="0"/>
        <w:rPr>
          <w:rFonts w:ascii="幼圆"/>
          <w:sz w:val="16"/>
        </w:rPr>
      </w:pPr>
    </w:p>
    <w:p>
      <w:pPr>
        <w:spacing w:after="0"/>
        <w:rPr>
          <w:rFonts w:ascii="幼圆"/>
          <w:sz w:val="16"/>
        </w:rPr>
        <w:sectPr>
          <w:pgSz w:w="17860" w:h="25260"/>
          <w:pgMar w:top="2160" w:right="320" w:bottom="280" w:left="1840" w:header="708" w:footer="708"/>
          <w:pgNumType w:start="7"/>
          <w:cols w:space="708"/>
        </w:sectPr>
      </w:pPr>
    </w:p>
    <w:p>
      <w:pPr>
        <w:pStyle w:val="BodyText"/>
        <w:ind w:left="0"/>
        <w:rPr>
          <w:rFonts w:ascii="幼圆"/>
          <w:sz w:val="22"/>
        </w:rPr>
      </w:pPr>
    </w:p>
    <w:p>
      <w:pPr>
        <w:tabs>
          <w:tab w:val="left" w:pos="543"/>
          <w:tab w:val="left" w:pos="1083"/>
          <w:tab w:val="left" w:pos="1623"/>
        </w:tabs>
        <w:spacing w:before="0"/>
        <w:ind w:left="0" w:right="0" w:firstLine="0"/>
        <w:jc w:val="right"/>
        <w:rPr>
          <w:rFonts w:ascii="幼圆" w:eastAsia="幼圆" w:hint="eastAsia"/>
          <w:sz w:val="27"/>
        </w:rPr>
      </w:pPr>
      <w:r>
        <w:rPr>
          <w:rFonts w:ascii="幼圆" w:eastAsia="幼圆" w:hint="eastAsia"/>
          <w:sz w:val="27"/>
        </w:rPr>
        <w:t>检</w:t>
        <w:tab/>
        <w:t>验</w:t>
        <w:tab/>
        <w:t>结</w:t>
        <w:tab/>
        <w:t>果</w:t>
      </w:r>
    </w:p>
    <w:p>
      <w:pPr>
        <w:spacing w:before="52"/>
        <w:ind w:left="1014" w:right="0" w:firstLine="0"/>
        <w:jc w:val="left"/>
        <w:rPr>
          <w:rFonts w:ascii="幼圆" w:eastAsia="幼圆" w:hint="eastAsia"/>
          <w:sz w:val="27"/>
        </w:rPr>
      </w:pPr>
      <w:r>
        <w:br w:type="column"/>
      </w:r>
      <w:r>
        <w:rPr>
          <w:rFonts w:ascii="幼圆" w:eastAsia="幼圆" w:hint="eastAsia"/>
          <w:sz w:val="27"/>
        </w:rPr>
        <w:t>不合格</w:t>
      </w:r>
    </w:p>
    <w:p>
      <w:pPr>
        <w:spacing w:after="0"/>
        <w:jc w:val="left"/>
        <w:rPr>
          <w:rFonts w:ascii="幼圆" w:eastAsia="幼圆" w:hint="eastAsia"/>
          <w:sz w:val="27"/>
        </w:rPr>
        <w:sectPr>
          <w:type w:val="continuous"/>
          <w:pgSz w:w="17860" w:h="25260"/>
          <w:pgMar w:top="1780" w:right="320" w:bottom="280" w:left="1840" w:header="708" w:footer="708"/>
          <w:pgNumType w:start="8"/>
          <w:cols w:num="2" w:space="708" w:equalWidth="0">
            <w:col w:w="6388" w:space="40"/>
            <w:col w:w="9272" w:space="0"/>
          </w:cols>
        </w:sectPr>
      </w:pPr>
    </w:p>
    <w:p>
      <w:pPr>
        <w:pStyle w:val="BodyText"/>
        <w:spacing w:before="12"/>
        <w:ind w:left="0"/>
        <w:rPr>
          <w:rFonts w:ascii="幼圆"/>
          <w:sz w:val="13"/>
        </w:rPr>
      </w:pPr>
    </w:p>
    <w:p>
      <w:pPr>
        <w:tabs>
          <w:tab w:val="left" w:pos="9289"/>
        </w:tabs>
        <w:spacing w:before="52"/>
        <w:ind w:left="5584" w:right="0" w:firstLine="0"/>
        <w:jc w:val="left"/>
        <w:rPr>
          <w:rFonts w:ascii="幼圆" w:eastAsia="幼圆" w:hint="eastAsia"/>
          <w:sz w:val="27"/>
        </w:rPr>
      </w:pPr>
      <w:r>
        <w:rPr>
          <w:rFonts w:ascii="幼圆" w:eastAsia="幼圆" w:hint="eastAsia"/>
          <w:position w:val="5"/>
          <w:sz w:val="27"/>
        </w:rPr>
        <w:t>合格</w:t>
        <w:tab/>
      </w:r>
      <w:r>
        <w:rPr>
          <w:rFonts w:ascii="幼圆" w:eastAsia="幼圆" w:hint="eastAsia"/>
          <w:sz w:val="27"/>
        </w:rPr>
        <w:t>清退出场</w:t>
      </w:r>
    </w:p>
    <w:p>
      <w:pPr>
        <w:spacing w:before="86"/>
        <w:ind w:left="0" w:right="4765" w:firstLine="0"/>
        <w:jc w:val="center"/>
        <w:rPr>
          <w:rFonts w:ascii="幼圆" w:eastAsia="幼圆" w:hint="eastAsia"/>
          <w:sz w:val="27"/>
        </w:rPr>
      </w:pPr>
      <w:r>
        <w:rPr>
          <w:rFonts w:ascii="幼圆" w:eastAsia="幼圆" w:hint="eastAsia"/>
          <w:sz w:val="27"/>
        </w:rPr>
        <w:t>分部分项工程施工</w:t>
      </w:r>
    </w:p>
    <w:p>
      <w:pPr>
        <w:pStyle w:val="BodyText"/>
        <w:ind w:left="0"/>
        <w:rPr>
          <w:rFonts w:ascii="幼圆"/>
          <w:sz w:val="26"/>
        </w:rPr>
      </w:pPr>
    </w:p>
    <w:p>
      <w:pPr>
        <w:pStyle w:val="BodyText"/>
        <w:spacing w:before="11"/>
        <w:ind w:left="0"/>
        <w:rPr>
          <w:rFonts w:ascii="幼圆"/>
          <w:sz w:val="26"/>
        </w:rPr>
      </w:pPr>
    </w:p>
    <w:p>
      <w:pPr>
        <w:tabs>
          <w:tab w:val="left" w:pos="7903"/>
        </w:tabs>
        <w:spacing w:before="0" w:line="355" w:lineRule="auto"/>
        <w:ind w:left="4735" w:right="6985" w:hanging="879"/>
        <w:jc w:val="left"/>
        <w:rPr>
          <w:rFonts w:ascii="幼圆" w:eastAsia="幼圆" w:hint="eastAsia"/>
          <w:sz w:val="27"/>
        </w:rPr>
      </w:pPr>
      <w:r>
        <w:rPr>
          <w:rFonts w:ascii="幼圆" w:eastAsia="幼圆" w:hint="eastAsia"/>
          <w:sz w:val="27"/>
        </w:rPr>
        <w:t>隐蔽工程分部分项工程自检</w:t>
        <w:tab/>
      </w:r>
      <w:r>
        <w:rPr>
          <w:rFonts w:ascii="幼圆" w:eastAsia="幼圆" w:hint="eastAsia"/>
          <w:position w:val="-7"/>
          <w:sz w:val="27"/>
        </w:rPr>
        <w:t>不合</w:t>
      </w:r>
      <w:r>
        <w:rPr>
          <w:rFonts w:ascii="幼圆" w:eastAsia="幼圆" w:hint="eastAsia"/>
          <w:spacing w:val="-19"/>
          <w:position w:val="-7"/>
          <w:sz w:val="27"/>
        </w:rPr>
        <w:t>格</w:t>
      </w:r>
      <w:r>
        <w:rPr>
          <w:rFonts w:ascii="幼圆" w:eastAsia="幼圆" w:hint="eastAsia"/>
          <w:sz w:val="27"/>
        </w:rPr>
        <w:t>施 工 工</w:t>
      </w:r>
      <w:r>
        <w:rPr>
          <w:rFonts w:ascii="幼圆" w:eastAsia="幼圆" w:hint="eastAsia"/>
          <w:spacing w:val="3"/>
          <w:sz w:val="27"/>
        </w:rPr>
        <w:t xml:space="preserve"> </w:t>
      </w:r>
      <w:r>
        <w:rPr>
          <w:rFonts w:ascii="幼圆" w:eastAsia="幼圆" w:hint="eastAsia"/>
          <w:sz w:val="27"/>
        </w:rPr>
        <w:t>区</w:t>
      </w:r>
    </w:p>
    <w:p>
      <w:pPr>
        <w:spacing w:before="70"/>
        <w:ind w:left="5609" w:right="0" w:firstLine="0"/>
        <w:jc w:val="left"/>
        <w:rPr>
          <w:rFonts w:ascii="幼圆" w:eastAsia="幼圆" w:hint="eastAsia"/>
          <w:sz w:val="27"/>
        </w:rPr>
      </w:pPr>
      <w:r>
        <w:rPr>
          <w:rFonts w:ascii="幼圆" w:eastAsia="幼圆" w:hint="eastAsia"/>
          <w:sz w:val="27"/>
        </w:rPr>
        <w:t>合格</w:t>
      </w:r>
    </w:p>
    <w:p>
      <w:pPr>
        <w:tabs>
          <w:tab w:val="left" w:pos="5008"/>
        </w:tabs>
        <w:spacing w:before="151" w:line="388" w:lineRule="auto"/>
        <w:ind w:left="4465" w:right="7926" w:hanging="1283"/>
        <w:jc w:val="left"/>
        <w:rPr>
          <w:rFonts w:ascii="幼圆" w:eastAsia="幼圆" w:hint="eastAsia"/>
          <w:sz w:val="27"/>
        </w:rPr>
      </w:pPr>
      <w:r>
        <w:rPr>
          <w:rFonts w:ascii="幼圆" w:eastAsia="幼圆" w:hint="eastAsia"/>
          <w:sz w:val="27"/>
        </w:rPr>
        <w:t>填报（隐蔽工程分部分项工程验收单</w:t>
      </w:r>
      <w:r>
        <w:rPr>
          <w:rFonts w:ascii="幼圆" w:eastAsia="幼圆" w:hint="eastAsia"/>
          <w:spacing w:val="-19"/>
          <w:sz w:val="27"/>
        </w:rPr>
        <w:t xml:space="preserve">） </w:t>
      </w:r>
      <w:r>
        <w:rPr>
          <w:rFonts w:ascii="幼圆" w:eastAsia="幼圆" w:hint="eastAsia"/>
          <w:sz w:val="27"/>
        </w:rPr>
        <w:t>项</w:t>
        <w:tab/>
        <w:t>目 经 理 部</w:t>
      </w:r>
    </w:p>
    <w:p>
      <w:pPr>
        <w:pStyle w:val="BodyText"/>
        <w:ind w:left="0"/>
        <w:rPr>
          <w:rFonts w:ascii="幼圆"/>
          <w:sz w:val="26"/>
        </w:rPr>
      </w:pPr>
    </w:p>
    <w:p>
      <w:pPr>
        <w:pStyle w:val="BodyText"/>
        <w:ind w:left="0"/>
        <w:rPr>
          <w:rFonts w:ascii="幼圆"/>
          <w:sz w:val="26"/>
        </w:rPr>
      </w:pPr>
    </w:p>
    <w:p>
      <w:pPr>
        <w:pStyle w:val="BodyText"/>
        <w:spacing w:before="12"/>
        <w:ind w:left="0"/>
        <w:rPr>
          <w:rFonts w:ascii="幼圆"/>
          <w:sz w:val="20"/>
        </w:rPr>
      </w:pPr>
    </w:p>
    <w:p>
      <w:pPr>
        <w:tabs>
          <w:tab w:val="left" w:pos="8465"/>
        </w:tabs>
        <w:spacing w:before="0"/>
        <w:ind w:left="1156" w:right="0" w:firstLine="0"/>
        <w:jc w:val="left"/>
        <w:rPr>
          <w:rFonts w:ascii="幼圆" w:eastAsia="幼圆" w:hint="eastAsia"/>
          <w:sz w:val="27"/>
        </w:rPr>
      </w:pPr>
      <w:r>
        <w:rPr>
          <w:rFonts w:ascii="幼圆" w:eastAsia="幼圆" w:hint="eastAsia"/>
          <w:sz w:val="27"/>
        </w:rPr>
        <w:t>现场检查</w:t>
        <w:tab/>
        <w:t>资料核查</w:t>
      </w:r>
    </w:p>
    <w:p>
      <w:pPr>
        <w:tabs>
          <w:tab w:val="left" w:pos="7655"/>
        </w:tabs>
        <w:spacing w:before="190"/>
        <w:ind w:left="212" w:right="0" w:firstLine="0"/>
        <w:jc w:val="left"/>
        <w:rPr>
          <w:rFonts w:ascii="幼圆" w:eastAsia="幼圆" w:hint="eastAsia"/>
          <w:sz w:val="27"/>
        </w:rPr>
      </w:pPr>
      <w:r>
        <w:rPr>
          <w:rFonts w:ascii="幼圆" w:eastAsia="幼圆" w:hint="eastAsia"/>
          <w:sz w:val="27"/>
        </w:rPr>
        <w:t>监理工程师、项目经理部</w:t>
        <w:tab/>
        <w:t>监理工程师、项目经理</w:t>
      </w:r>
    </w:p>
    <w:p>
      <w:pPr>
        <w:pStyle w:val="BodyText"/>
        <w:ind w:left="0"/>
        <w:rPr>
          <w:rFonts w:ascii="幼圆"/>
          <w:sz w:val="20"/>
        </w:rPr>
      </w:pPr>
    </w:p>
    <w:p>
      <w:pPr>
        <w:pStyle w:val="BodyText"/>
        <w:ind w:left="0"/>
        <w:rPr>
          <w:rFonts w:ascii="幼圆"/>
          <w:sz w:val="20"/>
        </w:rPr>
      </w:pPr>
    </w:p>
    <w:p>
      <w:pPr>
        <w:pStyle w:val="BodyText"/>
        <w:ind w:left="0"/>
        <w:rPr>
          <w:rFonts w:ascii="幼圆"/>
          <w:sz w:val="20"/>
        </w:rPr>
      </w:pPr>
    </w:p>
    <w:p>
      <w:pPr>
        <w:pStyle w:val="BodyText"/>
        <w:ind w:left="0"/>
        <w:rPr>
          <w:rFonts w:ascii="幼圆"/>
          <w:sz w:val="20"/>
        </w:rPr>
      </w:pPr>
    </w:p>
    <w:p>
      <w:pPr>
        <w:pStyle w:val="BodyText"/>
        <w:ind w:left="0"/>
        <w:rPr>
          <w:rFonts w:ascii="幼圆"/>
          <w:sz w:val="20"/>
        </w:rPr>
      </w:pPr>
    </w:p>
    <w:p>
      <w:pPr>
        <w:spacing w:after="0"/>
        <w:rPr>
          <w:rFonts w:ascii="幼圆"/>
          <w:sz w:val="20"/>
        </w:rPr>
        <w:sectPr>
          <w:type w:val="continuous"/>
          <w:pgSz w:w="17860" w:h="25260"/>
          <w:pgMar w:top="1780" w:right="320" w:bottom="280" w:left="1840" w:header="708" w:footer="708"/>
          <w:pgNumType w:start="9"/>
          <w:cols w:space="708"/>
        </w:sectPr>
      </w:pPr>
    </w:p>
    <w:p>
      <w:pPr>
        <w:pStyle w:val="BodyText"/>
        <w:spacing w:before="4"/>
        <w:ind w:left="0"/>
        <w:rPr>
          <w:rFonts w:ascii="幼圆"/>
          <w:sz w:val="29"/>
        </w:rPr>
      </w:pPr>
    </w:p>
    <w:p>
      <w:pPr>
        <w:tabs>
          <w:tab w:val="left" w:pos="4375"/>
          <w:tab w:val="left" w:pos="4915"/>
          <w:tab w:val="left" w:pos="5455"/>
        </w:tabs>
        <w:spacing w:before="0"/>
        <w:ind w:left="3831" w:right="0" w:firstLine="0"/>
        <w:jc w:val="center"/>
        <w:rPr>
          <w:rFonts w:ascii="幼圆" w:eastAsia="幼圆" w:hint="eastAsia"/>
          <w:sz w:val="27"/>
        </w:rPr>
      </w:pPr>
      <w:r>
        <w:rPr>
          <w:rFonts w:ascii="幼圆" w:eastAsia="幼圆" w:hint="eastAsia"/>
          <w:sz w:val="27"/>
        </w:rPr>
        <w:t>检</w:t>
        <w:tab/>
        <w:t>查</w:t>
        <w:tab/>
        <w:t>结</w:t>
        <w:tab/>
        <w:t>果</w:t>
      </w:r>
    </w:p>
    <w:p>
      <w:pPr>
        <w:spacing w:before="223"/>
        <w:ind w:left="5581" w:right="0" w:firstLine="0"/>
        <w:jc w:val="left"/>
        <w:rPr>
          <w:rFonts w:ascii="幼圆" w:eastAsia="幼圆" w:hint="eastAsia"/>
          <w:sz w:val="27"/>
        </w:rPr>
      </w:pPr>
      <w:r>
        <w:rPr>
          <w:rFonts w:ascii="幼圆" w:eastAsia="幼圆" w:hint="eastAsia"/>
          <w:sz w:val="27"/>
        </w:rPr>
        <w:t>合格</w:t>
      </w:r>
    </w:p>
    <w:p>
      <w:pPr>
        <w:spacing w:before="129" w:line="372" w:lineRule="auto"/>
        <w:ind w:left="3860" w:right="0" w:firstLine="0"/>
        <w:jc w:val="center"/>
        <w:rPr>
          <w:rFonts w:ascii="幼圆" w:eastAsia="幼圆" w:hint="eastAsia"/>
          <w:sz w:val="27"/>
        </w:rPr>
      </w:pPr>
      <w:r>
        <w:rPr>
          <w:rFonts w:ascii="幼圆" w:eastAsia="幼圆" w:hint="eastAsia"/>
          <w:sz w:val="27"/>
        </w:rPr>
        <w:t>签证、计量（质量验收单</w:t>
      </w:r>
      <w:r>
        <w:rPr>
          <w:rFonts w:ascii="幼圆" w:eastAsia="幼圆" w:hint="eastAsia"/>
          <w:spacing w:val="-20"/>
          <w:sz w:val="27"/>
        </w:rPr>
        <w:t xml:space="preserve">） </w:t>
      </w:r>
      <w:r>
        <w:rPr>
          <w:rFonts w:ascii="幼圆" w:eastAsia="幼圆" w:hint="eastAsia"/>
          <w:sz w:val="27"/>
        </w:rPr>
        <w:t>监理工程师</w:t>
      </w:r>
    </w:p>
    <w:p>
      <w:pPr>
        <w:spacing w:before="181" w:line="288" w:lineRule="exact"/>
        <w:ind w:left="406" w:right="0" w:firstLine="0"/>
        <w:jc w:val="left"/>
        <w:rPr>
          <w:rFonts w:ascii="幼圆" w:eastAsia="幼圆" w:hint="eastAsia"/>
          <w:sz w:val="27"/>
        </w:rPr>
      </w:pPr>
      <w:r>
        <w:br w:type="column"/>
      </w:r>
      <w:r>
        <w:rPr>
          <w:rFonts w:ascii="幼圆" w:eastAsia="幼圆" w:hint="eastAsia"/>
          <w:sz w:val="27"/>
        </w:rPr>
        <w:t>不合格</w:t>
      </w:r>
    </w:p>
    <w:p>
      <w:pPr>
        <w:tabs>
          <w:tab w:val="left" w:pos="2678"/>
        </w:tabs>
        <w:spacing w:before="0" w:line="288" w:lineRule="exact"/>
        <w:ind w:left="2134" w:right="0" w:firstLine="0"/>
        <w:jc w:val="left"/>
        <w:rPr>
          <w:rFonts w:ascii="幼圆" w:eastAsia="幼圆" w:hint="eastAsia"/>
          <w:sz w:val="27"/>
        </w:rPr>
      </w:pPr>
      <w:r>
        <w:rPr>
          <w:rFonts w:ascii="幼圆" w:eastAsia="幼圆" w:hint="eastAsia"/>
          <w:sz w:val="27"/>
        </w:rPr>
        <w:t>返</w:t>
        <w:tab/>
        <w:t>工</w:t>
      </w:r>
    </w:p>
    <w:p>
      <w:pPr>
        <w:pStyle w:val="BodyText"/>
        <w:spacing w:before="8"/>
        <w:ind w:left="0"/>
        <w:rPr>
          <w:rFonts w:ascii="幼圆"/>
          <w:sz w:val="28"/>
        </w:rPr>
      </w:pPr>
    </w:p>
    <w:p>
      <w:pPr>
        <w:spacing w:before="0"/>
        <w:ind w:left="1958" w:right="0" w:firstLine="0"/>
        <w:jc w:val="left"/>
        <w:rPr>
          <w:rFonts w:ascii="幼圆" w:eastAsia="幼圆" w:hint="eastAsia"/>
          <w:sz w:val="27"/>
        </w:rPr>
      </w:pPr>
      <w:r>
        <w:rPr>
          <w:rFonts w:ascii="幼圆" w:eastAsia="幼圆" w:hint="eastAsia"/>
          <w:sz w:val="27"/>
        </w:rPr>
        <w:t>下一个循环</w:t>
      </w:r>
    </w:p>
    <w:p>
      <w:pPr>
        <w:spacing w:after="0"/>
        <w:jc w:val="left"/>
        <w:rPr>
          <w:rFonts w:ascii="幼圆" w:eastAsia="幼圆" w:hint="eastAsia"/>
          <w:sz w:val="27"/>
        </w:rPr>
        <w:sectPr>
          <w:type w:val="continuous"/>
          <w:pgSz w:w="17860" w:h="25260"/>
          <w:pgMar w:top="1780" w:right="320" w:bottom="280" w:left="1840" w:header="708" w:footer="708"/>
          <w:pgNumType w:start="10"/>
          <w:cols w:num="2" w:space="708" w:equalWidth="0">
            <w:col w:w="7101" w:space="40"/>
            <w:col w:w="8559" w:space="0"/>
          </w:cols>
        </w:sectPr>
      </w:pPr>
    </w:p>
    <w:p>
      <w:pPr>
        <w:pStyle w:val="BodyText"/>
        <w:ind w:left="0"/>
        <w:rPr>
          <w:rFonts w:ascii="幼圆"/>
          <w:sz w:val="20"/>
        </w:rPr>
      </w:pPr>
      <w:r>
        <w:drawing>
          <wp:anchor distT="0" distB="0" distL="0" distR="0" simplePos="0" relativeHeight="251662336" behindDoc="1" locked="0" layoutInCell="1" allowOverlap="1">
            <wp:simplePos x="0" y="0"/>
            <wp:positionH relativeFrom="page">
              <wp:posOffset>1028700</wp:posOffset>
            </wp:positionH>
            <wp:positionV relativeFrom="page">
              <wp:posOffset>1384300</wp:posOffset>
            </wp:positionV>
            <wp:extent cx="8008111" cy="13224256"/>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pic:nvPicPr>
                  <pic:blipFill>
                    <a:blip xmlns:r="http://schemas.openxmlformats.org/officeDocument/2006/relationships" r:embed="rId8" cstate="print"/>
                    <a:stretch>
                      <a:fillRect/>
                    </a:stretch>
                  </pic:blipFill>
                  <pic:spPr>
                    <a:xfrm>
                      <a:off x="0" y="0"/>
                      <a:ext cx="8008111" cy="13224256"/>
                    </a:xfrm>
                    <a:prstGeom prst="rect">
                      <a:avLst/>
                    </a:prstGeom>
                  </pic:spPr>
                </pic:pic>
              </a:graphicData>
            </a:graphic>
          </wp:anchor>
        </w:drawing>
      </w:r>
    </w:p>
    <w:p>
      <w:pPr>
        <w:pStyle w:val="BodyText"/>
        <w:spacing w:before="1"/>
        <w:ind w:left="0"/>
        <w:rPr>
          <w:rFonts w:ascii="幼圆"/>
          <w:sz w:val="15"/>
        </w:rPr>
      </w:pPr>
    </w:p>
    <w:p>
      <w:pPr>
        <w:spacing w:before="52"/>
        <w:ind w:left="0" w:right="4765" w:firstLine="0"/>
        <w:jc w:val="center"/>
        <w:rPr>
          <w:rFonts w:ascii="幼圆" w:eastAsia="幼圆" w:hint="eastAsia"/>
          <w:sz w:val="27"/>
        </w:rPr>
      </w:pPr>
      <w:r>
        <w:rPr>
          <w:rFonts w:ascii="幼圆" w:eastAsia="幼圆" w:hint="eastAsia"/>
          <w:sz w:val="27"/>
        </w:rPr>
        <w:t>单位工程竣工验收</w:t>
      </w:r>
    </w:p>
    <w:p>
      <w:pPr>
        <w:spacing w:before="208"/>
        <w:ind w:left="0" w:right="4763" w:firstLine="0"/>
        <w:jc w:val="center"/>
        <w:rPr>
          <w:rFonts w:ascii="幼圆" w:eastAsia="幼圆" w:hint="eastAsia"/>
          <w:sz w:val="27"/>
        </w:rPr>
      </w:pPr>
      <w:r>
        <w:rPr>
          <w:rFonts w:ascii="幼圆" w:eastAsia="幼圆" w:hint="eastAsia"/>
          <w:sz w:val="27"/>
        </w:rPr>
        <w:t>监理工程师、项目经理部</w:t>
      </w:r>
    </w:p>
    <w:p>
      <w:pPr>
        <w:pStyle w:val="BodyText"/>
        <w:ind w:left="0"/>
        <w:rPr>
          <w:rFonts w:ascii="幼圆"/>
          <w:sz w:val="20"/>
        </w:rPr>
      </w:pPr>
    </w:p>
    <w:p>
      <w:pPr>
        <w:pStyle w:val="BodyText"/>
        <w:spacing w:before="7"/>
        <w:ind w:left="0"/>
        <w:rPr>
          <w:rFonts w:ascii="幼圆"/>
          <w:sz w:val="16"/>
        </w:rPr>
      </w:pPr>
      <w:r>
        <w:pict>
          <v:group id="_x0000_s1046" style="width:358pt;height:28pt;margin-top:12.58pt;margin-left:201pt;mso-position-horizontal-relative:page;mso-wrap-distance-left:0;mso-wrap-distance-right:0;position:absolute;z-index:-251653120" coordorigin="4020,252" coordsize="7160,560">
            <v:shape id="_x0000_s1047" type="#_x0000_t75" style="width:7160;height:560;left:4020;position:absolute;top:251" stroked="f">
              <v:imagedata r:id="rId9" o:title=""/>
            </v:shape>
            <v:shape id="_x0000_s1048" type="#_x0000_t202" style="width:7160;height:560;left:4020;position:absolute;top:251" filled="f" stroked="f">
              <v:textbox inset="0,0,0,0">
                <w:txbxContent>
                  <w:p>
                    <w:pPr>
                      <w:spacing w:before="56"/>
                      <w:ind w:left="2940" w:right="0" w:firstLine="0"/>
                      <w:jc w:val="left"/>
                      <w:rPr>
                        <w:rFonts w:ascii="幼圆" w:eastAsia="幼圆" w:hint="eastAsia"/>
                        <w:sz w:val="31"/>
                      </w:rPr>
                    </w:pPr>
                    <w:r>
                      <w:rPr>
                        <w:rFonts w:ascii="幼圆" w:eastAsia="幼圆" w:hint="eastAsia"/>
                        <w:sz w:val="31"/>
                      </w:rPr>
                      <w:t>质量控制流程图</w:t>
                    </w:r>
                  </w:p>
                </w:txbxContent>
              </v:textbox>
            </v:shape>
            <w10:wrap type="topAndBottom"/>
          </v:group>
        </w:pict>
      </w:r>
    </w:p>
    <w:p>
      <w:pPr>
        <w:spacing w:after="0"/>
        <w:rPr>
          <w:rFonts w:ascii="幼圆"/>
          <w:sz w:val="16"/>
        </w:rPr>
        <w:sectPr>
          <w:type w:val="continuous"/>
          <w:pgSz w:w="17860" w:h="25260"/>
          <w:pgMar w:top="1780" w:right="320" w:bottom="280" w:left="1840" w:header="708" w:footer="708"/>
          <w:pgNumType w:start="11"/>
          <w:cols w:space="708"/>
        </w:sectPr>
      </w:pPr>
    </w:p>
    <w:p>
      <w:pPr>
        <w:pStyle w:val="BodyText"/>
        <w:spacing w:before="25"/>
        <w:ind w:left="446"/>
      </w:pPr>
      <w:r>
        <w:t>各岗位主要质量职责</w:t>
      </w:r>
    </w:p>
    <w:p>
      <w:pPr>
        <w:pStyle w:val="BodyText"/>
        <w:spacing w:before="6"/>
        <w:ind w:left="4122"/>
      </w:pPr>
      <w:r>
        <w:t>各岗位主要职责表</w:t>
      </w:r>
    </w:p>
    <w:p>
      <w:pPr>
        <w:tabs>
          <w:tab w:val="left" w:pos="1314"/>
          <w:tab w:val="left" w:pos="7442"/>
          <w:tab w:val="left" w:pos="9710"/>
        </w:tabs>
        <w:spacing w:before="284" w:line="122" w:lineRule="auto"/>
        <w:ind w:left="443" w:right="5626" w:firstLine="0"/>
        <w:jc w:val="left"/>
        <w:rPr>
          <w:sz w:val="36"/>
        </w:rPr>
      </w:pPr>
      <w:r>
        <w:rPr>
          <w:position w:val="23"/>
          <w:sz w:val="36"/>
        </w:rPr>
        <w:t>序</w:t>
        <w:tab/>
      </w:r>
      <w:r>
        <w:rPr>
          <w:sz w:val="36"/>
        </w:rPr>
        <w:t>职务或部门</w:t>
        <w:tab/>
        <w:t>职</w:t>
        <w:tab/>
      </w:r>
      <w:r>
        <w:rPr>
          <w:spacing w:val="-17"/>
          <w:sz w:val="36"/>
        </w:rPr>
        <w:t>责</w:t>
      </w:r>
      <w:r>
        <w:rPr>
          <w:sz w:val="36"/>
        </w:rPr>
        <w:t>号</w:t>
      </w:r>
    </w:p>
    <w:p>
      <w:pPr>
        <w:spacing w:before="77" w:line="242" w:lineRule="auto"/>
        <w:ind w:left="3326" w:right="492" w:firstLine="0"/>
        <w:jc w:val="left"/>
        <w:rPr>
          <w:sz w:val="36"/>
        </w:rPr>
      </w:pPr>
      <w:r>
        <w:rPr>
          <w:sz w:val="36"/>
        </w:rPr>
        <w:t>①项目经理为施工质量的第一责任人，对所有工程的施工质量全权负责，对工程质量实施统一领导，对施工质量的重大问题进行决策，全力配合业主完</w:t>
      </w:r>
    </w:p>
    <w:p>
      <w:pPr>
        <w:spacing w:after="0" w:line="242" w:lineRule="auto"/>
        <w:jc w:val="left"/>
        <w:rPr>
          <w:sz w:val="36"/>
        </w:rPr>
        <w:sectPr>
          <w:pgSz w:w="17860" w:h="25260"/>
          <w:pgMar w:top="1980" w:right="320" w:bottom="280" w:left="1840" w:header="708" w:footer="708"/>
          <w:pgNumType w:start="12"/>
          <w:cols w:space="708"/>
        </w:sectPr>
      </w:pPr>
    </w:p>
    <w:p>
      <w:pPr>
        <w:pStyle w:val="ListParagraph"/>
        <w:numPr>
          <w:ilvl w:val="0"/>
          <w:numId w:val="62"/>
        </w:numPr>
        <w:tabs>
          <w:tab w:val="left" w:pos="1476"/>
          <w:tab w:val="left" w:pos="1477"/>
        </w:tabs>
        <w:spacing w:before="234" w:after="0" w:line="240" w:lineRule="auto"/>
        <w:ind w:left="1476" w:right="0" w:hanging="955"/>
        <w:jc w:val="left"/>
        <w:rPr>
          <w:sz w:val="36"/>
        </w:rPr>
      </w:pPr>
      <w:r>
        <w:rPr>
          <w:sz w:val="36"/>
        </w:rPr>
        <w:t>项目经理</w:t>
      </w:r>
    </w:p>
    <w:p>
      <w:pPr>
        <w:pStyle w:val="BodyText"/>
        <w:ind w:left="0"/>
        <w:rPr>
          <w:sz w:val="36"/>
        </w:rPr>
      </w:pPr>
    </w:p>
    <w:p>
      <w:pPr>
        <w:pStyle w:val="BodyText"/>
        <w:ind w:left="0"/>
        <w:rPr>
          <w:sz w:val="36"/>
        </w:rPr>
      </w:pPr>
    </w:p>
    <w:p>
      <w:pPr>
        <w:pStyle w:val="BodyText"/>
        <w:ind w:left="0"/>
        <w:rPr>
          <w:sz w:val="36"/>
        </w:rPr>
      </w:pPr>
    </w:p>
    <w:p>
      <w:pPr>
        <w:pStyle w:val="BodyText"/>
        <w:ind w:left="0"/>
        <w:rPr>
          <w:sz w:val="36"/>
        </w:rPr>
      </w:pPr>
    </w:p>
    <w:p>
      <w:pPr>
        <w:pStyle w:val="BodyText"/>
        <w:ind w:left="0"/>
        <w:rPr>
          <w:sz w:val="36"/>
        </w:rPr>
      </w:pPr>
    </w:p>
    <w:p>
      <w:pPr>
        <w:pStyle w:val="BodyText"/>
        <w:spacing w:before="11"/>
        <w:ind w:left="0"/>
        <w:rPr>
          <w:sz w:val="40"/>
        </w:rPr>
      </w:pPr>
    </w:p>
    <w:p>
      <w:pPr>
        <w:pStyle w:val="ListParagraph"/>
        <w:numPr>
          <w:ilvl w:val="0"/>
          <w:numId w:val="62"/>
        </w:numPr>
        <w:tabs>
          <w:tab w:val="left" w:pos="1314"/>
          <w:tab w:val="left" w:pos="1315"/>
        </w:tabs>
        <w:spacing w:before="0" w:after="0" w:line="240" w:lineRule="auto"/>
        <w:ind w:left="1314" w:right="0" w:hanging="793"/>
        <w:jc w:val="left"/>
        <w:rPr>
          <w:sz w:val="36"/>
        </w:rPr>
      </w:pPr>
      <w:r>
        <w:rPr>
          <w:spacing w:val="-4"/>
          <w:sz w:val="36"/>
        </w:rPr>
        <w:t>项目副经理</w:t>
      </w:r>
    </w:p>
    <w:p>
      <w:pPr>
        <w:spacing w:before="0"/>
        <w:ind w:left="172" w:right="0" w:firstLine="0"/>
        <w:jc w:val="left"/>
        <w:rPr>
          <w:sz w:val="36"/>
        </w:rPr>
      </w:pPr>
      <w:r>
        <w:br w:type="column"/>
      </w:r>
      <w:r>
        <w:rPr>
          <w:sz w:val="36"/>
        </w:rPr>
        <w:t>成各项质量指标和目标。</w:t>
      </w:r>
    </w:p>
    <w:p>
      <w:pPr>
        <w:spacing w:before="7"/>
        <w:ind w:left="172" w:right="0" w:firstLine="0"/>
        <w:jc w:val="left"/>
        <w:rPr>
          <w:sz w:val="36"/>
        </w:rPr>
      </w:pPr>
      <w:r>
        <w:rPr>
          <w:sz w:val="36"/>
        </w:rPr>
        <w:t>②确保人力、设备、资金等资源到位。</w:t>
      </w:r>
    </w:p>
    <w:p>
      <w:pPr>
        <w:spacing w:before="7" w:line="242" w:lineRule="auto"/>
        <w:ind w:left="172" w:right="492" w:firstLine="0"/>
        <w:jc w:val="left"/>
        <w:rPr>
          <w:sz w:val="36"/>
        </w:rPr>
      </w:pPr>
      <w:r>
        <w:rPr>
          <w:sz w:val="36"/>
        </w:rPr>
        <w:t>③对职工进行“百年大计、质量第一、用户至上、诚信为本”的教育，广泛发动群众开展创优质工程活动。</w:t>
      </w:r>
    </w:p>
    <w:p>
      <w:pPr>
        <w:spacing w:before="22" w:line="244" w:lineRule="auto"/>
        <w:ind w:left="172" w:right="492" w:firstLine="0"/>
        <w:jc w:val="left"/>
        <w:rPr>
          <w:sz w:val="36"/>
        </w:rPr>
      </w:pPr>
      <w:r>
        <w:rPr>
          <w:sz w:val="36"/>
        </w:rPr>
        <w:t>①负责质量体系的建立、实施和管理，体系运行满足达标投产的要求，并加以保持。</w:t>
      </w:r>
    </w:p>
    <w:p>
      <w:pPr>
        <w:spacing w:before="0" w:line="242" w:lineRule="auto"/>
        <w:ind w:left="172" w:right="132" w:firstLine="0"/>
        <w:jc w:val="left"/>
        <w:rPr>
          <w:sz w:val="36"/>
        </w:rPr>
      </w:pPr>
      <w:r>
        <w:rPr>
          <w:sz w:val="36"/>
        </w:rPr>
        <w:t>②正确处理施工质量与施工进度以及监理工程师的关系，合理安排施工程序， 确保工程质量。对不合格工程和质量事故负直接责任。</w:t>
      </w:r>
    </w:p>
    <w:p>
      <w:pPr>
        <w:spacing w:before="0" w:line="242" w:lineRule="auto"/>
        <w:ind w:left="172" w:right="492" w:firstLine="0"/>
        <w:jc w:val="left"/>
        <w:rPr>
          <w:sz w:val="36"/>
        </w:rPr>
      </w:pPr>
      <w:r>
        <w:rPr>
          <w:sz w:val="36"/>
        </w:rPr>
        <w:t>③掌握工程项目的质量情况。严格执行质量奖罚制度，按“三不放过”的原则处理质量事故。</w:t>
      </w:r>
    </w:p>
    <w:p>
      <w:pPr>
        <w:spacing w:before="1" w:line="242" w:lineRule="auto"/>
        <w:ind w:left="172" w:right="492" w:firstLine="0"/>
        <w:jc w:val="left"/>
        <w:rPr>
          <w:sz w:val="36"/>
        </w:rPr>
      </w:pPr>
      <w:r>
        <w:rPr>
          <w:sz w:val="36"/>
        </w:rPr>
        <w:t>④每月组织一次工程项目的质量检查，针对主要问题，亲自组织攻关。对重大质量问题负责，并及时上报有关部门，以得到妥善解决。</w:t>
      </w:r>
    </w:p>
    <w:p>
      <w:pPr>
        <w:spacing w:before="22" w:line="242" w:lineRule="auto"/>
        <w:ind w:left="172" w:right="492" w:firstLine="0"/>
        <w:jc w:val="left"/>
        <w:rPr>
          <w:sz w:val="36"/>
        </w:rPr>
      </w:pPr>
      <w:r>
        <w:rPr>
          <w:sz w:val="36"/>
        </w:rPr>
        <w:t>①贯彻执行国家和企业发布的各项技术规范、规程、质量管理措施的要求， 并在施工过程中严格检查落实情况，严防工程质量事故发生。</w:t>
      </w:r>
    </w:p>
    <w:p>
      <w:pPr>
        <w:spacing w:before="4" w:line="242" w:lineRule="auto"/>
        <w:ind w:left="172" w:right="492" w:firstLine="0"/>
        <w:jc w:val="left"/>
        <w:rPr>
          <w:sz w:val="36"/>
        </w:rPr>
      </w:pPr>
      <w:r>
        <w:rPr>
          <w:sz w:val="36"/>
        </w:rPr>
        <w:t>②协助项目经理召开工程质量事故分析会，提出质量事故的技术处理方案， 对质量事故负责并有权追究技术责任，组织编写质量事故报告。</w:t>
      </w:r>
    </w:p>
    <w:p>
      <w:pPr>
        <w:spacing w:before="1"/>
        <w:ind w:left="172" w:right="0" w:firstLine="0"/>
        <w:jc w:val="left"/>
        <w:rPr>
          <w:sz w:val="36"/>
        </w:rPr>
      </w:pPr>
      <w:r>
        <w:rPr>
          <w:sz w:val="36"/>
        </w:rPr>
        <w:t>③对技术问题和质量问题提出改进措施，指导开展创优质工程活动。对竣工</w:t>
      </w:r>
    </w:p>
    <w:p>
      <w:pPr>
        <w:spacing w:after="0"/>
        <w:jc w:val="left"/>
        <w:rPr>
          <w:sz w:val="36"/>
        </w:rPr>
        <w:sectPr>
          <w:type w:val="continuous"/>
          <w:pgSz w:w="17860" w:h="25260"/>
          <w:pgMar w:top="1780" w:right="320" w:bottom="280" w:left="1840" w:header="708" w:footer="708"/>
          <w:pgNumType w:start="13"/>
          <w:cols w:num="2" w:space="708" w:equalWidth="0">
            <w:col w:w="3115" w:space="40"/>
            <w:col w:w="12545" w:space="0"/>
          </w:cols>
        </w:sectPr>
      </w:pPr>
    </w:p>
    <w:p>
      <w:pPr>
        <w:pStyle w:val="ListParagraph"/>
        <w:numPr>
          <w:ilvl w:val="0"/>
          <w:numId w:val="62"/>
        </w:numPr>
        <w:tabs>
          <w:tab w:val="left" w:pos="1314"/>
          <w:tab w:val="left" w:pos="1315"/>
        </w:tabs>
        <w:spacing w:before="52" w:after="0" w:line="156" w:lineRule="auto"/>
        <w:ind w:left="1314" w:right="0" w:hanging="793"/>
        <w:jc w:val="left"/>
        <w:rPr>
          <w:sz w:val="36"/>
        </w:rPr>
      </w:pPr>
      <w:r>
        <w:rPr>
          <w:sz w:val="36"/>
        </w:rPr>
        <w:t>项目总工程 工程的质量负有直接技术责任。</w:t>
      </w:r>
    </w:p>
    <w:p>
      <w:pPr>
        <w:tabs>
          <w:tab w:val="left" w:pos="3326"/>
        </w:tabs>
        <w:spacing w:before="0" w:line="347" w:lineRule="exact"/>
        <w:ind w:left="1962" w:right="0" w:firstLine="0"/>
        <w:jc w:val="left"/>
        <w:rPr>
          <w:sz w:val="36"/>
        </w:rPr>
      </w:pPr>
      <w:r>
        <w:rPr>
          <w:sz w:val="36"/>
        </w:rPr>
        <w:t>师</w:t>
        <w:tab/>
        <w:t>④主持工程项目的质量设计工作。主持重要项目和新技术、新工艺的技术质</w:t>
      </w:r>
    </w:p>
    <w:p>
      <w:pPr>
        <w:spacing w:before="6"/>
        <w:ind w:left="3326" w:right="0" w:firstLine="0"/>
        <w:jc w:val="left"/>
        <w:rPr>
          <w:sz w:val="36"/>
        </w:rPr>
      </w:pPr>
      <w:r>
        <w:rPr>
          <w:sz w:val="36"/>
        </w:rPr>
        <w:t>量交底工作，以及重点工程控制轴线测量的复查、审定和核准工作。</w:t>
      </w:r>
    </w:p>
    <w:p>
      <w:pPr>
        <w:spacing w:before="7" w:line="242" w:lineRule="auto"/>
        <w:ind w:left="3326" w:right="492" w:firstLine="0"/>
        <w:jc w:val="left"/>
        <w:rPr>
          <w:sz w:val="36"/>
        </w:rPr>
      </w:pPr>
      <w:r>
        <w:rPr>
          <w:sz w:val="36"/>
        </w:rPr>
        <w:t>⑤及时掌握工程质量情况，对质量好的典型及时进行推广。对违反施工程序和操作规程的现象及时制止，严重的责令其停工。</w:t>
      </w:r>
    </w:p>
    <w:p>
      <w:pPr>
        <w:spacing w:before="1" w:line="242" w:lineRule="auto"/>
        <w:ind w:left="3326" w:right="492" w:firstLine="0"/>
        <w:jc w:val="left"/>
        <w:rPr>
          <w:sz w:val="36"/>
        </w:rPr>
      </w:pPr>
      <w:r>
        <w:rPr>
          <w:sz w:val="36"/>
        </w:rPr>
        <w:t>⑥主持工程质量检查，督促质检部门进行分项、分部工程质量的评定，主持验收工作。</w:t>
      </w:r>
    </w:p>
    <w:p>
      <w:pPr>
        <w:spacing w:before="26" w:line="242" w:lineRule="auto"/>
        <w:ind w:left="3326" w:right="492" w:firstLine="0"/>
        <w:jc w:val="both"/>
        <w:rPr>
          <w:sz w:val="36"/>
        </w:rPr>
      </w:pPr>
      <w:r>
        <w:rPr>
          <w:sz w:val="36"/>
        </w:rPr>
        <w:t>①负责施工技术管理工作和计划管理工作，对项目经理部负责，负责编制年月度施工计划；负责施工组织专业设计和作业指导书文件的审批；负责工程施工过程控制；负责工程施工文件和资料的管理；负责文件管理和竣工资料的管理工作。</w:t>
      </w:r>
    </w:p>
    <w:p>
      <w:pPr>
        <w:spacing w:before="2"/>
        <w:ind w:left="3326" w:right="0" w:firstLine="0"/>
        <w:jc w:val="left"/>
        <w:rPr>
          <w:sz w:val="36"/>
        </w:rPr>
      </w:pPr>
      <w:r>
        <w:rPr>
          <w:sz w:val="36"/>
        </w:rPr>
        <w:t>②负责向各作业队、班组作技术要求和质量标准交底，在施工过程中认真检</w:t>
      </w:r>
    </w:p>
    <w:p>
      <w:pPr>
        <w:spacing w:after="0"/>
        <w:jc w:val="left"/>
        <w:rPr>
          <w:sz w:val="36"/>
        </w:rPr>
        <w:sectPr>
          <w:type w:val="continuous"/>
          <w:pgSz w:w="17860" w:h="25260"/>
          <w:pgMar w:top="1780" w:right="320" w:bottom="280" w:left="1840" w:header="708" w:footer="708"/>
          <w:pgNumType w:start="14"/>
          <w:cols w:space="708"/>
        </w:sectPr>
      </w:pPr>
    </w:p>
    <w:p>
      <w:pPr>
        <w:pStyle w:val="ListParagraph"/>
        <w:numPr>
          <w:ilvl w:val="0"/>
          <w:numId w:val="62"/>
        </w:numPr>
        <w:tabs>
          <w:tab w:val="left" w:pos="1314"/>
          <w:tab w:val="left" w:pos="1315"/>
        </w:tabs>
        <w:spacing w:before="241" w:after="0" w:line="240" w:lineRule="auto"/>
        <w:ind w:left="1314" w:right="0" w:hanging="793"/>
        <w:jc w:val="left"/>
        <w:rPr>
          <w:sz w:val="36"/>
        </w:rPr>
      </w:pPr>
      <w:r>
        <w:drawing>
          <wp:anchor distT="0" distB="0" distL="0" distR="0" simplePos="0" relativeHeight="251664384" behindDoc="1" locked="0" layoutInCell="1" allowOverlap="1">
            <wp:simplePos x="0" y="0"/>
            <wp:positionH relativeFrom="page">
              <wp:posOffset>1231900</wp:posOffset>
            </wp:positionH>
            <wp:positionV relativeFrom="page">
              <wp:posOffset>2006600</wp:posOffset>
            </wp:positionV>
            <wp:extent cx="9055100" cy="12611100"/>
            <wp:effectExtent l="0" t="0" r="0" b="0"/>
            <wp:wrapNone/>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png"/>
                    <pic:cNvPicPr/>
                  </pic:nvPicPr>
                  <pic:blipFill>
                    <a:blip xmlns:r="http://schemas.openxmlformats.org/officeDocument/2006/relationships" r:embed="rId10" cstate="print"/>
                    <a:stretch>
                      <a:fillRect/>
                    </a:stretch>
                  </pic:blipFill>
                  <pic:spPr>
                    <a:xfrm>
                      <a:off x="0" y="0"/>
                      <a:ext cx="9055100" cy="12611100"/>
                    </a:xfrm>
                    <a:prstGeom prst="rect">
                      <a:avLst/>
                    </a:prstGeom>
                  </pic:spPr>
                </pic:pic>
              </a:graphicData>
            </a:graphic>
          </wp:anchor>
        </w:drawing>
      </w:r>
      <w:r>
        <w:rPr>
          <w:spacing w:val="-4"/>
          <w:sz w:val="36"/>
        </w:rPr>
        <w:t>工程技术部</w:t>
      </w:r>
    </w:p>
    <w:p>
      <w:pPr>
        <w:pStyle w:val="BodyText"/>
        <w:ind w:left="0"/>
        <w:rPr>
          <w:sz w:val="36"/>
        </w:rPr>
      </w:pPr>
    </w:p>
    <w:p>
      <w:pPr>
        <w:pStyle w:val="BodyText"/>
        <w:ind w:left="0"/>
        <w:rPr>
          <w:sz w:val="36"/>
        </w:rPr>
      </w:pPr>
    </w:p>
    <w:p>
      <w:pPr>
        <w:pStyle w:val="BodyText"/>
        <w:ind w:left="0"/>
        <w:rPr>
          <w:sz w:val="36"/>
        </w:rPr>
      </w:pPr>
    </w:p>
    <w:p>
      <w:pPr>
        <w:pStyle w:val="BodyText"/>
        <w:ind w:left="0"/>
        <w:rPr>
          <w:sz w:val="36"/>
        </w:rPr>
      </w:pPr>
    </w:p>
    <w:p>
      <w:pPr>
        <w:pStyle w:val="BodyText"/>
        <w:ind w:left="0"/>
        <w:rPr>
          <w:sz w:val="36"/>
        </w:rPr>
      </w:pPr>
    </w:p>
    <w:p>
      <w:pPr>
        <w:pStyle w:val="BodyText"/>
        <w:spacing w:before="10"/>
        <w:ind w:left="0"/>
        <w:rPr>
          <w:sz w:val="40"/>
        </w:rPr>
      </w:pPr>
    </w:p>
    <w:p>
      <w:pPr>
        <w:pStyle w:val="ListParagraph"/>
        <w:numPr>
          <w:ilvl w:val="0"/>
          <w:numId w:val="62"/>
        </w:numPr>
        <w:tabs>
          <w:tab w:val="left" w:pos="1314"/>
          <w:tab w:val="left" w:pos="1315"/>
        </w:tabs>
        <w:spacing w:before="0" w:after="0" w:line="240" w:lineRule="auto"/>
        <w:ind w:left="1314" w:right="0" w:hanging="793"/>
        <w:jc w:val="left"/>
        <w:rPr>
          <w:sz w:val="36"/>
        </w:rPr>
      </w:pPr>
      <w:r>
        <w:rPr>
          <w:spacing w:val="-4"/>
          <w:sz w:val="36"/>
        </w:rPr>
        <w:t>施工调度部</w:t>
      </w:r>
    </w:p>
    <w:p>
      <w:pPr>
        <w:spacing w:before="7"/>
        <w:ind w:left="172" w:right="0" w:firstLine="0"/>
        <w:jc w:val="left"/>
        <w:rPr>
          <w:sz w:val="36"/>
        </w:rPr>
      </w:pPr>
      <w:r>
        <w:br w:type="column"/>
      </w:r>
      <w:r>
        <w:rPr>
          <w:sz w:val="36"/>
        </w:rPr>
        <w:t>查落实情况，对违反操作规程的班组和个人有权纠正和制止。</w:t>
      </w:r>
    </w:p>
    <w:p>
      <w:pPr>
        <w:spacing w:before="6" w:line="242" w:lineRule="auto"/>
        <w:ind w:left="172" w:right="492" w:firstLine="0"/>
        <w:jc w:val="left"/>
        <w:rPr>
          <w:sz w:val="36"/>
        </w:rPr>
      </w:pPr>
      <w:r>
        <w:rPr>
          <w:sz w:val="36"/>
        </w:rPr>
        <w:t>③督促测量队对测量轴线定位，水准点及高程控制及时进行复核，并负直接技术责任。</w:t>
      </w:r>
    </w:p>
    <w:p>
      <w:pPr>
        <w:spacing w:before="1" w:line="242" w:lineRule="auto"/>
        <w:ind w:left="172" w:right="132" w:firstLine="0"/>
        <w:jc w:val="left"/>
        <w:rPr>
          <w:sz w:val="36"/>
        </w:rPr>
      </w:pPr>
      <w:r>
        <w:rPr>
          <w:sz w:val="36"/>
        </w:rPr>
        <w:t xml:space="preserve">④督促试验人员对砂石骨料、水泥、钢筋、混凝土、水泥砂浆等按要求及时 </w:t>
      </w:r>
      <w:r>
        <w:rPr>
          <w:spacing w:val="-1"/>
          <w:sz w:val="36"/>
        </w:rPr>
        <w:t>进行现场取样和质量检验试验，并按时将有关检验报告上报有关部门和领导。</w:t>
      </w:r>
    </w:p>
    <w:p>
      <w:pPr>
        <w:spacing w:before="4" w:line="242" w:lineRule="auto"/>
        <w:ind w:left="172" w:right="492" w:firstLine="0"/>
        <w:jc w:val="left"/>
        <w:rPr>
          <w:sz w:val="36"/>
        </w:rPr>
      </w:pPr>
      <w:r>
        <w:rPr>
          <w:sz w:val="36"/>
        </w:rPr>
        <w:t>⑤督促物资设备部熟悉掌握原材料、成品、半成品的质量标准，严禁供应不合格的材料。</w:t>
      </w:r>
    </w:p>
    <w:p>
      <w:pPr>
        <w:spacing w:before="23" w:line="242" w:lineRule="auto"/>
        <w:ind w:left="172" w:right="492" w:firstLine="0"/>
        <w:jc w:val="left"/>
        <w:rPr>
          <w:sz w:val="36"/>
        </w:rPr>
      </w:pPr>
      <w:r>
        <w:rPr>
          <w:sz w:val="36"/>
        </w:rPr>
        <w:t>①根据项目施工组织设计和施工技术措施组织施工生产，负责工程施工的组织和协调工作。</w:t>
      </w:r>
    </w:p>
    <w:p>
      <w:pPr>
        <w:spacing w:after="0" w:line="242" w:lineRule="auto"/>
        <w:jc w:val="left"/>
        <w:rPr>
          <w:sz w:val="36"/>
        </w:rPr>
        <w:sectPr>
          <w:type w:val="continuous"/>
          <w:pgSz w:w="17860" w:h="25260"/>
          <w:pgMar w:top="1780" w:right="320" w:bottom="280" w:left="1840" w:header="708" w:footer="708"/>
          <w:pgNumType w:start="15"/>
          <w:cols w:num="2" w:space="708" w:equalWidth="0">
            <w:col w:w="3115" w:space="40"/>
            <w:col w:w="12545" w:space="0"/>
          </w:cols>
        </w:sectPr>
      </w:pPr>
    </w:p>
    <w:p>
      <w:pPr>
        <w:tabs>
          <w:tab w:val="left" w:pos="1314"/>
          <w:tab w:val="left" w:pos="7442"/>
          <w:tab w:val="left" w:pos="9710"/>
        </w:tabs>
        <w:spacing w:before="224" w:line="122" w:lineRule="auto"/>
        <w:ind w:left="443" w:right="5626" w:firstLine="0"/>
        <w:jc w:val="left"/>
        <w:rPr>
          <w:sz w:val="36"/>
        </w:rPr>
      </w:pPr>
      <w:r>
        <w:drawing>
          <wp:anchor distT="0" distB="0" distL="0" distR="0" simplePos="0" relativeHeight="251665408" behindDoc="1" locked="0" layoutInCell="1" allowOverlap="1">
            <wp:simplePos x="0" y="0"/>
            <wp:positionH relativeFrom="page">
              <wp:posOffset>1231900</wp:posOffset>
            </wp:positionH>
            <wp:positionV relativeFrom="paragraph">
              <wp:posOffset>1396</wp:posOffset>
            </wp:positionV>
            <wp:extent cx="9055100" cy="10934700"/>
            <wp:effectExtent l="0" t="0" r="0" b="0"/>
            <wp:wrapNone/>
            <wp:docPr id="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png"/>
                    <pic:cNvPicPr/>
                  </pic:nvPicPr>
                  <pic:blipFill>
                    <a:blip xmlns:r="http://schemas.openxmlformats.org/officeDocument/2006/relationships" r:embed="rId11" cstate="print"/>
                    <a:stretch>
                      <a:fillRect/>
                    </a:stretch>
                  </pic:blipFill>
                  <pic:spPr>
                    <a:xfrm>
                      <a:off x="0" y="0"/>
                      <a:ext cx="9055100" cy="10934700"/>
                    </a:xfrm>
                    <a:prstGeom prst="rect">
                      <a:avLst/>
                    </a:prstGeom>
                  </pic:spPr>
                </pic:pic>
              </a:graphicData>
            </a:graphic>
          </wp:anchor>
        </w:drawing>
      </w:r>
      <w:r>
        <w:rPr>
          <w:position w:val="23"/>
          <w:sz w:val="36"/>
        </w:rPr>
        <w:t>序</w:t>
        <w:tab/>
      </w:r>
      <w:r>
        <w:rPr>
          <w:sz w:val="36"/>
        </w:rPr>
        <w:t>职务或部门</w:t>
        <w:tab/>
        <w:t>职</w:t>
        <w:tab/>
      </w:r>
      <w:r>
        <w:rPr>
          <w:spacing w:val="-17"/>
          <w:sz w:val="36"/>
        </w:rPr>
        <w:t>责</w:t>
      </w:r>
      <w:r>
        <w:rPr>
          <w:sz w:val="36"/>
        </w:rPr>
        <w:t>号</w:t>
      </w:r>
    </w:p>
    <w:p>
      <w:pPr>
        <w:spacing w:before="73"/>
        <w:ind w:left="3326" w:right="0" w:firstLine="0"/>
        <w:jc w:val="left"/>
        <w:rPr>
          <w:sz w:val="36"/>
        </w:rPr>
      </w:pPr>
      <w:r>
        <w:rPr>
          <w:sz w:val="36"/>
        </w:rPr>
        <w:t>②负责编写施工大事记，负责施工过程和最终产品的防护控制。</w:t>
      </w:r>
    </w:p>
    <w:p>
      <w:pPr>
        <w:spacing w:before="158" w:line="242" w:lineRule="auto"/>
        <w:ind w:left="3341" w:right="476" w:firstLine="0"/>
        <w:jc w:val="both"/>
        <w:rPr>
          <w:sz w:val="36"/>
        </w:rPr>
      </w:pPr>
      <w:r>
        <w:rPr>
          <w:sz w:val="36"/>
        </w:rPr>
        <w:t>①认真贯彻执行国家、企业和监理工程师发布的各项规范、规程、质量管理措施、质量奖罚条例，负责工程质量的核定工作，对其工作质量负责，保证其准确率。</w:t>
      </w:r>
    </w:p>
    <w:p>
      <w:pPr>
        <w:spacing w:before="3" w:line="242" w:lineRule="auto"/>
        <w:ind w:left="3341" w:right="476" w:firstLine="0"/>
        <w:jc w:val="left"/>
        <w:rPr>
          <w:sz w:val="36"/>
        </w:rPr>
      </w:pPr>
      <w:r>
        <w:rPr>
          <w:sz w:val="36"/>
        </w:rPr>
        <w:t>②负责工程质量的定期检查和验收，检查施工班组自检、质检员复检和质检工程师终检“三检制”落实情况，以及一些重要部位或工序质检人员的落实</w:t>
      </w:r>
    </w:p>
    <w:p>
      <w:pPr>
        <w:spacing w:after="0" w:line="242" w:lineRule="auto"/>
        <w:jc w:val="left"/>
        <w:rPr>
          <w:sz w:val="36"/>
        </w:rPr>
        <w:sectPr>
          <w:pgSz w:w="17860" w:h="25260"/>
          <w:pgMar w:top="2060" w:right="320" w:bottom="280" w:left="1840" w:header="708" w:footer="708"/>
          <w:pgNumType w:start="16"/>
          <w:cols w:space="708"/>
        </w:sectPr>
      </w:pPr>
    </w:p>
    <w:p>
      <w:pPr>
        <w:pStyle w:val="ListParagraph"/>
        <w:numPr>
          <w:ilvl w:val="0"/>
          <w:numId w:val="62"/>
        </w:numPr>
        <w:tabs>
          <w:tab w:val="left" w:pos="1245"/>
          <w:tab w:val="left" w:pos="1246"/>
        </w:tabs>
        <w:spacing w:before="234" w:after="0" w:line="240" w:lineRule="auto"/>
        <w:ind w:left="1245" w:right="0" w:hanging="724"/>
        <w:jc w:val="left"/>
        <w:rPr>
          <w:sz w:val="36"/>
        </w:rPr>
      </w:pPr>
      <w:r>
        <w:rPr>
          <w:spacing w:val="-4"/>
          <w:sz w:val="36"/>
        </w:rPr>
        <w:t>质量安全部</w:t>
      </w:r>
    </w:p>
    <w:p>
      <w:pPr>
        <w:pStyle w:val="BodyText"/>
        <w:ind w:left="0"/>
        <w:rPr>
          <w:sz w:val="36"/>
        </w:rPr>
      </w:pPr>
    </w:p>
    <w:p>
      <w:pPr>
        <w:pStyle w:val="BodyText"/>
        <w:ind w:left="0"/>
        <w:rPr>
          <w:sz w:val="36"/>
        </w:rPr>
      </w:pPr>
    </w:p>
    <w:p>
      <w:pPr>
        <w:pStyle w:val="BodyText"/>
        <w:ind w:left="0"/>
        <w:rPr>
          <w:sz w:val="36"/>
        </w:rPr>
      </w:pPr>
    </w:p>
    <w:p>
      <w:pPr>
        <w:pStyle w:val="BodyText"/>
        <w:ind w:left="0"/>
        <w:rPr>
          <w:sz w:val="36"/>
        </w:rPr>
      </w:pPr>
    </w:p>
    <w:p>
      <w:pPr>
        <w:pStyle w:val="BodyText"/>
        <w:ind w:left="0"/>
        <w:rPr>
          <w:sz w:val="36"/>
        </w:rPr>
      </w:pPr>
    </w:p>
    <w:p>
      <w:pPr>
        <w:pStyle w:val="BodyText"/>
        <w:ind w:left="0"/>
        <w:rPr>
          <w:sz w:val="36"/>
        </w:rPr>
      </w:pPr>
    </w:p>
    <w:p>
      <w:pPr>
        <w:pStyle w:val="BodyText"/>
        <w:ind w:left="0"/>
        <w:rPr>
          <w:sz w:val="36"/>
        </w:rPr>
      </w:pPr>
    </w:p>
    <w:p>
      <w:pPr>
        <w:pStyle w:val="BodyText"/>
        <w:spacing w:before="12"/>
        <w:ind w:left="0"/>
        <w:rPr>
          <w:sz w:val="41"/>
        </w:rPr>
      </w:pPr>
    </w:p>
    <w:p>
      <w:pPr>
        <w:pStyle w:val="ListParagraph"/>
        <w:numPr>
          <w:ilvl w:val="0"/>
          <w:numId w:val="62"/>
        </w:numPr>
        <w:tabs>
          <w:tab w:val="left" w:pos="1245"/>
          <w:tab w:val="left" w:pos="1246"/>
        </w:tabs>
        <w:spacing w:before="0" w:after="0" w:line="240" w:lineRule="auto"/>
        <w:ind w:left="1245" w:right="0" w:hanging="724"/>
        <w:jc w:val="left"/>
        <w:rPr>
          <w:sz w:val="36"/>
        </w:rPr>
      </w:pPr>
      <w:r>
        <w:rPr>
          <w:spacing w:val="-4"/>
          <w:sz w:val="36"/>
        </w:rPr>
        <w:t>物资设备部</w:t>
      </w:r>
    </w:p>
    <w:p>
      <w:pPr>
        <w:pStyle w:val="BodyText"/>
        <w:ind w:left="0"/>
        <w:rPr>
          <w:sz w:val="36"/>
        </w:rPr>
      </w:pPr>
    </w:p>
    <w:p>
      <w:pPr>
        <w:pStyle w:val="BodyText"/>
        <w:ind w:left="0"/>
        <w:rPr>
          <w:sz w:val="36"/>
        </w:rPr>
      </w:pPr>
    </w:p>
    <w:p>
      <w:pPr>
        <w:pStyle w:val="BodyText"/>
        <w:ind w:left="0"/>
        <w:rPr>
          <w:sz w:val="36"/>
        </w:rPr>
      </w:pPr>
    </w:p>
    <w:p>
      <w:pPr>
        <w:pStyle w:val="BodyText"/>
        <w:ind w:left="0"/>
        <w:rPr>
          <w:sz w:val="36"/>
        </w:rPr>
      </w:pPr>
    </w:p>
    <w:p>
      <w:pPr>
        <w:pStyle w:val="BodyText"/>
        <w:spacing w:before="4"/>
        <w:ind w:left="0"/>
        <w:rPr>
          <w:sz w:val="40"/>
        </w:rPr>
      </w:pPr>
    </w:p>
    <w:p>
      <w:pPr>
        <w:pStyle w:val="ListParagraph"/>
        <w:numPr>
          <w:ilvl w:val="0"/>
          <w:numId w:val="62"/>
        </w:numPr>
        <w:tabs>
          <w:tab w:val="left" w:pos="1245"/>
          <w:tab w:val="left" w:pos="1246"/>
          <w:tab w:val="left" w:pos="1893"/>
          <w:tab w:val="left" w:pos="2541"/>
        </w:tabs>
        <w:spacing w:before="1" w:after="0" w:line="240" w:lineRule="auto"/>
        <w:ind w:left="1245" w:right="0" w:hanging="724"/>
        <w:jc w:val="left"/>
        <w:rPr>
          <w:sz w:val="36"/>
        </w:rPr>
      </w:pPr>
      <w:r>
        <w:rPr>
          <w:sz w:val="36"/>
        </w:rPr>
        <w:t>试</w:t>
        <w:tab/>
        <w:t>验</w:t>
        <w:tab/>
        <w:t>室</w:t>
      </w:r>
    </w:p>
    <w:p>
      <w:pPr>
        <w:pStyle w:val="BodyText"/>
        <w:ind w:left="0"/>
        <w:rPr>
          <w:sz w:val="36"/>
        </w:rPr>
      </w:pPr>
    </w:p>
    <w:p>
      <w:pPr>
        <w:pStyle w:val="BodyText"/>
        <w:ind w:left="0"/>
        <w:rPr>
          <w:sz w:val="36"/>
        </w:rPr>
      </w:pPr>
    </w:p>
    <w:p>
      <w:pPr>
        <w:pStyle w:val="BodyText"/>
        <w:spacing w:before="6"/>
        <w:ind w:left="0"/>
        <w:rPr>
          <w:sz w:val="39"/>
        </w:rPr>
      </w:pPr>
    </w:p>
    <w:p>
      <w:pPr>
        <w:pStyle w:val="ListParagraph"/>
        <w:numPr>
          <w:ilvl w:val="0"/>
          <w:numId w:val="62"/>
        </w:numPr>
        <w:tabs>
          <w:tab w:val="left" w:pos="1245"/>
          <w:tab w:val="left" w:pos="1246"/>
          <w:tab w:val="left" w:pos="1893"/>
          <w:tab w:val="left" w:pos="2541"/>
        </w:tabs>
        <w:spacing w:before="0" w:after="0" w:line="240" w:lineRule="auto"/>
        <w:ind w:left="1245" w:right="0" w:hanging="724"/>
        <w:jc w:val="left"/>
        <w:rPr>
          <w:sz w:val="36"/>
        </w:rPr>
      </w:pPr>
      <w:r>
        <w:rPr>
          <w:sz w:val="36"/>
        </w:rPr>
        <w:t>财</w:t>
        <w:tab/>
        <w:t>劳</w:t>
        <w:tab/>
        <w:t>部</w:t>
      </w:r>
    </w:p>
    <w:p>
      <w:pPr>
        <w:pStyle w:val="BodyText"/>
        <w:spacing w:before="9"/>
        <w:ind w:left="0"/>
        <w:rPr>
          <w:sz w:val="38"/>
        </w:rPr>
      </w:pPr>
    </w:p>
    <w:p>
      <w:pPr>
        <w:pStyle w:val="ListParagraph"/>
        <w:numPr>
          <w:ilvl w:val="0"/>
          <w:numId w:val="62"/>
        </w:numPr>
        <w:tabs>
          <w:tab w:val="left" w:pos="1245"/>
          <w:tab w:val="left" w:pos="1246"/>
        </w:tabs>
        <w:spacing w:before="1" w:after="0" w:line="240" w:lineRule="auto"/>
        <w:ind w:left="1245" w:right="0" w:hanging="803"/>
        <w:jc w:val="left"/>
        <w:rPr>
          <w:sz w:val="36"/>
        </w:rPr>
      </w:pPr>
      <w:r>
        <w:rPr>
          <w:spacing w:val="-4"/>
          <w:sz w:val="36"/>
        </w:rPr>
        <w:t>经营管理部</w:t>
      </w:r>
    </w:p>
    <w:p>
      <w:pPr>
        <w:pStyle w:val="BodyText"/>
        <w:ind w:left="0"/>
        <w:rPr>
          <w:sz w:val="36"/>
        </w:rPr>
      </w:pPr>
    </w:p>
    <w:p>
      <w:pPr>
        <w:pStyle w:val="BodyText"/>
        <w:ind w:left="0"/>
        <w:rPr>
          <w:sz w:val="36"/>
        </w:rPr>
      </w:pPr>
    </w:p>
    <w:p>
      <w:pPr>
        <w:pStyle w:val="ListParagraph"/>
        <w:numPr>
          <w:ilvl w:val="0"/>
          <w:numId w:val="62"/>
        </w:numPr>
        <w:tabs>
          <w:tab w:val="left" w:pos="1245"/>
          <w:tab w:val="left" w:pos="1246"/>
        </w:tabs>
        <w:spacing w:before="272" w:after="0" w:line="240" w:lineRule="auto"/>
        <w:ind w:left="1245" w:right="0" w:hanging="803"/>
        <w:jc w:val="left"/>
        <w:rPr>
          <w:sz w:val="36"/>
        </w:rPr>
      </w:pPr>
      <w:r>
        <w:rPr>
          <w:spacing w:val="-4"/>
          <w:sz w:val="36"/>
        </w:rPr>
        <w:t>综合办公室</w:t>
      </w:r>
    </w:p>
    <w:p>
      <w:pPr>
        <w:spacing w:before="4" w:line="242" w:lineRule="auto"/>
        <w:ind w:left="255" w:right="476" w:firstLine="0"/>
        <w:jc w:val="left"/>
        <w:rPr>
          <w:sz w:val="36"/>
        </w:rPr>
      </w:pPr>
      <w:r>
        <w:br w:type="column"/>
      </w:r>
      <w:r>
        <w:rPr>
          <w:sz w:val="36"/>
        </w:rPr>
        <w:t>情况。对违反施工程序和规范的行为坚决制止，必要时下达停工令并及时报主管领导处理。</w:t>
      </w:r>
    </w:p>
    <w:p>
      <w:pPr>
        <w:spacing w:before="1"/>
        <w:ind w:left="255" w:right="0" w:firstLine="0"/>
        <w:jc w:val="left"/>
        <w:rPr>
          <w:sz w:val="36"/>
        </w:rPr>
      </w:pPr>
      <w:r>
        <w:rPr>
          <w:sz w:val="36"/>
        </w:rPr>
        <w:t>③督促测量队对施工项目测量轴线定位，水准点及高程控制及时进行复核。</w:t>
      </w:r>
    </w:p>
    <w:p>
      <w:pPr>
        <w:spacing w:before="7" w:line="242" w:lineRule="auto"/>
        <w:ind w:left="255" w:right="476" w:firstLine="0"/>
        <w:jc w:val="left"/>
        <w:rPr>
          <w:sz w:val="36"/>
        </w:rPr>
      </w:pPr>
      <w:r>
        <w:rPr>
          <w:sz w:val="36"/>
        </w:rPr>
        <w:t>④督促试验人员对砂石骨料、水泥、钢筋、混凝土、水泥砂浆等按要求及时进行现场取样和质量检验试验。</w:t>
      </w:r>
    </w:p>
    <w:p>
      <w:pPr>
        <w:spacing w:before="1" w:line="242" w:lineRule="auto"/>
        <w:ind w:left="255" w:right="476" w:firstLine="0"/>
        <w:jc w:val="left"/>
        <w:rPr>
          <w:sz w:val="36"/>
        </w:rPr>
      </w:pPr>
      <w:r>
        <w:rPr>
          <w:sz w:val="36"/>
        </w:rPr>
        <w:t>⑤督促物资设备部熟悉掌握原材料、成品、半成品的质量标准，严禁供应不合格的材料。</w:t>
      </w:r>
    </w:p>
    <w:p>
      <w:pPr>
        <w:spacing w:before="26" w:line="242" w:lineRule="auto"/>
        <w:ind w:left="255" w:right="116" w:firstLine="0"/>
        <w:jc w:val="left"/>
        <w:rPr>
          <w:sz w:val="36"/>
        </w:rPr>
      </w:pPr>
      <w:r>
        <w:rPr>
          <w:spacing w:val="-1"/>
          <w:sz w:val="36"/>
        </w:rPr>
        <w:t>①负责工程施工材料和设备的采购，按照施工进度计划和质量的要求，按时、</w:t>
      </w:r>
      <w:r>
        <w:rPr>
          <w:sz w:val="36"/>
        </w:rPr>
        <w:t>按质、按量保证主要材料和辅助材料的配套供应，确保经济合理地解决好供 需衔接，并对所采购的施工材料和设备的质量负责。</w:t>
      </w:r>
    </w:p>
    <w:p>
      <w:pPr>
        <w:spacing w:before="3" w:line="242" w:lineRule="auto"/>
        <w:ind w:left="255" w:right="476" w:firstLine="0"/>
        <w:jc w:val="both"/>
        <w:rPr>
          <w:sz w:val="36"/>
        </w:rPr>
      </w:pPr>
      <w:r>
        <w:rPr>
          <w:sz w:val="36"/>
        </w:rPr>
        <w:t>②负责工程材料的入库验收、仓储维护、控制发料、清库盘点等物资的日常管理工作，建立健全机械设备的管理制度，加强对机械设备的维修、保养工作，确保机械设备有效合理的利用。</w:t>
      </w:r>
    </w:p>
    <w:p>
      <w:pPr>
        <w:spacing w:before="24"/>
        <w:ind w:left="255" w:right="0" w:firstLine="0"/>
        <w:jc w:val="left"/>
        <w:rPr>
          <w:sz w:val="36"/>
        </w:rPr>
      </w:pPr>
      <w:r>
        <w:rPr>
          <w:sz w:val="36"/>
        </w:rPr>
        <w:t>①负责项目工地的试验、检测和计量工作。</w:t>
      </w:r>
    </w:p>
    <w:p>
      <w:pPr>
        <w:spacing w:before="7" w:line="242" w:lineRule="auto"/>
        <w:ind w:left="255" w:right="476" w:firstLine="0"/>
        <w:jc w:val="both"/>
        <w:rPr>
          <w:sz w:val="36"/>
        </w:rPr>
      </w:pPr>
      <w:r>
        <w:rPr>
          <w:sz w:val="36"/>
        </w:rPr>
        <w:t>②负责建筑原材料的监督检验和建筑施工的过程试验，及时按施工技术规范要求对砂石骨料、水泥、钢筋、混凝土、砂浆、外加剂、拌和水等进行现场取样和质量检验试验，并将检验成果按时向工程技术部和总工程师汇报。</w:t>
      </w:r>
    </w:p>
    <w:p>
      <w:pPr>
        <w:spacing w:before="3" w:line="242" w:lineRule="auto"/>
        <w:ind w:left="255" w:right="476" w:firstLine="0"/>
        <w:jc w:val="left"/>
        <w:rPr>
          <w:sz w:val="36"/>
        </w:rPr>
      </w:pPr>
      <w:r>
        <w:rPr>
          <w:sz w:val="36"/>
        </w:rPr>
        <w:t>③负责项目工地计量仪器设备管理工作，对试验检验设备进行定期校验和率定；参加项目工地有关的质量分析和研究。</w:t>
      </w:r>
    </w:p>
    <w:p>
      <w:pPr>
        <w:spacing w:before="22"/>
        <w:ind w:left="255" w:right="0" w:firstLine="0"/>
        <w:jc w:val="left"/>
        <w:rPr>
          <w:sz w:val="36"/>
        </w:rPr>
      </w:pPr>
      <w:r>
        <w:rPr>
          <w:sz w:val="36"/>
        </w:rPr>
        <w:t>①负责制订劳动力计划，做好人事管理工作。</w:t>
      </w:r>
    </w:p>
    <w:p>
      <w:pPr>
        <w:spacing w:before="7"/>
        <w:ind w:left="255" w:right="0" w:firstLine="0"/>
        <w:jc w:val="left"/>
        <w:rPr>
          <w:sz w:val="36"/>
        </w:rPr>
      </w:pPr>
      <w:r>
        <w:rPr>
          <w:sz w:val="36"/>
        </w:rPr>
        <w:t>②做好进场新员工培训及特殊工程的人员培训工作。</w:t>
      </w:r>
    </w:p>
    <w:p>
      <w:pPr>
        <w:spacing w:before="29"/>
        <w:ind w:left="255" w:right="0" w:firstLine="0"/>
        <w:jc w:val="left"/>
        <w:rPr>
          <w:sz w:val="36"/>
        </w:rPr>
      </w:pPr>
      <w:r>
        <w:rPr>
          <w:sz w:val="36"/>
        </w:rPr>
        <w:t>①负责合同评审及经营、合同管理；编制经营计划；监督各项合同的执行。</w:t>
      </w:r>
    </w:p>
    <w:p>
      <w:pPr>
        <w:spacing w:before="6" w:line="254" w:lineRule="auto"/>
        <w:ind w:left="255" w:right="2636" w:firstLine="0"/>
        <w:jc w:val="left"/>
        <w:rPr>
          <w:sz w:val="36"/>
        </w:rPr>
      </w:pPr>
      <w:r>
        <w:rPr>
          <w:sz w:val="36"/>
        </w:rPr>
        <w:t>②定期上报基建统计会计报表，并对各种报表进行分析研究。负责项目工地的人事管理及行政管理工作。</w:t>
      </w:r>
    </w:p>
    <w:p>
      <w:pPr>
        <w:spacing w:before="0" w:line="437" w:lineRule="exact"/>
        <w:ind w:left="255" w:right="0" w:firstLine="0"/>
        <w:jc w:val="left"/>
        <w:rPr>
          <w:sz w:val="36"/>
        </w:rPr>
      </w:pPr>
      <w:r>
        <w:rPr>
          <w:sz w:val="36"/>
        </w:rPr>
        <w:t>负责对外接待和联系工作；负责行政文件的督办工作；负责项目工地内部行</w:t>
      </w:r>
    </w:p>
    <w:p>
      <w:pPr>
        <w:spacing w:before="7" w:line="244" w:lineRule="auto"/>
        <w:ind w:left="255" w:right="4076" w:firstLine="0"/>
        <w:jc w:val="left"/>
        <w:rPr>
          <w:sz w:val="36"/>
        </w:rPr>
      </w:pPr>
      <w:r>
        <w:rPr>
          <w:sz w:val="36"/>
        </w:rPr>
        <w:t>政文件的管理工作；管理项目工地的办公交通工具。负责项目工地的治安保卫工作。</w:t>
      </w:r>
    </w:p>
    <w:p>
      <w:pPr>
        <w:spacing w:before="0" w:line="454" w:lineRule="exact"/>
        <w:ind w:left="255" w:right="0" w:firstLine="0"/>
        <w:jc w:val="left"/>
        <w:rPr>
          <w:sz w:val="36"/>
        </w:rPr>
      </w:pPr>
      <w:r>
        <w:rPr>
          <w:sz w:val="36"/>
        </w:rPr>
        <w:t>负责项目工地培训管理工作。</w:t>
      </w:r>
    </w:p>
    <w:p>
      <w:pPr>
        <w:spacing w:after="0" w:line="454" w:lineRule="exact"/>
        <w:jc w:val="left"/>
        <w:rPr>
          <w:sz w:val="36"/>
        </w:rPr>
        <w:sectPr>
          <w:type w:val="continuous"/>
          <w:pgSz w:w="17860" w:h="25260"/>
          <w:pgMar w:top="1780" w:right="320" w:bottom="280" w:left="1840" w:header="708" w:footer="708"/>
          <w:pgNumType w:start="17"/>
          <w:cols w:num="2" w:space="708" w:equalWidth="0">
            <w:col w:w="3046" w:space="40"/>
            <w:col w:w="12614" w:space="0"/>
          </w:cols>
        </w:sectPr>
      </w:pPr>
    </w:p>
    <w:p>
      <w:pPr>
        <w:pStyle w:val="BodyText"/>
        <w:spacing w:before="8"/>
        <w:ind w:left="0"/>
        <w:rPr>
          <w:sz w:val="28"/>
        </w:rPr>
      </w:pPr>
    </w:p>
    <w:p>
      <w:pPr>
        <w:pStyle w:val="BodyText"/>
        <w:spacing w:before="42" w:line="364" w:lineRule="auto"/>
        <w:ind w:right="1509" w:firstLine="838"/>
        <w:jc w:val="both"/>
      </w:pPr>
      <w:r>
        <w:rPr>
          <w:spacing w:val="-24"/>
        </w:rPr>
        <w:t>（1）</w:t>
      </w:r>
      <w:r>
        <w:rPr>
          <w:spacing w:val="-19"/>
        </w:rPr>
        <w:t xml:space="preserve">认真贯彻 </w:t>
      </w:r>
      <w:r>
        <w:t>ISO9001</w:t>
      </w:r>
      <w:r>
        <w:rPr>
          <w:spacing w:val="-18"/>
        </w:rPr>
        <w:t xml:space="preserve"> 系列质量标准，建立完善质量体系。为保证质量体系持续有效地运行，实现工程质量创优目标，建立以项目经理和总工程师</w:t>
      </w:r>
      <w:r>
        <w:rPr>
          <w:spacing w:val="-1"/>
        </w:rPr>
        <w:t>为核心，有关部门领导参加的质量管理委员会；建立质量责任制，以试验室</w:t>
      </w:r>
      <w:r>
        <w:rPr>
          <w:spacing w:val="-18"/>
        </w:rPr>
        <w:t xml:space="preserve">试验结果为依据，积极开展创优活动，开展全面质量管理和 </w:t>
      </w:r>
      <w:r>
        <w:t>QC</w:t>
      </w:r>
      <w:r>
        <w:rPr>
          <w:spacing w:val="-24"/>
        </w:rPr>
        <w:t xml:space="preserve"> 活动，保证工</w:t>
      </w:r>
    </w:p>
    <w:p>
      <w:pPr>
        <w:spacing w:after="0" w:line="364" w:lineRule="auto"/>
        <w:jc w:val="both"/>
        <w:sectPr>
          <w:type w:val="continuous"/>
          <w:pgSz w:w="17860" w:h="25260"/>
          <w:pgMar w:top="1780" w:right="320" w:bottom="280" w:left="1840" w:header="708" w:footer="708"/>
          <w:pgNumType w:start="18"/>
          <w:cols w:space="708"/>
        </w:sectPr>
      </w:pPr>
    </w:p>
    <w:p>
      <w:pPr>
        <w:pStyle w:val="BodyText"/>
        <w:spacing w:before="29"/>
      </w:pPr>
      <w:r>
        <w:pict>
          <v:group id="_x0000_s1049" style="width:612.6pt;height:573.6pt;margin-top:45.11pt;margin-left:106pt;mso-position-horizontal-relative:page;position:absolute;z-index:-251650048" coordorigin="2120,902" coordsize="12252,11472">
            <v:shape id="_x0000_s1050" type="#_x0000_t75" style="width:12252;height:11472;left:2120;position:absolute;top:902" stroked="f">
              <v:imagedata r:id="rId12" o:title=""/>
            </v:shape>
            <v:shape id="_x0000_s1051" type="#_x0000_t202" style="width:2180;height:343;left:6906;position:absolute;top:1093"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质量管理目标确定</w:t>
                    </w:r>
                  </w:p>
                </w:txbxContent>
              </v:textbox>
            </v:shape>
            <v:shape id="_x0000_s1052" type="#_x0000_t202" style="width:1640;height:343;left:7161;position:absolute;top:2101"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质量保证体系</w:t>
                    </w:r>
                  </w:p>
                </w:txbxContent>
              </v:textbox>
            </v:shape>
            <v:shape id="_x0000_s1053" type="#_x0000_t202" style="width:1100;height:343;left:3193;position:absolute;top:3628"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思想保证</w:t>
                    </w:r>
                  </w:p>
                </w:txbxContent>
              </v:textbox>
            </v:shape>
            <v:shape id="_x0000_s1054" type="#_x0000_t202" style="width:1100;height:343;left:6136;position:absolute;top:3620"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技术保证</w:t>
                    </w:r>
                  </w:p>
                </w:txbxContent>
              </v:textbox>
            </v:shape>
            <v:shape id="_x0000_s1055" type="#_x0000_t202" style="width:1100;height:343;left:9026;position:absolute;top:3620"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经济保证</w:t>
                    </w:r>
                  </w:p>
                </w:txbxContent>
              </v:textbox>
            </v:shape>
            <v:shape id="_x0000_s1056" type="#_x0000_t202" style="width:1100;height:343;left:12292;position:absolute;top:3570"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组织保证</w:t>
                    </w:r>
                  </w:p>
                </w:txbxContent>
              </v:textbox>
            </v:shape>
            <v:shape id="_x0000_s1057" type="#_x0000_t202" style="width:1640;height:343;left:2949;position:absolute;top:4823" filled="f" stroked="f">
              <v:textbox inset="0,0,0,0">
                <w:txbxContent>
                  <w:p>
                    <w:pPr>
                      <w:spacing w:before="0" w:line="343" w:lineRule="exact"/>
                      <w:ind w:left="0" w:right="0" w:firstLine="0"/>
                      <w:jc w:val="left"/>
                      <w:rPr>
                        <w:rFonts w:ascii="Microsoft YaHei UI" w:eastAsia="Microsoft YaHei UI" w:hint="eastAsia"/>
                        <w:sz w:val="27"/>
                      </w:rPr>
                    </w:pPr>
                    <w:r>
                      <w:rPr>
                        <w:rFonts w:ascii="Microsoft YaHei UI" w:eastAsia="Microsoft YaHei UI" w:hint="eastAsia"/>
                        <w:sz w:val="27"/>
                      </w:rPr>
                      <w:t>提高质量意识</w:t>
                    </w:r>
                  </w:p>
                </w:txbxContent>
              </v:textbox>
            </v:shape>
            <v:shape id="_x0000_s1058" type="#_x0000_t202" style="width:1640;height:790;left:5891;position:absolute;top:4672" filled="f" stroked="f">
              <v:textbox inset="0,0,0,0">
                <w:txbxContent>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先进的资源配</w:t>
                    </w:r>
                  </w:p>
                  <w:p>
                    <w:pPr>
                      <w:spacing w:before="0" w:line="395" w:lineRule="exact"/>
                      <w:ind w:left="0" w:right="0" w:firstLine="0"/>
                      <w:jc w:val="left"/>
                      <w:rPr>
                        <w:rFonts w:ascii="Microsoft YaHei UI" w:eastAsia="Microsoft YaHei UI" w:hint="eastAsia"/>
                        <w:sz w:val="27"/>
                      </w:rPr>
                    </w:pPr>
                    <w:r>
                      <w:rPr>
                        <w:rFonts w:ascii="Microsoft YaHei UI" w:eastAsia="Microsoft YaHei UI" w:hint="eastAsia"/>
                        <w:sz w:val="27"/>
                      </w:rPr>
                      <w:t>置和技术措施</w:t>
                    </w:r>
                  </w:p>
                </w:txbxContent>
              </v:textbox>
            </v:shape>
            <v:shape id="_x0000_s1059" type="#_x0000_t202" style="width:1370;height:786;left:8907;position:absolute;top:4589" filled="f" stroked="f">
              <v:textbox inset="0,0,0,0">
                <w:txbxContent>
                  <w:p>
                    <w:pPr>
                      <w:spacing w:before="0" w:line="393" w:lineRule="exact"/>
                      <w:ind w:left="0" w:right="0" w:firstLine="0"/>
                      <w:jc w:val="left"/>
                      <w:rPr>
                        <w:rFonts w:ascii="Microsoft YaHei UI" w:eastAsia="Microsoft YaHei UI" w:hint="eastAsia"/>
                        <w:sz w:val="27"/>
                      </w:rPr>
                    </w:pPr>
                    <w:r>
                      <w:rPr>
                        <w:rFonts w:ascii="Microsoft YaHei UI" w:eastAsia="Microsoft YaHei UI" w:hint="eastAsia"/>
                        <w:sz w:val="27"/>
                      </w:rPr>
                      <w:t>经济责任制</w:t>
                    </w:r>
                  </w:p>
                  <w:p>
                    <w:pPr>
                      <w:spacing w:before="0" w:line="393" w:lineRule="exact"/>
                      <w:ind w:left="0" w:right="0" w:firstLine="0"/>
                      <w:jc w:val="left"/>
                      <w:rPr>
                        <w:rFonts w:ascii="Microsoft YaHei UI" w:eastAsia="Microsoft YaHei UI" w:hint="eastAsia"/>
                        <w:sz w:val="27"/>
                      </w:rPr>
                    </w:pPr>
                    <w:r>
                      <w:rPr>
                        <w:rFonts w:ascii="Microsoft YaHei UI" w:eastAsia="Microsoft YaHei UI" w:hint="eastAsia"/>
                        <w:sz w:val="27"/>
                      </w:rPr>
                      <w:t>和奖罚制度</w:t>
                    </w:r>
                  </w:p>
                </w:txbxContent>
              </v:textbox>
            </v:shape>
            <v:shape id="_x0000_s1060" type="#_x0000_t202" style="width:2180;height:790;left:11806;position:absolute;top:4538" filled="f" stroked="f">
              <v:textbox inset="0,0,0,0">
                <w:txbxContent>
                  <w:p>
                    <w:pPr>
                      <w:spacing w:before="0" w:line="395" w:lineRule="exact"/>
                      <w:ind w:left="0" w:right="18" w:firstLine="0"/>
                      <w:jc w:val="center"/>
                      <w:rPr>
                        <w:rFonts w:ascii="Microsoft YaHei UI" w:eastAsia="Microsoft YaHei UI" w:hint="eastAsia"/>
                        <w:sz w:val="27"/>
                      </w:rPr>
                    </w:pPr>
                    <w:r>
                      <w:rPr>
                        <w:rFonts w:ascii="Microsoft YaHei UI" w:eastAsia="Microsoft YaHei UI" w:hint="eastAsia"/>
                        <w:sz w:val="27"/>
                      </w:rPr>
                      <w:t>建立健全组织机构</w:t>
                    </w:r>
                  </w:p>
                  <w:p>
                    <w:pPr>
                      <w:spacing w:before="0" w:line="395" w:lineRule="exact"/>
                      <w:ind w:left="0" w:right="100" w:firstLine="0"/>
                      <w:jc w:val="center"/>
                      <w:rPr>
                        <w:rFonts w:ascii="Microsoft YaHei UI" w:eastAsia="Microsoft YaHei UI" w:hint="eastAsia"/>
                        <w:sz w:val="27"/>
                      </w:rPr>
                    </w:pPr>
                    <w:r>
                      <w:rPr>
                        <w:rFonts w:ascii="Microsoft YaHei UI" w:eastAsia="Microsoft YaHei UI" w:hint="eastAsia"/>
                        <w:sz w:val="27"/>
                      </w:rPr>
                      <w:t>和管理制度</w:t>
                    </w:r>
                  </w:p>
                </w:txbxContent>
              </v:textbox>
            </v:shape>
            <v:shape id="_x0000_s1061" type="#_x0000_t202" style="width:1640;height:270;left:2830;position:absolute;top:10888" filled="f" stroked="f">
              <v:textbox inset="0,0,0,0">
                <w:txbxContent>
                  <w:p>
                    <w:pPr>
                      <w:spacing w:before="0" w:line="270" w:lineRule="exact"/>
                      <w:ind w:left="0" w:right="0" w:firstLine="0"/>
                      <w:jc w:val="left"/>
                      <w:rPr>
                        <w:sz w:val="27"/>
                      </w:rPr>
                    </w:pPr>
                    <w:r>
                      <w:rPr>
                        <w:sz w:val="27"/>
                      </w:rPr>
                      <w:t>改进工作质量</w:t>
                    </w:r>
                  </w:p>
                </w:txbxContent>
              </v:textbox>
            </v:shape>
            <v:shape id="_x0000_s1062" type="#_x0000_t202" style="width:1640;height:270;left:5783;position:absolute;top:10888" filled="f" stroked="f">
              <v:textbox inset="0,0,0,0">
                <w:txbxContent>
                  <w:p>
                    <w:pPr>
                      <w:spacing w:before="0" w:line="270" w:lineRule="exact"/>
                      <w:ind w:left="0" w:right="0" w:firstLine="0"/>
                      <w:jc w:val="left"/>
                      <w:rPr>
                        <w:sz w:val="27"/>
                      </w:rPr>
                    </w:pPr>
                    <w:r>
                      <w:rPr>
                        <w:sz w:val="27"/>
                      </w:rPr>
                      <w:t>提高工作技能</w:t>
                    </w:r>
                  </w:p>
                </w:txbxContent>
              </v:textbox>
            </v:shape>
            <v:shape id="_x0000_s1063" type="#_x0000_t202" style="width:1640;height:270;left:8713;position:absolute;top:10888" filled="f" stroked="f">
              <v:textbox inset="0,0,0,0">
                <w:txbxContent>
                  <w:p>
                    <w:pPr>
                      <w:spacing w:before="0" w:line="270" w:lineRule="exact"/>
                      <w:ind w:left="0" w:right="0" w:firstLine="0"/>
                      <w:jc w:val="left"/>
                      <w:rPr>
                        <w:sz w:val="27"/>
                      </w:rPr>
                    </w:pPr>
                    <w:r>
                      <w:rPr>
                        <w:sz w:val="27"/>
                      </w:rPr>
                      <w:t>提高经济效益</w:t>
                    </w:r>
                  </w:p>
                </w:txbxContent>
              </v:textbox>
            </v:shape>
            <v:shape id="_x0000_s1064" type="#_x0000_t202" style="width:1370;height:270;left:12101;position:absolute;top:10910" filled="f" stroked="f">
              <v:textbox inset="0,0,0,0">
                <w:txbxContent>
                  <w:p>
                    <w:pPr>
                      <w:spacing w:before="0" w:line="270" w:lineRule="exact"/>
                      <w:ind w:left="0" w:right="0" w:firstLine="0"/>
                      <w:jc w:val="left"/>
                      <w:rPr>
                        <w:sz w:val="27"/>
                      </w:rPr>
                    </w:pPr>
                    <w:r>
                      <w:rPr>
                        <w:sz w:val="27"/>
                      </w:rPr>
                      <w:t>项目经理部</w:t>
                    </w:r>
                  </w:p>
                </w:txbxContent>
              </v:textbox>
            </v:shape>
            <v:shape id="_x0000_s1065" type="#_x0000_t202" style="width:290;height:270;left:6337;position:absolute;top:12019" filled="f" stroked="f">
              <v:textbox inset="0,0,0,0">
                <w:txbxContent>
                  <w:p>
                    <w:pPr>
                      <w:spacing w:before="0" w:line="270" w:lineRule="exact"/>
                      <w:ind w:left="0" w:right="0" w:firstLine="0"/>
                      <w:jc w:val="left"/>
                      <w:rPr>
                        <w:sz w:val="27"/>
                      </w:rPr>
                    </w:pPr>
                    <w:r>
                      <w:rPr>
                        <w:sz w:val="27"/>
                      </w:rPr>
                      <w:t>质</w:t>
                    </w:r>
                  </w:p>
                </w:txbxContent>
              </v:textbox>
            </v:shape>
            <v:shape id="_x0000_s1066" type="#_x0000_t202" style="width:290;height:270;left:7557;position:absolute;top:12019" filled="f" stroked="f">
              <v:textbox inset="0,0,0,0">
                <w:txbxContent>
                  <w:p>
                    <w:pPr>
                      <w:spacing w:before="0" w:line="270" w:lineRule="exact"/>
                      <w:ind w:left="0" w:right="0" w:firstLine="0"/>
                      <w:jc w:val="left"/>
                      <w:rPr>
                        <w:sz w:val="27"/>
                      </w:rPr>
                    </w:pPr>
                    <w:r>
                      <w:rPr>
                        <w:sz w:val="27"/>
                      </w:rPr>
                      <w:t>量</w:t>
                    </w:r>
                  </w:p>
                </w:txbxContent>
              </v:textbox>
            </v:shape>
            <v:shape id="_x0000_s1067" type="#_x0000_t202" style="width:290;height:270;left:8771;position:absolute;top:12019" filled="f" stroked="f">
              <v:textbox inset="0,0,0,0">
                <w:txbxContent>
                  <w:p>
                    <w:pPr>
                      <w:spacing w:before="0" w:line="270" w:lineRule="exact"/>
                      <w:ind w:left="0" w:right="0" w:firstLine="0"/>
                      <w:jc w:val="left"/>
                      <w:rPr>
                        <w:sz w:val="27"/>
                      </w:rPr>
                    </w:pPr>
                    <w:r>
                      <w:rPr>
                        <w:sz w:val="27"/>
                      </w:rPr>
                      <w:t>保</w:t>
                    </w:r>
                  </w:p>
                </w:txbxContent>
              </v:textbox>
            </v:shape>
            <v:shape id="_x0000_s1068" type="#_x0000_t202" style="width:290;height:270;left:10121;position:absolute;top:12019" filled="f" stroked="f">
              <v:textbox inset="0,0,0,0">
                <w:txbxContent>
                  <w:p>
                    <w:pPr>
                      <w:spacing w:before="0" w:line="270" w:lineRule="exact"/>
                      <w:ind w:left="0" w:right="0" w:firstLine="0"/>
                      <w:jc w:val="left"/>
                      <w:rPr>
                        <w:sz w:val="27"/>
                      </w:rPr>
                    </w:pPr>
                    <w:r>
                      <w:rPr>
                        <w:sz w:val="27"/>
                      </w:rPr>
                      <w:t>证</w:t>
                    </w:r>
                  </w:p>
                </w:txbxContent>
              </v:textbox>
            </v:shape>
          </v:group>
        </w:pict>
      </w:r>
      <w:r>
        <w:t>程质量创优目标实现。质量保证体系如图。</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3"/>
        <w:ind w:left="0"/>
        <w:rPr>
          <w:sz w:val="12"/>
        </w:rPr>
      </w:pPr>
    </w:p>
    <w:tbl>
      <w:tblPr>
        <w:tblStyle w:val="TableNormal1"/>
        <w:tblW w:w="0" w:type="auto"/>
        <w:jc w:val="left"/>
        <w:tblInd w:w="7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6"/>
        <w:gridCol w:w="626"/>
        <w:gridCol w:w="626"/>
        <w:gridCol w:w="682"/>
        <w:gridCol w:w="690"/>
        <w:gridCol w:w="634"/>
        <w:gridCol w:w="628"/>
        <w:gridCol w:w="626"/>
        <w:gridCol w:w="675"/>
        <w:gridCol w:w="675"/>
        <w:gridCol w:w="629"/>
        <w:gridCol w:w="629"/>
        <w:gridCol w:w="681"/>
        <w:gridCol w:w="688"/>
        <w:gridCol w:w="632"/>
        <w:gridCol w:w="625"/>
        <w:gridCol w:w="645"/>
        <w:gridCol w:w="517"/>
      </w:tblGrid>
      <w:tr>
        <w:tblPrEx>
          <w:tblW w:w="0" w:type="auto"/>
          <w:jc w:val="left"/>
          <w:tblInd w:w="7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07"/>
          <w:jc w:val="left"/>
        </w:trPr>
        <w:tc>
          <w:tcPr>
            <w:tcW w:w="496" w:type="dxa"/>
          </w:tcPr>
          <w:p>
            <w:pPr>
              <w:pStyle w:val="TableParagraph"/>
              <w:spacing w:line="288" w:lineRule="exact"/>
              <w:ind w:left="50"/>
              <w:rPr>
                <w:sz w:val="27"/>
              </w:rPr>
            </w:pPr>
            <w:r>
              <w:rPr>
                <w:sz w:val="27"/>
              </w:rPr>
              <w:t>质</w:t>
            </w:r>
          </w:p>
        </w:tc>
        <w:tc>
          <w:tcPr>
            <w:tcW w:w="626" w:type="dxa"/>
          </w:tcPr>
          <w:p>
            <w:pPr>
              <w:pStyle w:val="TableParagraph"/>
              <w:spacing w:line="288" w:lineRule="exact"/>
              <w:jc w:val="center"/>
              <w:rPr>
                <w:sz w:val="27"/>
              </w:rPr>
            </w:pPr>
            <w:r>
              <w:rPr>
                <w:sz w:val="27"/>
              </w:rPr>
              <w:t>质</w:t>
            </w:r>
          </w:p>
        </w:tc>
        <w:tc>
          <w:tcPr>
            <w:tcW w:w="626" w:type="dxa"/>
          </w:tcPr>
          <w:p>
            <w:pPr>
              <w:pStyle w:val="TableParagraph"/>
              <w:spacing w:line="288" w:lineRule="exact"/>
              <w:ind w:left="6"/>
              <w:jc w:val="center"/>
              <w:rPr>
                <w:sz w:val="27"/>
              </w:rPr>
            </w:pPr>
            <w:r>
              <w:rPr>
                <w:sz w:val="27"/>
              </w:rPr>
              <w:t>预</w:t>
            </w:r>
          </w:p>
        </w:tc>
        <w:tc>
          <w:tcPr>
            <w:tcW w:w="682" w:type="dxa"/>
          </w:tcPr>
          <w:p>
            <w:pPr>
              <w:pStyle w:val="TableParagraph"/>
              <w:spacing w:line="288" w:lineRule="exact"/>
              <w:ind w:left="177"/>
              <w:rPr>
                <w:sz w:val="27"/>
              </w:rPr>
            </w:pPr>
            <w:r>
              <w:rPr>
                <w:sz w:val="27"/>
              </w:rPr>
              <w:t>下</w:t>
            </w:r>
          </w:p>
        </w:tc>
        <w:tc>
          <w:tcPr>
            <w:tcW w:w="690" w:type="dxa"/>
          </w:tcPr>
          <w:p>
            <w:pPr>
              <w:pStyle w:val="TableParagraph"/>
              <w:spacing w:line="288" w:lineRule="exact"/>
              <w:ind w:right="180"/>
              <w:jc w:val="right"/>
              <w:rPr>
                <w:sz w:val="27"/>
              </w:rPr>
            </w:pPr>
            <w:r>
              <w:rPr>
                <w:sz w:val="27"/>
              </w:rPr>
              <w:t>施</w:t>
            </w:r>
          </w:p>
        </w:tc>
        <w:tc>
          <w:tcPr>
            <w:tcW w:w="634" w:type="dxa"/>
          </w:tcPr>
          <w:p>
            <w:pPr>
              <w:pStyle w:val="TableParagraph"/>
              <w:spacing w:line="288" w:lineRule="exact"/>
              <w:ind w:left="6"/>
              <w:jc w:val="center"/>
              <w:rPr>
                <w:sz w:val="27"/>
              </w:rPr>
            </w:pPr>
            <w:r>
              <w:rPr>
                <w:sz w:val="27"/>
              </w:rPr>
              <w:t>施</w:t>
            </w:r>
          </w:p>
        </w:tc>
        <w:tc>
          <w:tcPr>
            <w:tcW w:w="628" w:type="dxa"/>
          </w:tcPr>
          <w:p>
            <w:pPr>
              <w:pStyle w:val="TableParagraph"/>
              <w:spacing w:line="288" w:lineRule="exact"/>
              <w:ind w:left="4"/>
              <w:jc w:val="center"/>
              <w:rPr>
                <w:sz w:val="27"/>
              </w:rPr>
            </w:pPr>
            <w:r>
              <w:rPr>
                <w:sz w:val="27"/>
              </w:rPr>
              <w:t>机</w:t>
            </w:r>
          </w:p>
        </w:tc>
        <w:tc>
          <w:tcPr>
            <w:tcW w:w="626" w:type="dxa"/>
          </w:tcPr>
          <w:p>
            <w:pPr>
              <w:pStyle w:val="TableParagraph"/>
              <w:spacing w:line="288" w:lineRule="exact"/>
              <w:ind w:left="179"/>
              <w:rPr>
                <w:sz w:val="27"/>
              </w:rPr>
            </w:pPr>
            <w:r>
              <w:rPr>
                <w:sz w:val="27"/>
              </w:rPr>
              <w:t>施</w:t>
            </w:r>
          </w:p>
        </w:tc>
        <w:tc>
          <w:tcPr>
            <w:tcW w:w="675" w:type="dxa"/>
          </w:tcPr>
          <w:p>
            <w:pPr>
              <w:pStyle w:val="TableParagraph"/>
              <w:spacing w:line="288" w:lineRule="exact"/>
              <w:ind w:left="179"/>
              <w:rPr>
                <w:sz w:val="27"/>
              </w:rPr>
            </w:pPr>
            <w:r>
              <w:rPr>
                <w:sz w:val="27"/>
              </w:rPr>
              <w:t>计</w:t>
            </w:r>
          </w:p>
        </w:tc>
        <w:tc>
          <w:tcPr>
            <w:tcW w:w="675" w:type="dxa"/>
          </w:tcPr>
          <w:p>
            <w:pPr>
              <w:pStyle w:val="TableParagraph"/>
              <w:spacing w:line="288" w:lineRule="exact"/>
              <w:ind w:right="174"/>
              <w:jc w:val="right"/>
              <w:rPr>
                <w:sz w:val="27"/>
              </w:rPr>
            </w:pPr>
            <w:r>
              <w:rPr>
                <w:sz w:val="27"/>
              </w:rPr>
              <w:t>签</w:t>
            </w:r>
          </w:p>
        </w:tc>
        <w:tc>
          <w:tcPr>
            <w:tcW w:w="629" w:type="dxa"/>
          </w:tcPr>
          <w:p>
            <w:pPr>
              <w:pStyle w:val="TableParagraph"/>
              <w:spacing w:line="288" w:lineRule="exact"/>
              <w:ind w:right="178"/>
              <w:jc w:val="right"/>
              <w:rPr>
                <w:sz w:val="27"/>
              </w:rPr>
            </w:pPr>
            <w:r>
              <w:rPr>
                <w:sz w:val="27"/>
              </w:rPr>
              <w:t>制</w:t>
            </w:r>
          </w:p>
        </w:tc>
        <w:tc>
          <w:tcPr>
            <w:tcW w:w="629" w:type="dxa"/>
          </w:tcPr>
          <w:p>
            <w:pPr>
              <w:pStyle w:val="TableParagraph"/>
              <w:spacing w:line="288" w:lineRule="exact"/>
              <w:ind w:right="175"/>
              <w:jc w:val="right"/>
              <w:rPr>
                <w:sz w:val="27"/>
              </w:rPr>
            </w:pPr>
            <w:r>
              <w:rPr>
                <w:sz w:val="27"/>
              </w:rPr>
              <w:t>完</w:t>
            </w:r>
          </w:p>
        </w:tc>
        <w:tc>
          <w:tcPr>
            <w:tcW w:w="681" w:type="dxa"/>
          </w:tcPr>
          <w:p>
            <w:pPr>
              <w:pStyle w:val="TableParagraph"/>
              <w:spacing w:line="288" w:lineRule="exact"/>
              <w:ind w:left="178"/>
              <w:rPr>
                <w:sz w:val="27"/>
              </w:rPr>
            </w:pPr>
            <w:r>
              <w:rPr>
                <w:sz w:val="27"/>
              </w:rPr>
              <w:t>实</w:t>
            </w:r>
          </w:p>
        </w:tc>
        <w:tc>
          <w:tcPr>
            <w:tcW w:w="688" w:type="dxa"/>
          </w:tcPr>
          <w:p>
            <w:pPr>
              <w:pStyle w:val="TableParagraph"/>
              <w:spacing w:line="288" w:lineRule="exact"/>
              <w:ind w:right="183"/>
              <w:jc w:val="right"/>
              <w:rPr>
                <w:sz w:val="27"/>
              </w:rPr>
            </w:pPr>
            <w:r>
              <w:rPr>
                <w:sz w:val="27"/>
              </w:rPr>
              <w:t>工</w:t>
            </w:r>
          </w:p>
        </w:tc>
        <w:tc>
          <w:tcPr>
            <w:tcW w:w="632" w:type="dxa"/>
          </w:tcPr>
          <w:p>
            <w:pPr>
              <w:pStyle w:val="TableParagraph"/>
              <w:spacing w:line="288" w:lineRule="exact"/>
              <w:ind w:right="174"/>
              <w:jc w:val="right"/>
              <w:rPr>
                <w:sz w:val="27"/>
              </w:rPr>
            </w:pPr>
            <w:r>
              <w:rPr>
                <w:sz w:val="27"/>
              </w:rPr>
              <w:t>调</w:t>
            </w:r>
          </w:p>
        </w:tc>
        <w:tc>
          <w:tcPr>
            <w:tcW w:w="625" w:type="dxa"/>
          </w:tcPr>
          <w:p>
            <w:pPr>
              <w:pStyle w:val="TableParagraph"/>
              <w:spacing w:line="288" w:lineRule="exact"/>
              <w:ind w:right="2"/>
              <w:jc w:val="center"/>
              <w:rPr>
                <w:sz w:val="27"/>
              </w:rPr>
            </w:pPr>
            <w:r>
              <w:rPr>
                <w:sz w:val="27"/>
              </w:rPr>
              <w:t>机</w:t>
            </w:r>
          </w:p>
        </w:tc>
        <w:tc>
          <w:tcPr>
            <w:tcW w:w="645" w:type="dxa"/>
          </w:tcPr>
          <w:p>
            <w:pPr>
              <w:pStyle w:val="TableParagraph"/>
              <w:spacing w:line="288" w:lineRule="exact"/>
              <w:ind w:right="18"/>
              <w:jc w:val="center"/>
              <w:rPr>
                <w:sz w:val="27"/>
              </w:rPr>
            </w:pPr>
            <w:r>
              <w:rPr>
                <w:sz w:val="27"/>
              </w:rPr>
              <w:t>试</w:t>
            </w:r>
          </w:p>
        </w:tc>
        <w:tc>
          <w:tcPr>
            <w:tcW w:w="517" w:type="dxa"/>
          </w:tcPr>
          <w:p>
            <w:pPr>
              <w:pStyle w:val="TableParagraph"/>
              <w:spacing w:line="288" w:lineRule="exact"/>
              <w:ind w:right="49"/>
              <w:jc w:val="right"/>
              <w:rPr>
                <w:sz w:val="27"/>
              </w:rPr>
            </w:pPr>
            <w:r>
              <w:rPr>
                <w:sz w:val="27"/>
              </w:rPr>
              <w:t>质</w:t>
            </w:r>
          </w:p>
        </w:tc>
      </w:tr>
      <w:tr>
        <w:tblPrEx>
          <w:tblW w:w="0" w:type="auto"/>
          <w:jc w:val="left"/>
          <w:tblInd w:w="726" w:type="dxa"/>
          <w:tblLayout w:type="fixed"/>
          <w:tblCellMar>
            <w:top w:w="0" w:type="dxa"/>
            <w:left w:w="0" w:type="dxa"/>
            <w:bottom w:w="0" w:type="dxa"/>
            <w:right w:w="0" w:type="dxa"/>
          </w:tblCellMar>
          <w:tblLook w:val="01E0"/>
        </w:tblPrEx>
        <w:trPr>
          <w:trHeight w:val="1387"/>
          <w:jc w:val="left"/>
        </w:trPr>
        <w:tc>
          <w:tcPr>
            <w:tcW w:w="496" w:type="dxa"/>
          </w:tcPr>
          <w:p>
            <w:pPr>
              <w:pStyle w:val="TableParagraph"/>
              <w:spacing w:before="86" w:line="290" w:lineRule="auto"/>
              <w:ind w:left="50" w:right="175"/>
              <w:jc w:val="both"/>
              <w:rPr>
                <w:sz w:val="27"/>
              </w:rPr>
            </w:pPr>
            <w:r>
              <w:rPr>
                <w:sz w:val="27"/>
              </w:rPr>
              <w:t>量意识</w:t>
            </w:r>
          </w:p>
        </w:tc>
        <w:tc>
          <w:tcPr>
            <w:tcW w:w="626" w:type="dxa"/>
          </w:tcPr>
          <w:p>
            <w:pPr>
              <w:pStyle w:val="TableParagraph"/>
              <w:spacing w:before="10" w:line="670" w:lineRule="atLeast"/>
              <w:ind w:left="176" w:right="177"/>
              <w:rPr>
                <w:sz w:val="27"/>
              </w:rPr>
            </w:pPr>
            <w:r>
              <w:rPr>
                <w:sz w:val="27"/>
              </w:rPr>
              <w:t>量回</w:t>
            </w:r>
          </w:p>
        </w:tc>
        <w:tc>
          <w:tcPr>
            <w:tcW w:w="626" w:type="dxa"/>
          </w:tcPr>
          <w:p>
            <w:pPr>
              <w:pStyle w:val="TableParagraph"/>
              <w:spacing w:before="223" w:line="386" w:lineRule="auto"/>
              <w:ind w:left="180" w:right="174"/>
              <w:rPr>
                <w:sz w:val="27"/>
              </w:rPr>
            </w:pPr>
            <w:r>
              <w:rPr>
                <w:sz w:val="27"/>
              </w:rPr>
              <w:t>防为</w:t>
            </w:r>
          </w:p>
        </w:tc>
        <w:tc>
          <w:tcPr>
            <w:tcW w:w="682" w:type="dxa"/>
          </w:tcPr>
          <w:p>
            <w:pPr>
              <w:pStyle w:val="TableParagraph"/>
              <w:spacing w:before="9" w:line="480" w:lineRule="atLeast"/>
              <w:ind w:left="177" w:right="232"/>
              <w:jc w:val="both"/>
              <w:rPr>
                <w:sz w:val="27"/>
              </w:rPr>
            </w:pPr>
            <w:r>
              <w:rPr>
                <w:sz w:val="27"/>
              </w:rPr>
              <w:t>道工序</w:t>
            </w:r>
          </w:p>
        </w:tc>
        <w:tc>
          <w:tcPr>
            <w:tcW w:w="690" w:type="dxa"/>
          </w:tcPr>
          <w:p>
            <w:pPr>
              <w:pStyle w:val="TableParagraph"/>
              <w:spacing w:line="232" w:lineRule="auto"/>
              <w:ind w:left="237" w:right="180"/>
              <w:jc w:val="both"/>
              <w:rPr>
                <w:sz w:val="27"/>
              </w:rPr>
            </w:pPr>
            <w:r>
              <w:rPr>
                <w:sz w:val="27"/>
              </w:rPr>
              <w:t>工组织设</w:t>
            </w:r>
          </w:p>
        </w:tc>
        <w:tc>
          <w:tcPr>
            <w:tcW w:w="634" w:type="dxa"/>
          </w:tcPr>
          <w:p>
            <w:pPr>
              <w:pStyle w:val="TableParagraph"/>
              <w:spacing w:before="72" w:line="290" w:lineRule="auto"/>
              <w:ind w:left="185" w:right="176"/>
              <w:jc w:val="both"/>
              <w:rPr>
                <w:sz w:val="27"/>
              </w:rPr>
            </w:pPr>
            <w:r>
              <w:rPr>
                <w:sz w:val="27"/>
              </w:rPr>
              <w:t>工准备</w:t>
            </w:r>
          </w:p>
        </w:tc>
        <w:tc>
          <w:tcPr>
            <w:tcW w:w="628" w:type="dxa"/>
          </w:tcPr>
          <w:p>
            <w:pPr>
              <w:pStyle w:val="TableParagraph"/>
              <w:spacing w:before="72" w:line="290" w:lineRule="auto"/>
              <w:ind w:left="181" w:right="174"/>
              <w:jc w:val="both"/>
              <w:rPr>
                <w:sz w:val="27"/>
              </w:rPr>
            </w:pPr>
            <w:r>
              <w:rPr>
                <w:sz w:val="27"/>
              </w:rPr>
              <w:t>具材料</w:t>
            </w:r>
          </w:p>
        </w:tc>
        <w:tc>
          <w:tcPr>
            <w:tcW w:w="626" w:type="dxa"/>
          </w:tcPr>
          <w:p>
            <w:pPr>
              <w:pStyle w:val="TableParagraph"/>
              <w:spacing w:before="72" w:line="290" w:lineRule="auto"/>
              <w:ind w:left="179" w:right="174"/>
              <w:jc w:val="both"/>
              <w:rPr>
                <w:sz w:val="27"/>
              </w:rPr>
            </w:pPr>
            <w:r>
              <w:rPr>
                <w:sz w:val="27"/>
              </w:rPr>
              <w:t>工过程</w:t>
            </w:r>
          </w:p>
        </w:tc>
        <w:tc>
          <w:tcPr>
            <w:tcW w:w="675" w:type="dxa"/>
          </w:tcPr>
          <w:p>
            <w:pPr>
              <w:pStyle w:val="TableParagraph"/>
              <w:spacing w:before="72" w:line="290" w:lineRule="auto"/>
              <w:ind w:left="179" w:right="224"/>
              <w:jc w:val="both"/>
              <w:rPr>
                <w:sz w:val="27"/>
              </w:rPr>
            </w:pPr>
            <w:r>
              <w:rPr>
                <w:sz w:val="27"/>
              </w:rPr>
              <w:t>量标准</w:t>
            </w:r>
          </w:p>
        </w:tc>
        <w:tc>
          <w:tcPr>
            <w:tcW w:w="675" w:type="dxa"/>
          </w:tcPr>
          <w:p>
            <w:pPr>
              <w:pStyle w:val="TableParagraph"/>
              <w:spacing w:before="219" w:line="386" w:lineRule="auto"/>
              <w:ind w:left="228" w:right="174"/>
              <w:rPr>
                <w:sz w:val="27"/>
              </w:rPr>
            </w:pPr>
            <w:r>
              <w:rPr>
                <w:sz w:val="27"/>
              </w:rPr>
              <w:t>定经</w:t>
            </w:r>
          </w:p>
        </w:tc>
        <w:tc>
          <w:tcPr>
            <w:tcW w:w="629" w:type="dxa"/>
          </w:tcPr>
          <w:p>
            <w:pPr>
              <w:pStyle w:val="TableParagraph"/>
              <w:spacing w:before="7" w:line="670" w:lineRule="atLeast"/>
              <w:ind w:left="179" w:right="178"/>
              <w:rPr>
                <w:sz w:val="27"/>
              </w:rPr>
            </w:pPr>
            <w:r>
              <w:rPr>
                <w:sz w:val="27"/>
              </w:rPr>
              <w:t>定奖</w:t>
            </w:r>
          </w:p>
        </w:tc>
        <w:tc>
          <w:tcPr>
            <w:tcW w:w="629" w:type="dxa"/>
          </w:tcPr>
          <w:p>
            <w:pPr>
              <w:pStyle w:val="TableParagraph"/>
              <w:spacing w:before="6" w:line="480" w:lineRule="atLeast"/>
              <w:ind w:left="181" w:right="175"/>
              <w:jc w:val="both"/>
              <w:rPr>
                <w:sz w:val="27"/>
              </w:rPr>
            </w:pPr>
            <w:r>
              <w:rPr>
                <w:sz w:val="27"/>
              </w:rPr>
              <w:t>善计量</w:t>
            </w:r>
          </w:p>
        </w:tc>
        <w:tc>
          <w:tcPr>
            <w:tcW w:w="681" w:type="dxa"/>
          </w:tcPr>
          <w:p>
            <w:pPr>
              <w:pStyle w:val="TableParagraph"/>
              <w:spacing w:before="7" w:line="670" w:lineRule="atLeast"/>
              <w:ind w:left="178" w:right="231"/>
              <w:rPr>
                <w:sz w:val="27"/>
              </w:rPr>
            </w:pPr>
            <w:r>
              <w:rPr>
                <w:sz w:val="27"/>
              </w:rPr>
              <w:t>行优</w:t>
            </w:r>
          </w:p>
        </w:tc>
        <w:tc>
          <w:tcPr>
            <w:tcW w:w="688" w:type="dxa"/>
          </w:tcPr>
          <w:p>
            <w:pPr>
              <w:pStyle w:val="TableParagraph"/>
              <w:rPr>
                <w:sz w:val="26"/>
              </w:rPr>
            </w:pPr>
          </w:p>
          <w:p>
            <w:pPr>
              <w:pStyle w:val="TableParagraph"/>
              <w:spacing w:before="170"/>
              <w:ind w:right="183"/>
              <w:jc w:val="right"/>
              <w:rPr>
                <w:sz w:val="27"/>
              </w:rPr>
            </w:pPr>
            <w:r>
              <w:rPr>
                <w:sz w:val="27"/>
              </w:rPr>
              <w:t>程</w:t>
            </w:r>
          </w:p>
        </w:tc>
        <w:tc>
          <w:tcPr>
            <w:tcW w:w="632" w:type="dxa"/>
          </w:tcPr>
          <w:p>
            <w:pPr>
              <w:pStyle w:val="TableParagraph"/>
              <w:rPr>
                <w:rFonts w:ascii="Times New Roman"/>
                <w:sz w:val="28"/>
              </w:rPr>
            </w:pPr>
          </w:p>
        </w:tc>
        <w:tc>
          <w:tcPr>
            <w:tcW w:w="625" w:type="dxa"/>
          </w:tcPr>
          <w:p>
            <w:pPr>
              <w:pStyle w:val="TableParagraph"/>
              <w:rPr>
                <w:sz w:val="26"/>
              </w:rPr>
            </w:pPr>
          </w:p>
          <w:p>
            <w:pPr>
              <w:pStyle w:val="TableParagraph"/>
              <w:spacing w:before="170"/>
              <w:ind w:right="2"/>
              <w:jc w:val="center"/>
              <w:rPr>
                <w:sz w:val="27"/>
              </w:rPr>
            </w:pPr>
            <w:r>
              <w:rPr>
                <w:sz w:val="27"/>
              </w:rPr>
              <w:t>电</w:t>
            </w:r>
          </w:p>
        </w:tc>
        <w:tc>
          <w:tcPr>
            <w:tcW w:w="645" w:type="dxa"/>
          </w:tcPr>
          <w:p>
            <w:pPr>
              <w:pStyle w:val="TableParagraph"/>
              <w:rPr>
                <w:rFonts w:ascii="Times New Roman"/>
                <w:sz w:val="28"/>
              </w:rPr>
            </w:pPr>
          </w:p>
        </w:tc>
        <w:tc>
          <w:tcPr>
            <w:tcW w:w="517" w:type="dxa"/>
          </w:tcPr>
          <w:p>
            <w:pPr>
              <w:pStyle w:val="TableParagraph"/>
              <w:rPr>
                <w:sz w:val="26"/>
              </w:rPr>
            </w:pPr>
          </w:p>
          <w:p>
            <w:pPr>
              <w:pStyle w:val="TableParagraph"/>
              <w:spacing w:before="170"/>
              <w:ind w:right="49"/>
              <w:jc w:val="right"/>
              <w:rPr>
                <w:sz w:val="27"/>
              </w:rPr>
            </w:pPr>
            <w:r>
              <w:rPr>
                <w:sz w:val="27"/>
              </w:rPr>
              <w:t>安</w:t>
            </w:r>
          </w:p>
        </w:tc>
      </w:tr>
      <w:tr>
        <w:tblPrEx>
          <w:tblW w:w="0" w:type="auto"/>
          <w:jc w:val="left"/>
          <w:tblInd w:w="726" w:type="dxa"/>
          <w:tblLayout w:type="fixed"/>
          <w:tblCellMar>
            <w:top w:w="0" w:type="dxa"/>
            <w:left w:w="0" w:type="dxa"/>
            <w:bottom w:w="0" w:type="dxa"/>
            <w:right w:w="0" w:type="dxa"/>
          </w:tblCellMar>
          <w:tblLook w:val="01E0"/>
        </w:tblPrEx>
        <w:trPr>
          <w:trHeight w:val="185"/>
          <w:jc w:val="left"/>
        </w:trPr>
        <w:tc>
          <w:tcPr>
            <w:tcW w:w="496" w:type="dxa"/>
          </w:tcPr>
          <w:p>
            <w:pPr>
              <w:pStyle w:val="TableParagraph"/>
              <w:spacing w:line="165" w:lineRule="exact"/>
              <w:ind w:left="50"/>
              <w:rPr>
                <w:sz w:val="27"/>
              </w:rPr>
            </w:pPr>
            <w:r>
              <w:rPr>
                <w:sz w:val="27"/>
              </w:rPr>
              <w:t>及</w:t>
            </w:r>
          </w:p>
        </w:tc>
        <w:tc>
          <w:tcPr>
            <w:tcW w:w="626" w:type="dxa"/>
          </w:tcPr>
          <w:p>
            <w:pPr>
              <w:pStyle w:val="TableParagraph"/>
              <w:rPr>
                <w:rFonts w:ascii="Times New Roman"/>
                <w:sz w:val="12"/>
              </w:rPr>
            </w:pPr>
          </w:p>
        </w:tc>
        <w:tc>
          <w:tcPr>
            <w:tcW w:w="626" w:type="dxa"/>
          </w:tcPr>
          <w:p>
            <w:pPr>
              <w:pStyle w:val="TableParagraph"/>
              <w:spacing w:line="165" w:lineRule="exact"/>
              <w:ind w:left="6"/>
              <w:jc w:val="center"/>
              <w:rPr>
                <w:sz w:val="27"/>
              </w:rPr>
            </w:pPr>
            <w:r>
              <w:rPr>
                <w:sz w:val="27"/>
              </w:rPr>
              <w:t>主</w:t>
            </w:r>
          </w:p>
        </w:tc>
        <w:tc>
          <w:tcPr>
            <w:tcW w:w="682" w:type="dxa"/>
          </w:tcPr>
          <w:p>
            <w:pPr>
              <w:pStyle w:val="TableParagraph"/>
              <w:rPr>
                <w:rFonts w:ascii="Times New Roman"/>
                <w:sz w:val="12"/>
              </w:rPr>
            </w:pPr>
          </w:p>
        </w:tc>
        <w:tc>
          <w:tcPr>
            <w:tcW w:w="690" w:type="dxa"/>
          </w:tcPr>
          <w:p>
            <w:pPr>
              <w:pStyle w:val="TableParagraph"/>
              <w:spacing w:line="165" w:lineRule="exact"/>
              <w:ind w:right="180"/>
              <w:jc w:val="right"/>
              <w:rPr>
                <w:sz w:val="27"/>
              </w:rPr>
            </w:pPr>
            <w:r>
              <w:rPr>
                <w:sz w:val="27"/>
              </w:rPr>
              <w:t>计</w:t>
            </w:r>
          </w:p>
        </w:tc>
        <w:tc>
          <w:tcPr>
            <w:tcW w:w="634" w:type="dxa"/>
          </w:tcPr>
          <w:p>
            <w:pPr>
              <w:pStyle w:val="TableParagraph"/>
              <w:spacing w:line="165" w:lineRule="exact"/>
              <w:ind w:left="6"/>
              <w:jc w:val="center"/>
              <w:rPr>
                <w:sz w:val="27"/>
              </w:rPr>
            </w:pPr>
            <w:r>
              <w:rPr>
                <w:sz w:val="27"/>
              </w:rPr>
              <w:t>的</w:t>
            </w:r>
          </w:p>
        </w:tc>
        <w:tc>
          <w:tcPr>
            <w:tcW w:w="628" w:type="dxa"/>
          </w:tcPr>
          <w:p>
            <w:pPr>
              <w:pStyle w:val="TableParagraph"/>
              <w:spacing w:line="165" w:lineRule="exact"/>
              <w:ind w:left="4"/>
              <w:jc w:val="center"/>
              <w:rPr>
                <w:sz w:val="27"/>
              </w:rPr>
            </w:pPr>
            <w:r>
              <w:rPr>
                <w:sz w:val="27"/>
              </w:rPr>
              <w:t>的</w:t>
            </w:r>
          </w:p>
        </w:tc>
        <w:tc>
          <w:tcPr>
            <w:tcW w:w="626" w:type="dxa"/>
          </w:tcPr>
          <w:p>
            <w:pPr>
              <w:pStyle w:val="TableParagraph"/>
              <w:spacing w:line="165" w:lineRule="exact"/>
              <w:ind w:left="179"/>
              <w:rPr>
                <w:sz w:val="27"/>
              </w:rPr>
            </w:pPr>
            <w:r>
              <w:rPr>
                <w:sz w:val="27"/>
              </w:rPr>
              <w:t>的</w:t>
            </w:r>
          </w:p>
        </w:tc>
        <w:tc>
          <w:tcPr>
            <w:tcW w:w="675" w:type="dxa"/>
          </w:tcPr>
          <w:p>
            <w:pPr>
              <w:pStyle w:val="TableParagraph"/>
              <w:spacing w:line="165" w:lineRule="exact"/>
              <w:ind w:left="179"/>
              <w:rPr>
                <w:sz w:val="27"/>
              </w:rPr>
            </w:pPr>
            <w:r>
              <w:rPr>
                <w:sz w:val="27"/>
              </w:rPr>
              <w:t>的</w:t>
            </w:r>
          </w:p>
        </w:tc>
        <w:tc>
          <w:tcPr>
            <w:tcW w:w="675" w:type="dxa"/>
          </w:tcPr>
          <w:p>
            <w:pPr>
              <w:pStyle w:val="TableParagraph"/>
              <w:spacing w:line="165" w:lineRule="exact"/>
              <w:ind w:right="174"/>
              <w:jc w:val="right"/>
              <w:rPr>
                <w:sz w:val="27"/>
              </w:rPr>
            </w:pPr>
            <w:r>
              <w:rPr>
                <w:sz w:val="27"/>
              </w:rPr>
              <w:t>济</w:t>
            </w:r>
          </w:p>
        </w:tc>
        <w:tc>
          <w:tcPr>
            <w:tcW w:w="629" w:type="dxa"/>
          </w:tcPr>
          <w:p>
            <w:pPr>
              <w:pStyle w:val="TableParagraph"/>
              <w:rPr>
                <w:rFonts w:ascii="Times New Roman"/>
                <w:sz w:val="12"/>
              </w:rPr>
            </w:pPr>
          </w:p>
        </w:tc>
        <w:tc>
          <w:tcPr>
            <w:tcW w:w="629" w:type="dxa"/>
          </w:tcPr>
          <w:p>
            <w:pPr>
              <w:pStyle w:val="TableParagraph"/>
              <w:rPr>
                <w:rFonts w:ascii="Times New Roman"/>
                <w:sz w:val="12"/>
              </w:rPr>
            </w:pPr>
          </w:p>
        </w:tc>
        <w:tc>
          <w:tcPr>
            <w:tcW w:w="681" w:type="dxa"/>
          </w:tcPr>
          <w:p>
            <w:pPr>
              <w:pStyle w:val="TableParagraph"/>
              <w:rPr>
                <w:rFonts w:ascii="Times New Roman"/>
                <w:sz w:val="12"/>
              </w:rPr>
            </w:pPr>
          </w:p>
        </w:tc>
        <w:tc>
          <w:tcPr>
            <w:tcW w:w="688" w:type="dxa"/>
          </w:tcPr>
          <w:p>
            <w:pPr>
              <w:pStyle w:val="TableParagraph"/>
              <w:spacing w:line="165" w:lineRule="exact"/>
              <w:ind w:right="183"/>
              <w:jc w:val="right"/>
              <w:rPr>
                <w:sz w:val="27"/>
              </w:rPr>
            </w:pPr>
            <w:r>
              <w:rPr>
                <w:sz w:val="27"/>
              </w:rPr>
              <w:t>技</w:t>
            </w:r>
          </w:p>
        </w:tc>
        <w:tc>
          <w:tcPr>
            <w:tcW w:w="632" w:type="dxa"/>
          </w:tcPr>
          <w:p>
            <w:pPr>
              <w:pStyle w:val="TableParagraph"/>
              <w:spacing w:line="165" w:lineRule="exact"/>
              <w:ind w:right="174"/>
              <w:jc w:val="right"/>
              <w:rPr>
                <w:sz w:val="27"/>
              </w:rPr>
            </w:pPr>
            <w:r>
              <w:rPr>
                <w:sz w:val="27"/>
              </w:rPr>
              <w:t>度</w:t>
            </w:r>
          </w:p>
        </w:tc>
        <w:tc>
          <w:tcPr>
            <w:tcW w:w="625" w:type="dxa"/>
          </w:tcPr>
          <w:p>
            <w:pPr>
              <w:pStyle w:val="TableParagraph"/>
              <w:spacing w:line="165" w:lineRule="exact"/>
              <w:ind w:right="2"/>
              <w:jc w:val="center"/>
              <w:rPr>
                <w:sz w:val="27"/>
              </w:rPr>
            </w:pPr>
            <w:r>
              <w:rPr>
                <w:sz w:val="27"/>
              </w:rPr>
              <w:t>物</w:t>
            </w:r>
          </w:p>
        </w:tc>
        <w:tc>
          <w:tcPr>
            <w:tcW w:w="645" w:type="dxa"/>
          </w:tcPr>
          <w:p>
            <w:pPr>
              <w:pStyle w:val="TableParagraph"/>
              <w:spacing w:line="165" w:lineRule="exact"/>
              <w:ind w:right="18"/>
              <w:jc w:val="center"/>
              <w:rPr>
                <w:sz w:val="27"/>
              </w:rPr>
            </w:pPr>
            <w:r>
              <w:rPr>
                <w:sz w:val="27"/>
              </w:rPr>
              <w:t>验</w:t>
            </w:r>
          </w:p>
        </w:tc>
        <w:tc>
          <w:tcPr>
            <w:tcW w:w="517" w:type="dxa"/>
          </w:tcPr>
          <w:p>
            <w:pPr>
              <w:pStyle w:val="TableParagraph"/>
              <w:spacing w:line="165" w:lineRule="exact"/>
              <w:ind w:right="49"/>
              <w:jc w:val="right"/>
              <w:rPr>
                <w:sz w:val="27"/>
              </w:rPr>
            </w:pPr>
            <w:r>
              <w:rPr>
                <w:sz w:val="27"/>
              </w:rPr>
              <w:t>环</w:t>
            </w:r>
          </w:p>
        </w:tc>
      </w:tr>
      <w:tr>
        <w:tblPrEx>
          <w:tblW w:w="0" w:type="auto"/>
          <w:jc w:val="left"/>
          <w:tblInd w:w="726" w:type="dxa"/>
          <w:tblLayout w:type="fixed"/>
          <w:tblCellMar>
            <w:top w:w="0" w:type="dxa"/>
            <w:left w:w="0" w:type="dxa"/>
            <w:bottom w:w="0" w:type="dxa"/>
            <w:right w:w="0" w:type="dxa"/>
          </w:tblCellMar>
          <w:tblLook w:val="01E0"/>
        </w:tblPrEx>
        <w:trPr>
          <w:trHeight w:val="1380"/>
          <w:jc w:val="left"/>
        </w:trPr>
        <w:tc>
          <w:tcPr>
            <w:tcW w:w="496" w:type="dxa"/>
          </w:tcPr>
          <w:p>
            <w:pPr>
              <w:pStyle w:val="TableParagraph"/>
              <w:spacing w:before="129"/>
              <w:ind w:left="50"/>
              <w:rPr>
                <w:sz w:val="27"/>
              </w:rPr>
            </w:pPr>
            <w:r>
              <w:rPr>
                <w:sz w:val="27"/>
              </w:rPr>
              <w:t>诚</w:t>
            </w:r>
          </w:p>
          <w:p>
            <w:pPr>
              <w:pStyle w:val="TableParagraph"/>
              <w:spacing w:before="11" w:line="410" w:lineRule="atLeast"/>
              <w:ind w:left="50" w:right="175"/>
              <w:rPr>
                <w:sz w:val="27"/>
              </w:rPr>
            </w:pPr>
            <w:r>
              <w:rPr>
                <w:sz w:val="27"/>
              </w:rPr>
              <w:t>信教</w:t>
            </w:r>
          </w:p>
        </w:tc>
        <w:tc>
          <w:tcPr>
            <w:tcW w:w="626" w:type="dxa"/>
          </w:tcPr>
          <w:p>
            <w:pPr>
              <w:pStyle w:val="TableParagraph"/>
              <w:spacing w:before="43"/>
              <w:ind w:left="176"/>
              <w:rPr>
                <w:sz w:val="27"/>
              </w:rPr>
            </w:pPr>
            <w:r>
              <w:rPr>
                <w:sz w:val="27"/>
              </w:rPr>
              <w:t>访</w:t>
            </w:r>
          </w:p>
          <w:p>
            <w:pPr>
              <w:pStyle w:val="TableParagraph"/>
              <w:spacing w:before="3"/>
              <w:rPr>
                <w:sz w:val="25"/>
              </w:rPr>
            </w:pPr>
          </w:p>
          <w:p>
            <w:pPr>
              <w:pStyle w:val="TableParagraph"/>
              <w:ind w:left="176"/>
              <w:rPr>
                <w:sz w:val="27"/>
              </w:rPr>
            </w:pPr>
            <w:r>
              <w:rPr>
                <w:sz w:val="27"/>
              </w:rPr>
              <w:t>服</w:t>
            </w:r>
          </w:p>
        </w:tc>
        <w:tc>
          <w:tcPr>
            <w:tcW w:w="626" w:type="dxa"/>
          </w:tcPr>
          <w:p>
            <w:pPr>
              <w:pStyle w:val="TableParagraph"/>
              <w:spacing w:before="52" w:line="560" w:lineRule="atLeast"/>
              <w:ind w:left="180" w:right="174"/>
              <w:rPr>
                <w:sz w:val="27"/>
              </w:rPr>
            </w:pPr>
            <w:r>
              <w:rPr>
                <w:sz w:val="27"/>
              </w:rPr>
              <w:t>的方</w:t>
            </w:r>
          </w:p>
        </w:tc>
        <w:tc>
          <w:tcPr>
            <w:tcW w:w="682" w:type="dxa"/>
          </w:tcPr>
          <w:p>
            <w:pPr>
              <w:pStyle w:val="TableParagraph"/>
              <w:spacing w:line="292" w:lineRule="exact"/>
              <w:ind w:left="177"/>
              <w:rPr>
                <w:sz w:val="27"/>
              </w:rPr>
            </w:pPr>
            <w:r>
              <w:rPr>
                <w:sz w:val="27"/>
              </w:rPr>
              <w:t>就</w:t>
            </w:r>
          </w:p>
          <w:p>
            <w:pPr>
              <w:pStyle w:val="TableParagraph"/>
              <w:spacing w:line="480" w:lineRule="atLeast"/>
              <w:ind w:left="177" w:right="232"/>
              <w:rPr>
                <w:sz w:val="27"/>
              </w:rPr>
            </w:pPr>
            <w:r>
              <w:rPr>
                <w:sz w:val="27"/>
              </w:rPr>
              <w:t>是用</w:t>
            </w:r>
          </w:p>
        </w:tc>
        <w:tc>
          <w:tcPr>
            <w:tcW w:w="690" w:type="dxa"/>
          </w:tcPr>
          <w:p>
            <w:pPr>
              <w:pStyle w:val="TableParagraph"/>
              <w:spacing w:before="44" w:line="232" w:lineRule="auto"/>
              <w:ind w:left="237" w:right="180"/>
              <w:jc w:val="both"/>
              <w:rPr>
                <w:sz w:val="27"/>
              </w:rPr>
            </w:pPr>
            <w:r>
              <w:rPr>
                <w:sz w:val="27"/>
              </w:rPr>
              <w:t>与方案</w:t>
            </w:r>
          </w:p>
          <w:p>
            <w:pPr>
              <w:pStyle w:val="TableParagraph"/>
              <w:spacing w:line="310" w:lineRule="exact"/>
              <w:ind w:left="237"/>
              <w:rPr>
                <w:sz w:val="27"/>
              </w:rPr>
            </w:pPr>
            <w:r>
              <w:rPr>
                <w:sz w:val="27"/>
              </w:rPr>
              <w:t>控</w:t>
            </w:r>
          </w:p>
        </w:tc>
        <w:tc>
          <w:tcPr>
            <w:tcW w:w="634" w:type="dxa"/>
          </w:tcPr>
          <w:p>
            <w:pPr>
              <w:pStyle w:val="TableParagraph"/>
              <w:spacing w:before="115" w:line="290" w:lineRule="auto"/>
              <w:ind w:left="185" w:right="176"/>
              <w:rPr>
                <w:sz w:val="27"/>
              </w:rPr>
            </w:pPr>
            <w:r>
              <w:rPr>
                <w:sz w:val="27"/>
              </w:rPr>
              <w:t>质量</w:t>
            </w:r>
          </w:p>
          <w:p>
            <w:pPr>
              <w:pStyle w:val="TableParagraph"/>
              <w:spacing w:before="1"/>
              <w:ind w:left="185"/>
              <w:rPr>
                <w:sz w:val="27"/>
              </w:rPr>
            </w:pPr>
            <w:r>
              <w:rPr>
                <w:sz w:val="27"/>
              </w:rPr>
              <w:t>控</w:t>
            </w:r>
          </w:p>
        </w:tc>
        <w:tc>
          <w:tcPr>
            <w:tcW w:w="628" w:type="dxa"/>
          </w:tcPr>
          <w:p>
            <w:pPr>
              <w:pStyle w:val="TableParagraph"/>
              <w:spacing w:before="115" w:line="290" w:lineRule="auto"/>
              <w:ind w:left="181" w:right="174"/>
              <w:rPr>
                <w:sz w:val="27"/>
              </w:rPr>
            </w:pPr>
            <w:r>
              <w:rPr>
                <w:sz w:val="27"/>
              </w:rPr>
              <w:t>质量</w:t>
            </w:r>
          </w:p>
          <w:p>
            <w:pPr>
              <w:pStyle w:val="TableParagraph"/>
              <w:spacing w:before="1"/>
              <w:ind w:left="181"/>
              <w:rPr>
                <w:sz w:val="27"/>
              </w:rPr>
            </w:pPr>
            <w:r>
              <w:rPr>
                <w:sz w:val="27"/>
              </w:rPr>
              <w:t>控</w:t>
            </w:r>
          </w:p>
        </w:tc>
        <w:tc>
          <w:tcPr>
            <w:tcW w:w="626" w:type="dxa"/>
          </w:tcPr>
          <w:p>
            <w:pPr>
              <w:pStyle w:val="TableParagraph"/>
              <w:spacing w:before="115" w:line="290" w:lineRule="auto"/>
              <w:ind w:left="179" w:right="174"/>
              <w:rPr>
                <w:sz w:val="27"/>
              </w:rPr>
            </w:pPr>
            <w:r>
              <w:rPr>
                <w:sz w:val="27"/>
              </w:rPr>
              <w:t>质量</w:t>
            </w:r>
          </w:p>
          <w:p>
            <w:pPr>
              <w:pStyle w:val="TableParagraph"/>
              <w:spacing w:before="1"/>
              <w:ind w:left="179"/>
              <w:rPr>
                <w:sz w:val="27"/>
              </w:rPr>
            </w:pPr>
            <w:r>
              <w:rPr>
                <w:sz w:val="27"/>
              </w:rPr>
              <w:t>控</w:t>
            </w:r>
          </w:p>
        </w:tc>
        <w:tc>
          <w:tcPr>
            <w:tcW w:w="675" w:type="dxa"/>
          </w:tcPr>
          <w:p>
            <w:pPr>
              <w:pStyle w:val="TableParagraph"/>
              <w:spacing w:before="115" w:line="290" w:lineRule="auto"/>
              <w:ind w:left="179" w:right="224"/>
              <w:rPr>
                <w:sz w:val="27"/>
              </w:rPr>
            </w:pPr>
            <w:r>
              <w:rPr>
                <w:sz w:val="27"/>
              </w:rPr>
              <w:t>质量</w:t>
            </w:r>
          </w:p>
          <w:p>
            <w:pPr>
              <w:pStyle w:val="TableParagraph"/>
              <w:spacing w:before="1"/>
              <w:ind w:left="179"/>
              <w:rPr>
                <w:sz w:val="27"/>
              </w:rPr>
            </w:pPr>
            <w:r>
              <w:rPr>
                <w:sz w:val="27"/>
              </w:rPr>
              <w:t>控</w:t>
            </w:r>
          </w:p>
        </w:tc>
        <w:tc>
          <w:tcPr>
            <w:tcW w:w="675" w:type="dxa"/>
          </w:tcPr>
          <w:p>
            <w:pPr>
              <w:pStyle w:val="TableParagraph"/>
              <w:spacing w:before="48" w:line="560" w:lineRule="atLeast"/>
              <w:ind w:left="228" w:right="174"/>
              <w:rPr>
                <w:sz w:val="27"/>
              </w:rPr>
            </w:pPr>
            <w:r>
              <w:rPr>
                <w:sz w:val="27"/>
              </w:rPr>
              <w:t>责任</w:t>
            </w:r>
          </w:p>
        </w:tc>
        <w:tc>
          <w:tcPr>
            <w:tcW w:w="629" w:type="dxa"/>
          </w:tcPr>
          <w:p>
            <w:pPr>
              <w:pStyle w:val="TableParagraph"/>
              <w:spacing w:before="39"/>
              <w:ind w:left="179"/>
              <w:rPr>
                <w:sz w:val="27"/>
              </w:rPr>
            </w:pPr>
            <w:r>
              <w:rPr>
                <w:sz w:val="27"/>
              </w:rPr>
              <w:t>罚</w:t>
            </w:r>
          </w:p>
          <w:p>
            <w:pPr>
              <w:pStyle w:val="TableParagraph"/>
              <w:spacing w:before="3"/>
              <w:rPr>
                <w:sz w:val="25"/>
              </w:rPr>
            </w:pPr>
          </w:p>
          <w:p>
            <w:pPr>
              <w:pStyle w:val="TableParagraph"/>
              <w:ind w:left="179"/>
              <w:rPr>
                <w:sz w:val="27"/>
              </w:rPr>
            </w:pPr>
            <w:r>
              <w:rPr>
                <w:sz w:val="27"/>
              </w:rPr>
              <w:t>制</w:t>
            </w:r>
          </w:p>
        </w:tc>
        <w:tc>
          <w:tcPr>
            <w:tcW w:w="629" w:type="dxa"/>
          </w:tcPr>
          <w:p>
            <w:pPr>
              <w:pStyle w:val="TableParagraph"/>
              <w:spacing w:line="288" w:lineRule="exact"/>
              <w:ind w:left="181"/>
              <w:rPr>
                <w:sz w:val="27"/>
              </w:rPr>
            </w:pPr>
            <w:r>
              <w:rPr>
                <w:sz w:val="27"/>
              </w:rPr>
              <w:t>支</w:t>
            </w:r>
          </w:p>
          <w:p>
            <w:pPr>
              <w:pStyle w:val="TableParagraph"/>
              <w:spacing w:line="480" w:lineRule="atLeast"/>
              <w:ind w:left="181" w:right="175"/>
              <w:rPr>
                <w:sz w:val="27"/>
              </w:rPr>
            </w:pPr>
            <w:r>
              <w:rPr>
                <w:sz w:val="27"/>
              </w:rPr>
              <w:t>付手</w:t>
            </w:r>
          </w:p>
        </w:tc>
        <w:tc>
          <w:tcPr>
            <w:tcW w:w="681" w:type="dxa"/>
          </w:tcPr>
          <w:p>
            <w:pPr>
              <w:pStyle w:val="TableParagraph"/>
              <w:spacing w:before="39"/>
              <w:ind w:left="178"/>
              <w:rPr>
                <w:sz w:val="27"/>
              </w:rPr>
            </w:pPr>
            <w:r>
              <w:rPr>
                <w:sz w:val="27"/>
              </w:rPr>
              <w:t>质</w:t>
            </w:r>
          </w:p>
          <w:p>
            <w:pPr>
              <w:pStyle w:val="TableParagraph"/>
              <w:spacing w:before="3"/>
              <w:rPr>
                <w:sz w:val="25"/>
              </w:rPr>
            </w:pPr>
          </w:p>
          <w:p>
            <w:pPr>
              <w:pStyle w:val="TableParagraph"/>
              <w:ind w:left="178"/>
              <w:rPr>
                <w:sz w:val="27"/>
              </w:rPr>
            </w:pPr>
            <w:r>
              <w:rPr>
                <w:sz w:val="27"/>
              </w:rPr>
              <w:t>优</w:t>
            </w:r>
          </w:p>
        </w:tc>
        <w:tc>
          <w:tcPr>
            <w:tcW w:w="688" w:type="dxa"/>
          </w:tcPr>
          <w:p>
            <w:pPr>
              <w:pStyle w:val="TableParagraph"/>
              <w:rPr>
                <w:sz w:val="26"/>
              </w:rPr>
            </w:pPr>
          </w:p>
          <w:p>
            <w:pPr>
              <w:pStyle w:val="TableParagraph"/>
              <w:spacing w:before="214"/>
              <w:ind w:right="183"/>
              <w:jc w:val="right"/>
              <w:rPr>
                <w:sz w:val="27"/>
              </w:rPr>
            </w:pPr>
            <w:r>
              <w:rPr>
                <w:sz w:val="27"/>
              </w:rPr>
              <w:t>术</w:t>
            </w:r>
          </w:p>
        </w:tc>
        <w:tc>
          <w:tcPr>
            <w:tcW w:w="632" w:type="dxa"/>
          </w:tcPr>
          <w:p>
            <w:pPr>
              <w:pStyle w:val="TableParagraph"/>
              <w:rPr>
                <w:rFonts w:ascii="Times New Roman"/>
                <w:sz w:val="28"/>
              </w:rPr>
            </w:pPr>
          </w:p>
        </w:tc>
        <w:tc>
          <w:tcPr>
            <w:tcW w:w="625" w:type="dxa"/>
          </w:tcPr>
          <w:p>
            <w:pPr>
              <w:pStyle w:val="TableParagraph"/>
              <w:rPr>
                <w:sz w:val="26"/>
              </w:rPr>
            </w:pPr>
          </w:p>
          <w:p>
            <w:pPr>
              <w:pStyle w:val="TableParagraph"/>
              <w:spacing w:before="214"/>
              <w:ind w:right="2"/>
              <w:jc w:val="center"/>
              <w:rPr>
                <w:sz w:val="27"/>
              </w:rPr>
            </w:pPr>
            <w:r>
              <w:rPr>
                <w:sz w:val="27"/>
              </w:rPr>
              <w:t>资</w:t>
            </w:r>
          </w:p>
        </w:tc>
        <w:tc>
          <w:tcPr>
            <w:tcW w:w="645" w:type="dxa"/>
          </w:tcPr>
          <w:p>
            <w:pPr>
              <w:pStyle w:val="TableParagraph"/>
              <w:rPr>
                <w:rFonts w:ascii="Times New Roman"/>
                <w:sz w:val="28"/>
              </w:rPr>
            </w:pPr>
          </w:p>
        </w:tc>
        <w:tc>
          <w:tcPr>
            <w:tcW w:w="517" w:type="dxa"/>
          </w:tcPr>
          <w:p>
            <w:pPr>
              <w:pStyle w:val="TableParagraph"/>
              <w:rPr>
                <w:sz w:val="26"/>
              </w:rPr>
            </w:pPr>
          </w:p>
          <w:p>
            <w:pPr>
              <w:pStyle w:val="TableParagraph"/>
              <w:spacing w:before="214"/>
              <w:ind w:right="49"/>
              <w:jc w:val="right"/>
              <w:rPr>
                <w:sz w:val="27"/>
              </w:rPr>
            </w:pPr>
            <w:r>
              <w:rPr>
                <w:sz w:val="27"/>
              </w:rPr>
              <w:t>保</w:t>
            </w:r>
          </w:p>
        </w:tc>
      </w:tr>
      <w:tr>
        <w:tblPrEx>
          <w:tblW w:w="0" w:type="auto"/>
          <w:jc w:val="left"/>
          <w:tblInd w:w="726" w:type="dxa"/>
          <w:tblLayout w:type="fixed"/>
          <w:tblCellMar>
            <w:top w:w="0" w:type="dxa"/>
            <w:left w:w="0" w:type="dxa"/>
            <w:bottom w:w="0" w:type="dxa"/>
            <w:right w:w="0" w:type="dxa"/>
          </w:tblCellMar>
          <w:tblLook w:val="01E0"/>
        </w:tblPrEx>
        <w:trPr>
          <w:trHeight w:val="316"/>
          <w:jc w:val="left"/>
        </w:trPr>
        <w:tc>
          <w:tcPr>
            <w:tcW w:w="496" w:type="dxa"/>
          </w:tcPr>
          <w:p>
            <w:pPr>
              <w:pStyle w:val="TableParagraph"/>
              <w:spacing w:before="9" w:line="288" w:lineRule="exact"/>
              <w:ind w:left="50"/>
              <w:rPr>
                <w:sz w:val="27"/>
              </w:rPr>
            </w:pPr>
            <w:r>
              <w:rPr>
                <w:sz w:val="27"/>
              </w:rPr>
              <w:t>育</w:t>
            </w:r>
          </w:p>
        </w:tc>
        <w:tc>
          <w:tcPr>
            <w:tcW w:w="626" w:type="dxa"/>
          </w:tcPr>
          <w:p>
            <w:pPr>
              <w:pStyle w:val="TableParagraph"/>
              <w:spacing w:before="1" w:line="295" w:lineRule="exact"/>
              <w:jc w:val="center"/>
              <w:rPr>
                <w:sz w:val="27"/>
              </w:rPr>
            </w:pPr>
            <w:r>
              <w:rPr>
                <w:sz w:val="27"/>
              </w:rPr>
              <w:t>务</w:t>
            </w:r>
          </w:p>
        </w:tc>
        <w:tc>
          <w:tcPr>
            <w:tcW w:w="626" w:type="dxa"/>
          </w:tcPr>
          <w:p>
            <w:pPr>
              <w:pStyle w:val="TableParagraph"/>
              <w:spacing w:before="1" w:line="295" w:lineRule="exact"/>
              <w:ind w:left="6"/>
              <w:jc w:val="center"/>
              <w:rPr>
                <w:sz w:val="27"/>
              </w:rPr>
            </w:pPr>
            <w:r>
              <w:rPr>
                <w:sz w:val="27"/>
              </w:rPr>
              <w:t>针</w:t>
            </w:r>
          </w:p>
        </w:tc>
        <w:tc>
          <w:tcPr>
            <w:tcW w:w="682" w:type="dxa"/>
          </w:tcPr>
          <w:p>
            <w:pPr>
              <w:pStyle w:val="TableParagraph"/>
              <w:spacing w:before="1" w:line="295" w:lineRule="exact"/>
              <w:ind w:left="177"/>
              <w:rPr>
                <w:sz w:val="27"/>
              </w:rPr>
            </w:pPr>
            <w:r>
              <w:rPr>
                <w:sz w:val="27"/>
              </w:rPr>
              <w:t>户</w:t>
            </w:r>
          </w:p>
        </w:tc>
        <w:tc>
          <w:tcPr>
            <w:tcW w:w="690" w:type="dxa"/>
          </w:tcPr>
          <w:p>
            <w:pPr>
              <w:pStyle w:val="TableParagraph"/>
              <w:spacing w:line="297" w:lineRule="exact"/>
              <w:ind w:right="180"/>
              <w:jc w:val="right"/>
              <w:rPr>
                <w:sz w:val="27"/>
              </w:rPr>
            </w:pPr>
            <w:r>
              <w:rPr>
                <w:sz w:val="27"/>
              </w:rPr>
              <w:t>制</w:t>
            </w:r>
          </w:p>
        </w:tc>
        <w:tc>
          <w:tcPr>
            <w:tcW w:w="634" w:type="dxa"/>
          </w:tcPr>
          <w:p>
            <w:pPr>
              <w:pStyle w:val="TableParagraph"/>
              <w:spacing w:line="297" w:lineRule="exact"/>
              <w:ind w:left="6"/>
              <w:jc w:val="center"/>
              <w:rPr>
                <w:sz w:val="27"/>
              </w:rPr>
            </w:pPr>
            <w:r>
              <w:rPr>
                <w:sz w:val="27"/>
              </w:rPr>
              <w:t>制</w:t>
            </w:r>
          </w:p>
        </w:tc>
        <w:tc>
          <w:tcPr>
            <w:tcW w:w="628" w:type="dxa"/>
          </w:tcPr>
          <w:p>
            <w:pPr>
              <w:pStyle w:val="TableParagraph"/>
              <w:spacing w:line="297" w:lineRule="exact"/>
              <w:ind w:left="4"/>
              <w:jc w:val="center"/>
              <w:rPr>
                <w:sz w:val="27"/>
              </w:rPr>
            </w:pPr>
            <w:r>
              <w:rPr>
                <w:sz w:val="27"/>
              </w:rPr>
              <w:t>制</w:t>
            </w:r>
          </w:p>
        </w:tc>
        <w:tc>
          <w:tcPr>
            <w:tcW w:w="626" w:type="dxa"/>
          </w:tcPr>
          <w:p>
            <w:pPr>
              <w:pStyle w:val="TableParagraph"/>
              <w:spacing w:line="297" w:lineRule="exact"/>
              <w:ind w:left="179"/>
              <w:rPr>
                <w:sz w:val="27"/>
              </w:rPr>
            </w:pPr>
            <w:r>
              <w:rPr>
                <w:sz w:val="27"/>
              </w:rPr>
              <w:t>制</w:t>
            </w:r>
          </w:p>
        </w:tc>
        <w:tc>
          <w:tcPr>
            <w:tcW w:w="675" w:type="dxa"/>
          </w:tcPr>
          <w:p>
            <w:pPr>
              <w:pStyle w:val="TableParagraph"/>
              <w:spacing w:line="297" w:lineRule="exact"/>
              <w:ind w:left="179"/>
              <w:rPr>
                <w:sz w:val="27"/>
              </w:rPr>
            </w:pPr>
            <w:r>
              <w:rPr>
                <w:sz w:val="27"/>
              </w:rPr>
              <w:t>制</w:t>
            </w:r>
          </w:p>
        </w:tc>
        <w:tc>
          <w:tcPr>
            <w:tcW w:w="675" w:type="dxa"/>
          </w:tcPr>
          <w:p>
            <w:pPr>
              <w:pStyle w:val="TableParagraph"/>
              <w:spacing w:line="297" w:lineRule="exact"/>
              <w:ind w:right="174"/>
              <w:jc w:val="right"/>
              <w:rPr>
                <w:sz w:val="27"/>
              </w:rPr>
            </w:pPr>
            <w:r>
              <w:rPr>
                <w:sz w:val="27"/>
              </w:rPr>
              <w:t>制</w:t>
            </w:r>
          </w:p>
        </w:tc>
        <w:tc>
          <w:tcPr>
            <w:tcW w:w="629" w:type="dxa"/>
          </w:tcPr>
          <w:p>
            <w:pPr>
              <w:pStyle w:val="TableParagraph"/>
              <w:spacing w:line="297" w:lineRule="exact"/>
              <w:ind w:right="178"/>
              <w:jc w:val="right"/>
              <w:rPr>
                <w:sz w:val="27"/>
              </w:rPr>
            </w:pPr>
            <w:r>
              <w:rPr>
                <w:sz w:val="27"/>
              </w:rPr>
              <w:t>度</w:t>
            </w:r>
          </w:p>
        </w:tc>
        <w:tc>
          <w:tcPr>
            <w:tcW w:w="629" w:type="dxa"/>
          </w:tcPr>
          <w:p>
            <w:pPr>
              <w:pStyle w:val="TableParagraph"/>
              <w:spacing w:line="297" w:lineRule="exact"/>
              <w:ind w:right="175"/>
              <w:jc w:val="right"/>
              <w:rPr>
                <w:sz w:val="27"/>
              </w:rPr>
            </w:pPr>
            <w:r>
              <w:rPr>
                <w:sz w:val="27"/>
              </w:rPr>
              <w:t>续</w:t>
            </w:r>
          </w:p>
        </w:tc>
        <w:tc>
          <w:tcPr>
            <w:tcW w:w="681" w:type="dxa"/>
          </w:tcPr>
          <w:p>
            <w:pPr>
              <w:pStyle w:val="TableParagraph"/>
              <w:spacing w:line="297" w:lineRule="exact"/>
              <w:ind w:left="178"/>
              <w:rPr>
                <w:sz w:val="27"/>
              </w:rPr>
            </w:pPr>
            <w:r>
              <w:rPr>
                <w:sz w:val="27"/>
              </w:rPr>
              <w:t>价</w:t>
            </w:r>
          </w:p>
        </w:tc>
        <w:tc>
          <w:tcPr>
            <w:tcW w:w="688" w:type="dxa"/>
          </w:tcPr>
          <w:p>
            <w:pPr>
              <w:pStyle w:val="TableParagraph"/>
              <w:spacing w:before="5" w:line="292" w:lineRule="exact"/>
              <w:ind w:right="183"/>
              <w:jc w:val="right"/>
              <w:rPr>
                <w:sz w:val="27"/>
              </w:rPr>
            </w:pPr>
            <w:r>
              <w:rPr>
                <w:sz w:val="27"/>
              </w:rPr>
              <w:t>部</w:t>
            </w:r>
          </w:p>
        </w:tc>
        <w:tc>
          <w:tcPr>
            <w:tcW w:w="632" w:type="dxa"/>
          </w:tcPr>
          <w:p>
            <w:pPr>
              <w:pStyle w:val="TableParagraph"/>
              <w:spacing w:before="5" w:line="292" w:lineRule="exact"/>
              <w:ind w:right="174"/>
              <w:jc w:val="right"/>
              <w:rPr>
                <w:sz w:val="27"/>
              </w:rPr>
            </w:pPr>
            <w:r>
              <w:rPr>
                <w:sz w:val="27"/>
              </w:rPr>
              <w:t>室</w:t>
            </w:r>
          </w:p>
        </w:tc>
        <w:tc>
          <w:tcPr>
            <w:tcW w:w="625" w:type="dxa"/>
          </w:tcPr>
          <w:p>
            <w:pPr>
              <w:pStyle w:val="TableParagraph"/>
              <w:spacing w:before="5" w:line="292" w:lineRule="exact"/>
              <w:ind w:right="2"/>
              <w:jc w:val="center"/>
              <w:rPr>
                <w:sz w:val="27"/>
              </w:rPr>
            </w:pPr>
            <w:r>
              <w:rPr>
                <w:sz w:val="27"/>
              </w:rPr>
              <w:t>部</w:t>
            </w:r>
          </w:p>
        </w:tc>
        <w:tc>
          <w:tcPr>
            <w:tcW w:w="645" w:type="dxa"/>
          </w:tcPr>
          <w:p>
            <w:pPr>
              <w:pStyle w:val="TableParagraph"/>
              <w:spacing w:before="5" w:line="292" w:lineRule="exact"/>
              <w:ind w:right="18"/>
              <w:jc w:val="center"/>
              <w:rPr>
                <w:sz w:val="27"/>
              </w:rPr>
            </w:pPr>
            <w:r>
              <w:rPr>
                <w:sz w:val="27"/>
              </w:rPr>
              <w:t>室</w:t>
            </w:r>
          </w:p>
        </w:tc>
        <w:tc>
          <w:tcPr>
            <w:tcW w:w="517" w:type="dxa"/>
          </w:tcPr>
          <w:p>
            <w:pPr>
              <w:pStyle w:val="TableParagraph"/>
              <w:spacing w:before="5" w:line="292" w:lineRule="exact"/>
              <w:ind w:right="49"/>
              <w:jc w:val="right"/>
              <w:rPr>
                <w:sz w:val="27"/>
              </w:rPr>
            </w:pPr>
            <w:r>
              <w:rPr>
                <w:sz w:val="27"/>
              </w:rPr>
              <w:t>部</w:t>
            </w:r>
          </w:p>
        </w:tc>
      </w:tr>
    </w:tbl>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2"/>
        <w:ind w:left="0"/>
        <w:rPr>
          <w:sz w:val="19"/>
        </w:rPr>
      </w:pPr>
      <w:r>
        <w:pict>
          <v:group id="_x0000_s1069" style="width:324pt;height:27pt;margin-top:14.76pt;margin-left:224pt;mso-position-horizontal-relative:page;mso-wrap-distance-left:0;mso-wrap-distance-right:0;position:absolute;z-index:-251649024" coordorigin="4480,295" coordsize="6480,540">
            <v:shape id="_x0000_s1070" type="#_x0000_t75" style="width:6480;height:540;left:4480;position:absolute;top:295" stroked="f">
              <v:imagedata r:id="rId13" o:title=""/>
            </v:shape>
            <v:shape id="_x0000_s1071" type="#_x0000_t202" style="width:6480;height:540;left:4480;position:absolute;top:295" filled="f" stroked="f">
              <v:textbox inset="0,0,0,0">
                <w:txbxContent>
                  <w:p>
                    <w:pPr>
                      <w:spacing w:before="134"/>
                      <w:ind w:left="2293" w:right="1667" w:firstLine="0"/>
                      <w:jc w:val="center"/>
                      <w:rPr>
                        <w:rFonts w:ascii="幼圆" w:eastAsia="幼圆" w:hint="eastAsia"/>
                        <w:sz w:val="31"/>
                      </w:rPr>
                    </w:pPr>
                    <w:r>
                      <w:rPr>
                        <w:rFonts w:ascii="幼圆" w:eastAsia="幼圆" w:hint="eastAsia"/>
                        <w:sz w:val="31"/>
                      </w:rPr>
                      <w:t>质量保证体系框图</w:t>
                    </w:r>
                  </w:p>
                </w:txbxContent>
              </v:textbox>
            </v:shape>
            <w10:wrap type="topAndBottom"/>
          </v:group>
        </w:pict>
      </w:r>
    </w:p>
    <w:p>
      <w:pPr>
        <w:spacing w:after="0"/>
        <w:rPr>
          <w:sz w:val="19"/>
        </w:rPr>
        <w:sectPr>
          <w:pgSz w:w="17860" w:h="25260"/>
          <w:pgMar w:top="1980" w:right="320" w:bottom="280" w:left="1840" w:header="708" w:footer="708"/>
          <w:pgNumType w:start="19"/>
          <w:cols w:space="708"/>
        </w:sectPr>
      </w:pPr>
    </w:p>
    <w:p>
      <w:pPr>
        <w:pStyle w:val="ListParagraph"/>
        <w:numPr>
          <w:ilvl w:val="0"/>
          <w:numId w:val="61"/>
        </w:numPr>
        <w:tabs>
          <w:tab w:val="left" w:pos="1406"/>
        </w:tabs>
        <w:spacing w:before="25" w:after="0" w:line="242" w:lineRule="auto"/>
        <w:ind w:left="288" w:right="1316" w:firstLine="0"/>
        <w:jc w:val="left"/>
        <w:rPr>
          <w:sz w:val="42"/>
        </w:rPr>
      </w:pPr>
      <w:r>
        <w:rPr>
          <w:spacing w:val="-112"/>
          <w:sz w:val="42"/>
        </w:rPr>
        <w:t>）</w:t>
      </w:r>
      <w:r>
        <w:rPr>
          <w:spacing w:val="19"/>
          <w:sz w:val="42"/>
        </w:rPr>
        <w:t xml:space="preserve">认真贯彻 </w:t>
      </w:r>
      <w:r>
        <w:rPr>
          <w:sz w:val="42"/>
        </w:rPr>
        <w:t>ISO9001</w:t>
      </w:r>
      <w:r>
        <w:rPr>
          <w:spacing w:val="-17"/>
          <w:sz w:val="42"/>
        </w:rPr>
        <w:t xml:space="preserve"> 系列质量标准，制定切实可行的质量过程控制程序</w:t>
      </w:r>
      <w:r>
        <w:rPr>
          <w:spacing w:val="-4"/>
          <w:sz w:val="42"/>
        </w:rPr>
        <w:t>，使每个施工环节都处于受控状态，每个过程都有质量记录，施工全过程有可追溯性；定期召开质量专题会，发现问题及时纠正，推进和完善质量管理工作，使质量管理走向标准化。</w:t>
      </w:r>
    </w:p>
    <w:p>
      <w:pPr>
        <w:pStyle w:val="ListParagraph"/>
        <w:numPr>
          <w:ilvl w:val="1"/>
          <w:numId w:val="61"/>
        </w:numPr>
        <w:tabs>
          <w:tab w:val="left" w:pos="2061"/>
        </w:tabs>
        <w:spacing w:before="4" w:after="0" w:line="242" w:lineRule="auto"/>
        <w:ind w:left="288" w:right="1423" w:firstLine="720"/>
        <w:jc w:val="both"/>
        <w:rPr>
          <w:sz w:val="42"/>
        </w:rPr>
      </w:pPr>
      <w:r>
        <w:rPr>
          <w:spacing w:val="-1"/>
          <w:sz w:val="42"/>
        </w:rPr>
        <w:t>建立健全质检机构，项目部设质量安全部，设置专业质检工程师岗</w:t>
      </w:r>
      <w:r>
        <w:rPr>
          <w:spacing w:val="-50"/>
          <w:sz w:val="42"/>
        </w:rPr>
        <w:t xml:space="preserve">位 </w:t>
      </w:r>
      <w:r>
        <w:rPr>
          <w:sz w:val="42"/>
        </w:rPr>
        <w:t>5</w:t>
      </w:r>
      <w:r>
        <w:rPr>
          <w:spacing w:val="-21"/>
          <w:sz w:val="42"/>
        </w:rPr>
        <w:t xml:space="preserve"> 个，每个岗位配备富有施工经验的工程师 </w:t>
      </w:r>
      <w:r>
        <w:rPr>
          <w:sz w:val="42"/>
        </w:rPr>
        <w:t>1～2</w:t>
      </w:r>
      <w:r>
        <w:rPr>
          <w:spacing w:val="-19"/>
          <w:sz w:val="42"/>
        </w:rPr>
        <w:t xml:space="preserve"> 名，各作业队均配备专职</w:t>
      </w:r>
      <w:r>
        <w:rPr>
          <w:spacing w:val="-38"/>
          <w:sz w:val="42"/>
        </w:rPr>
        <w:t xml:space="preserve">质检员 </w:t>
      </w:r>
      <w:r>
        <w:rPr>
          <w:sz w:val="42"/>
        </w:rPr>
        <w:t>2～3</w:t>
      </w:r>
      <w:r>
        <w:rPr>
          <w:spacing w:val="-20"/>
          <w:sz w:val="42"/>
        </w:rPr>
        <w:t xml:space="preserve"> 名；在施工过程中，自上而下按照“跟踪检查—复检—抽检”和“自检—互检—交接检”等两个层次分别实施质量检查任务。各类人员做到岗责相符，实施质量一票否决制。在严格内部“三检”制度的基础上，认真接受业主和监理工程师的监督，接受社会工程监督部门的监督，并自始至终密切配合，严格服从。</w:t>
      </w:r>
    </w:p>
    <w:p>
      <w:pPr>
        <w:pStyle w:val="BodyText"/>
        <w:spacing w:before="9"/>
        <w:jc w:val="both"/>
      </w:pPr>
      <w:r>
        <w:t>第三节 质量保证技术措施</w:t>
      </w:r>
    </w:p>
    <w:p>
      <w:pPr>
        <w:pStyle w:val="BodyText"/>
        <w:spacing w:before="9" w:line="364" w:lineRule="auto"/>
        <w:ind w:right="1317" w:firstLine="838"/>
      </w:pPr>
      <w:r>
        <w:t>本合同工程按照要求完成。因此，要保证施工质量必须从总体施工程序安排、施工技术方案选择和施工总进度安排上进行优化，合理配置资源，要求施工队伍具有丰富的施工经验，并且在施工中不断总结经验，提高施工技术水平和管理水平，以保证优质、高效完成本工程的施工。我集团公司曾承建了多项大型水电站的隧洞工程</w:t>
      </w:r>
      <w:r>
        <w:rPr>
          <w:spacing w:val="-18"/>
        </w:rPr>
        <w:t xml:space="preserve">，积累了丰富的隧洞的施工经验和施工技术， </w:t>
      </w:r>
      <w:r>
        <w:t>根据类似工程的施工经验和技术成果，在本合同施工将采取以下技术保证措施：</w:t>
      </w:r>
    </w:p>
    <w:p>
      <w:pPr>
        <w:pStyle w:val="BodyText"/>
        <w:spacing w:line="533" w:lineRule="exact"/>
        <w:ind w:left="1127"/>
      </w:pPr>
      <w:r>
        <w:t>3.1 成立技术咨询专家小组</w:t>
      </w:r>
    </w:p>
    <w:p>
      <w:pPr>
        <w:pStyle w:val="BodyText"/>
        <w:spacing w:before="279" w:line="364" w:lineRule="auto"/>
        <w:ind w:right="1509" w:firstLine="838"/>
        <w:jc w:val="both"/>
      </w:pPr>
      <w:r>
        <w:t>技术咨询专家小组由我集团公司多年从事本工程施工方面的专家组成， 专家小组将定期和不定期深入工地，召开技术咨询会议，解决工程中已出现或将会遇到的技术难题，咨询专家小组下设技术攻关小组，技术攻关小组将对一些技术难题实施攻关及牵头做一些工艺性的生产试验，及时解决工程中出现的技术难题，为工程施工质量提供坚实的技术支持。</w:t>
      </w:r>
    </w:p>
    <w:p>
      <w:pPr>
        <w:pStyle w:val="ListParagraph"/>
        <w:numPr>
          <w:ilvl w:val="2"/>
          <w:numId w:val="61"/>
        </w:numPr>
        <w:tabs>
          <w:tab w:val="left" w:pos="2180"/>
        </w:tabs>
        <w:spacing w:before="0" w:after="0" w:line="364" w:lineRule="auto"/>
        <w:ind w:left="288" w:right="1509" w:firstLine="838"/>
        <w:jc w:val="both"/>
        <w:rPr>
          <w:sz w:val="42"/>
        </w:rPr>
      </w:pPr>
      <w:r>
        <w:rPr>
          <w:spacing w:val="-14"/>
          <w:sz w:val="42"/>
        </w:rPr>
        <w:t xml:space="preserve">中标后，立即组织技术人员研究施工详图，及时向监理工程师提交详细的施工组织设计、进度网络图。在工程实施过程中，如有质量缺陷， </w:t>
      </w:r>
      <w:r>
        <w:rPr>
          <w:spacing w:val="-2"/>
          <w:sz w:val="42"/>
        </w:rPr>
        <w:t>及时提交整改措施经监理工程师审批后实施。上述内容将按</w:t>
      </w:r>
      <w:r>
        <w:rPr>
          <w:sz w:val="42"/>
        </w:rPr>
        <w:t>ISO9001</w:t>
      </w:r>
      <w:r>
        <w:rPr>
          <w:spacing w:val="-21"/>
          <w:sz w:val="42"/>
        </w:rPr>
        <w:t xml:space="preserve"> 质量体系文件要求，以工程项目质量计划的形式编写。质量计划包括以下内容（但</w:t>
      </w:r>
      <w:r>
        <w:rPr>
          <w:spacing w:val="-6"/>
          <w:w w:val="100"/>
          <w:sz w:val="42"/>
        </w:rPr>
        <w:t>不限于</w:t>
      </w:r>
      <w:r>
        <w:rPr>
          <w:spacing w:val="-213"/>
          <w:w w:val="100"/>
          <w:sz w:val="42"/>
        </w:rPr>
        <w:t>）</w:t>
      </w:r>
      <w:r>
        <w:rPr>
          <w:w w:val="100"/>
          <w:sz w:val="42"/>
        </w:rPr>
        <w:t>：</w:t>
      </w:r>
    </w:p>
    <w:p>
      <w:pPr>
        <w:spacing w:after="0" w:line="364" w:lineRule="auto"/>
        <w:jc w:val="both"/>
        <w:rPr>
          <w:sz w:val="42"/>
        </w:rPr>
        <w:sectPr>
          <w:pgSz w:w="17860" w:h="25260"/>
          <w:pgMar w:top="1980" w:right="320" w:bottom="280" w:left="1840" w:header="708" w:footer="708"/>
          <w:pgNumType w:start="20"/>
          <w:cols w:space="708"/>
        </w:sectPr>
      </w:pPr>
    </w:p>
    <w:p>
      <w:pPr>
        <w:pStyle w:val="BodyText"/>
        <w:spacing w:before="29"/>
        <w:ind w:left="1127"/>
      </w:pPr>
      <w:r>
        <w:t>·需达到的质量目标；</w:t>
      </w:r>
    </w:p>
    <w:p>
      <w:pPr>
        <w:pStyle w:val="BodyText"/>
        <w:spacing w:before="279"/>
        <w:ind w:left="1127"/>
      </w:pPr>
      <w:r>
        <w:t>·组织实际运行的各过程的步骤；</w:t>
      </w:r>
    </w:p>
    <w:p>
      <w:pPr>
        <w:pStyle w:val="BodyText"/>
        <w:spacing w:before="279"/>
        <w:ind w:left="1127"/>
      </w:pPr>
      <w:r>
        <w:t>·项目实施的不同阶段，职责、权限和资源的具体分配；</w:t>
      </w:r>
    </w:p>
    <w:p>
      <w:pPr>
        <w:pStyle w:val="BodyText"/>
        <w:spacing w:before="279"/>
        <w:ind w:left="1127"/>
      </w:pPr>
      <w:r>
        <w:t>·采用形成文件的程序和作业指导书；</w:t>
      </w:r>
    </w:p>
    <w:p>
      <w:pPr>
        <w:pStyle w:val="BodyText"/>
        <w:spacing w:before="276"/>
        <w:ind w:left="1127"/>
      </w:pPr>
      <w:r>
        <w:t>·不同阶段适用的检验、试验和审核计划；</w:t>
      </w:r>
    </w:p>
    <w:p>
      <w:pPr>
        <w:pStyle w:val="BodyText"/>
        <w:spacing w:before="279"/>
        <w:ind w:left="1127"/>
      </w:pPr>
      <w:r>
        <w:t>·随工程项目的进展，改变和完善质量计划形成文件的程序；</w:t>
      </w:r>
    </w:p>
    <w:p>
      <w:pPr>
        <w:pStyle w:val="BodyText"/>
        <w:spacing w:before="279"/>
        <w:ind w:left="1127"/>
      </w:pPr>
      <w:r>
        <w:t>·新开工的或发生显著变化的项目，必须编制工程项目质量计划；</w:t>
      </w:r>
    </w:p>
    <w:p>
      <w:pPr>
        <w:pStyle w:val="BodyText"/>
        <w:spacing w:before="280"/>
        <w:ind w:left="1127"/>
      </w:pPr>
      <w:r>
        <w:t>·达到质量目标的评定方法；</w:t>
      </w:r>
    </w:p>
    <w:p>
      <w:pPr>
        <w:pStyle w:val="BodyText"/>
        <w:spacing w:before="279"/>
        <w:ind w:left="1127"/>
      </w:pPr>
      <w:r>
        <w:t>·为达到质量目标必须采取的其它措施。</w:t>
      </w:r>
    </w:p>
    <w:p>
      <w:pPr>
        <w:pStyle w:val="ListParagraph"/>
        <w:numPr>
          <w:ilvl w:val="2"/>
          <w:numId w:val="61"/>
        </w:numPr>
        <w:tabs>
          <w:tab w:val="left" w:pos="2183"/>
        </w:tabs>
        <w:spacing w:before="279" w:after="0" w:line="240" w:lineRule="auto"/>
        <w:ind w:left="2182" w:right="0" w:hanging="1056"/>
        <w:jc w:val="left"/>
        <w:rPr>
          <w:sz w:val="42"/>
        </w:rPr>
      </w:pPr>
      <w:r>
        <w:rPr>
          <w:sz w:val="42"/>
        </w:rPr>
        <w:t>针对本工程主关键线路，合理安排施工，尽可能保持均衡生产。</w:t>
      </w:r>
    </w:p>
    <w:p>
      <w:pPr>
        <w:pStyle w:val="ListParagraph"/>
        <w:numPr>
          <w:ilvl w:val="2"/>
          <w:numId w:val="61"/>
        </w:numPr>
        <w:tabs>
          <w:tab w:val="left" w:pos="2183"/>
        </w:tabs>
        <w:spacing w:before="279" w:after="0" w:line="364" w:lineRule="auto"/>
        <w:ind w:left="288" w:right="1509" w:firstLine="838"/>
        <w:jc w:val="both"/>
        <w:rPr>
          <w:sz w:val="42"/>
        </w:rPr>
      </w:pPr>
      <w:r>
        <w:rPr>
          <w:sz w:val="42"/>
        </w:rPr>
        <w:t>对施工全过程的原材料检测试验工作是保证质量不可缺少的重要</w:t>
      </w:r>
      <w:r>
        <w:rPr>
          <w:spacing w:val="-3"/>
          <w:sz w:val="42"/>
        </w:rPr>
        <w:t>手段，产品质量的优劣是通过试验检测确定，因此，必须完善检验机构，建</w:t>
      </w:r>
      <w:r>
        <w:rPr>
          <w:spacing w:val="-5"/>
          <w:sz w:val="42"/>
        </w:rPr>
        <w:t>立现场试验室，并配备满足工程需要的各项试验检测仪器设备和检测人员， 用试验数据指导施工。</w:t>
      </w:r>
    </w:p>
    <w:p>
      <w:pPr>
        <w:pStyle w:val="ListParagraph"/>
        <w:numPr>
          <w:ilvl w:val="2"/>
          <w:numId w:val="61"/>
        </w:numPr>
        <w:tabs>
          <w:tab w:val="left" w:pos="2183"/>
        </w:tabs>
        <w:spacing w:before="0" w:after="0" w:line="364" w:lineRule="auto"/>
        <w:ind w:left="288" w:right="1302" w:firstLine="838"/>
        <w:jc w:val="left"/>
        <w:rPr>
          <w:sz w:val="42"/>
        </w:rPr>
      </w:pPr>
      <w:r>
        <w:rPr>
          <w:spacing w:val="-1"/>
          <w:sz w:val="42"/>
        </w:rPr>
        <w:t xml:space="preserve">积极推广运用新技术、新工艺、新材料和新设备，促进技术进步， </w:t>
      </w:r>
      <w:r>
        <w:rPr>
          <w:sz w:val="42"/>
        </w:rPr>
        <w:t>提高施工工艺水平，保证质量创优目标的实现。</w:t>
      </w:r>
    </w:p>
    <w:p>
      <w:pPr>
        <w:pStyle w:val="ListParagraph"/>
        <w:numPr>
          <w:ilvl w:val="2"/>
          <w:numId w:val="61"/>
        </w:numPr>
        <w:tabs>
          <w:tab w:val="left" w:pos="2183"/>
        </w:tabs>
        <w:spacing w:before="0" w:after="0" w:line="537" w:lineRule="exact"/>
        <w:ind w:left="2182" w:right="0" w:hanging="1056"/>
        <w:jc w:val="left"/>
        <w:rPr>
          <w:sz w:val="42"/>
        </w:rPr>
      </w:pPr>
      <w:r>
        <w:rPr>
          <w:sz w:val="42"/>
        </w:rPr>
        <w:t>竣工文件资料准备及工程移交</w:t>
      </w:r>
    </w:p>
    <w:p>
      <w:pPr>
        <w:pStyle w:val="BodyText"/>
        <w:spacing w:before="277" w:line="364" w:lineRule="auto"/>
        <w:ind w:right="1509" w:firstLine="838"/>
        <w:jc w:val="both"/>
      </w:pPr>
      <w:r>
        <w:t>文件资料是工程项目进行交接验收的主要依据，是项目施工过程重要的真实的记录，因此在施工中及竣工前设专人对整个施工过程中发生的资料进行积累、收集、整理成册，相关人员和部门要积极配合，并由总工程师亲自抓此项工作。文件资料的整理、打印、签章、装订符合招标文件和业主的规定及要求。工程移交前，所有工程项目需全部完成并符合由项目负责人组织的自检要求标准。所有的文件资料完整、齐全符合规定要求。最后按照业主验收程序申请移交。</w:t>
      </w:r>
    </w:p>
    <w:p>
      <w:pPr>
        <w:pStyle w:val="ListParagraph"/>
        <w:numPr>
          <w:ilvl w:val="2"/>
          <w:numId w:val="61"/>
        </w:numPr>
        <w:tabs>
          <w:tab w:val="left" w:pos="2183"/>
        </w:tabs>
        <w:spacing w:before="0" w:after="0" w:line="534" w:lineRule="exact"/>
        <w:ind w:left="2182" w:right="0" w:hanging="1056"/>
        <w:jc w:val="left"/>
        <w:rPr>
          <w:sz w:val="42"/>
        </w:rPr>
      </w:pPr>
      <w:r>
        <w:rPr>
          <w:sz w:val="42"/>
        </w:rPr>
        <w:t>质量回访及保修</w:t>
      </w:r>
    </w:p>
    <w:p>
      <w:pPr>
        <w:pStyle w:val="BodyText"/>
        <w:spacing w:before="275"/>
        <w:ind w:left="1127"/>
      </w:pPr>
      <w:r>
        <w:t>移交工程时，项目部要制定质量回访计划，按计划进行质量回访，及时</w:t>
      </w:r>
    </w:p>
    <w:p>
      <w:pPr>
        <w:spacing w:after="0"/>
        <w:sectPr>
          <w:pgSz w:w="17860" w:h="25260"/>
          <w:pgMar w:top="1980" w:right="320" w:bottom="280" w:left="1840" w:header="708" w:footer="708"/>
          <w:pgNumType w:start="21"/>
          <w:cols w:space="708"/>
        </w:sectPr>
      </w:pPr>
    </w:p>
    <w:p>
      <w:pPr>
        <w:pStyle w:val="BodyText"/>
        <w:spacing w:before="29" w:line="364" w:lineRule="auto"/>
        <w:ind w:right="1547"/>
      </w:pPr>
      <w:r>
        <w:rPr>
          <w:spacing w:val="-18"/>
        </w:rPr>
        <w:t>了解掌握用户对该工程的意见和质量要求。对回访中反映的质量问题，按《质</w:t>
      </w:r>
      <w:r>
        <w:rPr>
          <w:spacing w:val="-8"/>
        </w:rPr>
        <w:t xml:space="preserve">量回访及服务程序》执行，确保用户 </w:t>
      </w:r>
      <w:r>
        <w:t>100%满意。</w:t>
      </w:r>
    </w:p>
    <w:p>
      <w:pPr>
        <w:pStyle w:val="Heading1"/>
        <w:spacing w:line="587" w:lineRule="exact"/>
        <w:ind w:left="1101"/>
      </w:pPr>
      <w:r>
        <w:t>第三章 确保安全生产的技术组织措施</w:t>
      </w:r>
    </w:p>
    <w:p>
      <w:pPr>
        <w:pStyle w:val="BodyText"/>
        <w:spacing w:before="110"/>
        <w:ind w:left="1127"/>
      </w:pPr>
      <w:r>
        <w:t>1、安全生产目标</w:t>
      </w:r>
    </w:p>
    <w:p>
      <w:pPr>
        <w:spacing w:before="279" w:line="364" w:lineRule="auto"/>
        <w:ind w:left="288" w:right="1490" w:firstLine="1051"/>
        <w:jc w:val="left"/>
        <w:rPr>
          <w:b/>
          <w:sz w:val="42"/>
        </w:rPr>
      </w:pPr>
      <w:r>
        <w:rPr>
          <w:sz w:val="42"/>
        </w:rPr>
        <w:t>本工程严格按照国家颁布的安全生产规定及公司的安全管理体系进行管理。确定安全生产目标为：</w:t>
      </w:r>
      <w:r>
        <w:rPr>
          <w:b/>
          <w:sz w:val="42"/>
        </w:rPr>
        <w:t>无重大伤亡事故发生，工伤频率控制在 1‰以下。</w:t>
      </w:r>
    </w:p>
    <w:p>
      <w:pPr>
        <w:pStyle w:val="BodyText"/>
        <w:spacing w:line="537" w:lineRule="exact"/>
        <w:ind w:left="1127"/>
      </w:pPr>
      <w:r>
        <w:t>2、劳动防护</w:t>
      </w:r>
    </w:p>
    <w:p>
      <w:pPr>
        <w:pStyle w:val="BodyText"/>
        <w:spacing w:before="279" w:line="364" w:lineRule="auto"/>
        <w:ind w:right="1308" w:firstLine="838"/>
        <w:jc w:val="both"/>
      </w:pPr>
      <w:r>
        <w:t>施工过程中项目经理部严格执行国家颁布的《劳动法》和三门峡市劳动局的有关规定，维护劳动者的合法权益。对现场工作人员根据作业种类和特点发放相应的劳保用品，包括安全帽、水鞋、雨衣、工作服、手套、手灯、</w:t>
      </w:r>
      <w:r>
        <w:rPr>
          <w:spacing w:val="-17"/>
        </w:rPr>
        <w:t>防尘面罩、安全带等；还应按照有关规定发给工作人员劳动津贴和营养补助。</w:t>
      </w:r>
    </w:p>
    <w:p>
      <w:pPr>
        <w:pStyle w:val="BodyText"/>
        <w:spacing w:line="535" w:lineRule="exact"/>
        <w:ind w:left="1127"/>
      </w:pPr>
      <w:r>
        <w:t>3、照明安全与防火</w:t>
      </w:r>
    </w:p>
    <w:p>
      <w:pPr>
        <w:pStyle w:val="BodyText"/>
        <w:spacing w:before="279" w:line="364" w:lineRule="auto"/>
        <w:ind w:right="1509" w:firstLine="838"/>
        <w:jc w:val="both"/>
      </w:pPr>
      <w:r>
        <w:t>施工现场的用电线路、用电设施的安装和使用应当符合规范和安全操作规程，按施工组织设计架设各种线路，禁止随意拉线接电。安装、维修和拆除用电设备，必须由电工完成。电工作业前，必须穿戴齐全相应的劳动防护用品，并检查电气装置和保护设施是否齐全完好。</w:t>
      </w:r>
    </w:p>
    <w:p>
      <w:pPr>
        <w:pStyle w:val="BodyText"/>
        <w:spacing w:line="364" w:lineRule="auto"/>
        <w:ind w:right="1509" w:firstLine="838"/>
        <w:jc w:val="both"/>
      </w:pPr>
      <w:r>
        <w:t>搬迁或移动用电设备，必须经电工切断电源，并做妥善处理后进行。非电气操作人员禁止接触电气设备。各种电器设备及危险源点处必须有明显的警示图案或警示牌。宿舍照明必须用安全电压。</w:t>
      </w:r>
    </w:p>
    <w:p>
      <w:pPr>
        <w:pStyle w:val="BodyText"/>
        <w:spacing w:line="364" w:lineRule="auto"/>
        <w:ind w:right="1509" w:firstLine="838"/>
        <w:jc w:val="both"/>
      </w:pPr>
      <w:r>
        <w:t>防火是施工安全工作中的一项重要内容，为保证工程中的一切物品及生产、生活设施不受影响，成立一支临时消防队伍，由项目副经理任组长，具体负责消防工作，消防人员都熟悉消防业务，训练有素，能够在火灾初期控制火情，起到消除火险的作用。</w:t>
      </w:r>
    </w:p>
    <w:p>
      <w:pPr>
        <w:pStyle w:val="BodyText"/>
        <w:spacing w:line="364" w:lineRule="auto"/>
        <w:ind w:right="1509" w:firstLine="298"/>
      </w:pPr>
      <w:r>
        <w:t>在工作中，消防组成员要经常向全体职工进行防火教育、消防法教育，以提高全员的安全防火意识。消防组昼夜安排成员值班、巡查。每周组织一次</w:t>
      </w:r>
    </w:p>
    <w:p>
      <w:pPr>
        <w:spacing w:after="0" w:line="364" w:lineRule="auto"/>
        <w:sectPr>
          <w:pgSz w:w="17860" w:h="25260"/>
          <w:pgMar w:top="1980" w:right="320" w:bottom="280" w:left="1840" w:header="708" w:footer="708"/>
          <w:pgNumType w:start="22"/>
          <w:cols w:space="708"/>
        </w:sectPr>
      </w:pPr>
    </w:p>
    <w:p>
      <w:pPr>
        <w:pStyle w:val="BodyText"/>
        <w:spacing w:before="29" w:line="364" w:lineRule="auto"/>
        <w:ind w:right="1509"/>
      </w:pPr>
      <w:r>
        <w:t>专门的消防大检查，由项目经理、消防组长、相关班组负责人、安全员等联合对施工现场及生活区检查，对发现的问题定人、定时、定措施进行整改。</w:t>
      </w:r>
    </w:p>
    <w:p>
      <w:pPr>
        <w:pStyle w:val="BodyText"/>
        <w:spacing w:line="537" w:lineRule="exact"/>
        <w:ind w:left="587"/>
      </w:pPr>
      <w:r>
        <w:t>4、安全会议、防护教育及规程</w:t>
      </w:r>
    </w:p>
    <w:p>
      <w:pPr>
        <w:pStyle w:val="BodyText"/>
        <w:spacing w:before="279" w:line="364" w:lineRule="auto"/>
        <w:ind w:right="1547" w:firstLine="298"/>
        <w:jc w:val="both"/>
      </w:pPr>
      <w:r>
        <w:t>工程开工前项目经理部根据国家颁布的各种安全规程，结合自己企业的实</w:t>
      </w:r>
      <w:r>
        <w:rPr>
          <w:spacing w:val="-19"/>
        </w:rPr>
        <w:t>践编印出通俗易懂且适合于本工程使用的《安全防护规程袖珍手册》，并分发</w:t>
      </w:r>
      <w:r>
        <w:t>给本单位的全体职工以及业主、工程师和设代组的有关人员。</w:t>
      </w:r>
    </w:p>
    <w:p>
      <w:pPr>
        <w:pStyle w:val="BodyText"/>
        <w:spacing w:line="364" w:lineRule="auto"/>
        <w:ind w:right="1509" w:firstLine="298"/>
        <w:jc w:val="both"/>
      </w:pPr>
      <w:r>
        <w:t>安全防护手册印发后组织有关人员认真学习，并进行安全作业的考试，考试合格的职工才准进入现场工作。施工现场每月进行一次安全大检查和举行安全会议，并指定有关管理人员、工长和安全员参加，发现安全隐患，制定措施及时整改。各作业班组在班前班后均要对本班组的安全作业情况进行检查和总结，并及时处理安全作业中存在的问题。对于危险作业，制定相应的施工方法和措施，建立专门监督岗，在危险作业区附近设置醒目的标志，以引起工作人员和过往人群的注意。</w:t>
      </w:r>
    </w:p>
    <w:p>
      <w:pPr>
        <w:pStyle w:val="BodyText"/>
        <w:spacing w:line="534" w:lineRule="exact"/>
        <w:ind w:left="587"/>
      </w:pPr>
      <w:r>
        <w:t>5、安全保证措施</w:t>
      </w:r>
    </w:p>
    <w:p>
      <w:pPr>
        <w:pStyle w:val="BodyText"/>
        <w:spacing w:before="273" w:line="364" w:lineRule="auto"/>
        <w:ind w:right="1509" w:firstLine="298"/>
        <w:jc w:val="both"/>
      </w:pPr>
      <w:r>
        <w:t>接受当地政府、业主和工程师对安全生产工作的管理和指导。建立健全各级安全生产责任制，实施目标管理，并严格执行安全和施工环境管理控制程序。</w:t>
      </w:r>
    </w:p>
    <w:p>
      <w:pPr>
        <w:pStyle w:val="BodyText"/>
        <w:spacing w:line="364" w:lineRule="auto"/>
        <w:ind w:right="1332" w:firstLine="720"/>
      </w:pPr>
      <w:r>
        <w:t>项目经理是施工项目安全的第一责任人，建立、完善以项目经理为首的</w:t>
      </w:r>
      <w:r>
        <w:rPr>
          <w:spacing w:val="-17"/>
        </w:rPr>
        <w:t xml:space="preserve">安全生产领导组织，有组织的开展安全管理活动，抓好制度落实、责任落实， </w:t>
      </w:r>
      <w:r>
        <w:t>严格奖惩制度。各职能部门、人员，在各自业务范围内，对实施安全生产的要求负责。安全生产责任是全员行为，因此安全生产责任制要一环不漏，各职能部门、人员的安全生产责任作到横向到位，人人有责任。</w:t>
      </w:r>
    </w:p>
    <w:p>
      <w:pPr>
        <w:pStyle w:val="BodyText"/>
        <w:spacing w:line="364" w:lineRule="auto"/>
        <w:ind w:right="1332" w:firstLine="720"/>
        <w:jc w:val="both"/>
      </w:pPr>
      <w:r>
        <w:t>一切从事生产管理与操作人员，依照其从事的生产内容分别通过企业及项目经理部的安全检查、持证上岗；特种作业人员需按规定参加安全操作考核，取得监察部门核发的证件才可上岗。开展安全教育与培训，增强全员的</w:t>
      </w:r>
      <w:r>
        <w:rPr>
          <w:spacing w:val="-18"/>
        </w:rPr>
        <w:t>安全生产意识，增加安全知识，有效的防止人为的违章行为，减少人为失误。</w:t>
      </w:r>
    </w:p>
    <w:p>
      <w:pPr>
        <w:spacing w:after="0" w:line="364" w:lineRule="auto"/>
        <w:jc w:val="both"/>
        <w:sectPr>
          <w:pgSz w:w="17860" w:h="25260"/>
          <w:pgMar w:top="1980" w:right="320" w:bottom="280" w:left="1840" w:header="708" w:footer="708"/>
          <w:pgNumType w:start="23"/>
          <w:cols w:space="708"/>
        </w:sectPr>
      </w:pPr>
    </w:p>
    <w:p>
      <w:pPr>
        <w:pStyle w:val="BodyText"/>
        <w:spacing w:before="29" w:line="364" w:lineRule="auto"/>
        <w:ind w:right="1509" w:firstLine="720"/>
        <w:jc w:val="both"/>
      </w:pPr>
      <w:r>
        <w:t>每周组织各种专业安全检查，适时开展季节性安全大检查。检查工作以自检为主，上级监督检查为辅的原则。重点检查劳动条件、生活设施、生产设备、现场管理、安全卫生设施及生产人员的行为，发现危险因素，果断消除。</w:t>
      </w:r>
    </w:p>
    <w:p>
      <w:pPr>
        <w:pStyle w:val="BodyText"/>
        <w:spacing w:line="364" w:lineRule="auto"/>
        <w:ind w:right="1633" w:firstLine="720"/>
      </w:pPr>
      <w:r>
        <w:t>安全生产管理要作到工程技术与安全技术相统一，施工作业按相应标准实施，安全控制有力度，存在隐患及时消除。</w:t>
      </w:r>
    </w:p>
    <w:p>
      <w:pPr>
        <w:pStyle w:val="BodyText"/>
        <w:spacing w:line="537" w:lineRule="exact"/>
      </w:pPr>
      <w:r>
        <w:t>6、安全管理制度及办法</w:t>
      </w:r>
    </w:p>
    <w:p>
      <w:pPr>
        <w:pStyle w:val="BodyText"/>
        <w:spacing w:before="273" w:line="364" w:lineRule="auto"/>
        <w:ind w:right="1509" w:firstLine="838"/>
        <w:jc w:val="both"/>
      </w:pPr>
      <w:r>
        <w:t>要保证安全生产，施工中必须严格贯彻国家、省市和上级主管部门颁发的有关安全法令、法规和劳动保护条例。为保证安全生产，杜事故发生，须加强以下几项管理：</w:t>
      </w:r>
    </w:p>
    <w:p>
      <w:pPr>
        <w:pStyle w:val="BodyText"/>
        <w:spacing w:line="364" w:lineRule="auto"/>
        <w:ind w:right="1319" w:firstLine="838"/>
      </w:pPr>
      <w:r>
        <w:t>建立安全保证体系，建立健全安全管理机构，成立以项目经理为第一责任人、项目总工（技术负责人）为主要负责人的安全管理机构。项目部设安</w:t>
      </w:r>
      <w:r>
        <w:rPr>
          <w:spacing w:val="-17"/>
        </w:rPr>
        <w:t xml:space="preserve">全管理委员会，各施工班组设兼职安全员，对施工现场进行安全监督与检查， </w:t>
      </w:r>
      <w:r>
        <w:t>把好安全关，消除事故隐患。</w:t>
      </w:r>
    </w:p>
    <w:p>
      <w:pPr>
        <w:pStyle w:val="BodyText"/>
        <w:spacing w:line="364" w:lineRule="auto"/>
        <w:ind w:right="1509" w:firstLine="838"/>
        <w:jc w:val="both"/>
      </w:pPr>
      <w:r>
        <w:rPr>
          <w:spacing w:val="-24"/>
        </w:rPr>
        <w:t>抓好“三级安全教育”，对全体施工人员进行安全教育，考试合格后持证上岗，牢固树立“安全第一”思想，经常进行安全生产与卫生防疫的宣传工</w:t>
      </w:r>
      <w:r>
        <w:t>作。</w:t>
      </w:r>
    </w:p>
    <w:p>
      <w:pPr>
        <w:pStyle w:val="BodyText"/>
        <w:spacing w:line="364" w:lineRule="auto"/>
        <w:ind w:right="1509" w:firstLine="838"/>
        <w:jc w:val="both"/>
      </w:pPr>
      <w:r>
        <w:rPr>
          <w:spacing w:val="-15"/>
        </w:rPr>
        <w:t>工程开工前</w:t>
      </w:r>
      <w:r>
        <w:t>（包括每个单项工程</w:t>
      </w:r>
      <w:r>
        <w:rPr>
          <w:spacing w:val="-148"/>
        </w:rPr>
        <w:t>）</w:t>
      </w:r>
      <w:r>
        <w:rPr>
          <w:spacing w:val="-17"/>
        </w:rPr>
        <w:t>，制定切实可行的安全技术措施，编制</w:t>
      </w:r>
      <w:r>
        <w:rPr>
          <w:spacing w:val="-18"/>
        </w:rPr>
        <w:t>详细的安全操作规程、细则，分发至各班组，进行学习、落实。严格执行班</w:t>
      </w:r>
      <w:r>
        <w:rPr>
          <w:spacing w:val="-1"/>
        </w:rPr>
        <w:t>前活动制度，严格执行交接班制度，坚持班前讲安全、班中查安全、班后总结评比安全的“三班制”活动。每一工序开工前要制定详细的施工技术措施和安全技术措施，并进行详实的施工技术和安全技术交底，由安全管理委员</w:t>
      </w:r>
      <w:r>
        <w:t>会监督落实实施情况。</w:t>
      </w:r>
    </w:p>
    <w:p>
      <w:pPr>
        <w:pStyle w:val="BodyText"/>
        <w:spacing w:line="535" w:lineRule="exact"/>
        <w:ind w:left="1127"/>
      </w:pPr>
      <w:r>
        <w:t>在施工现场的危险部位、关键部位设置安全标志。</w:t>
      </w:r>
    </w:p>
    <w:p>
      <w:pPr>
        <w:pStyle w:val="BodyText"/>
        <w:spacing w:before="272" w:line="362" w:lineRule="auto"/>
        <w:ind w:right="1509" w:firstLine="838"/>
      </w:pPr>
      <w:r>
        <w:t>加强防洪度汛工作，成立安全防汛领导小组，配备一定数量有经验的人员组成抢险队，配置必须的抢险设备、材料，并与有关单位作好雨情、水情</w:t>
      </w:r>
    </w:p>
    <w:p>
      <w:pPr>
        <w:spacing w:after="0" w:line="362" w:lineRule="auto"/>
        <w:sectPr>
          <w:pgSz w:w="17860" w:h="25260"/>
          <w:pgMar w:top="1980" w:right="320" w:bottom="280" w:left="1840" w:header="708" w:footer="708"/>
          <w:pgNumType w:start="24"/>
          <w:cols w:space="708"/>
        </w:sectPr>
      </w:pPr>
    </w:p>
    <w:p>
      <w:pPr>
        <w:pStyle w:val="BodyText"/>
        <w:spacing w:before="29" w:line="364" w:lineRule="auto"/>
        <w:ind w:right="1509"/>
      </w:pPr>
      <w:r>
        <w:t>预报工作。一旦天降大雨，出现危及工程的险情，组织相关人员、设备、材料及时将险情排除。</w:t>
      </w:r>
    </w:p>
    <w:p>
      <w:pPr>
        <w:pStyle w:val="BodyText"/>
        <w:spacing w:line="364" w:lineRule="auto"/>
        <w:ind w:right="1513" w:firstLine="838"/>
      </w:pPr>
      <w:r>
        <w:t>定期和不定期地开展安全大检查，召开安全会议，把事故消灭在萌芽状态。</w:t>
      </w:r>
    </w:p>
    <w:p>
      <w:pPr>
        <w:pStyle w:val="BodyText"/>
        <w:spacing w:line="533" w:lineRule="exact"/>
        <w:ind w:left="1127"/>
      </w:pPr>
      <w:r>
        <w:t>7、安全施工技术措施</w:t>
      </w:r>
    </w:p>
    <w:p>
      <w:pPr>
        <w:pStyle w:val="BodyText"/>
        <w:spacing w:before="277" w:line="364" w:lineRule="auto"/>
        <w:ind w:right="1633" w:firstLine="720"/>
      </w:pPr>
      <w:r>
        <w:t>结合本工程特点，分析可能存在的安全影响因素，制定详细的安全技术保证措施，并严格执行，杜绝事故的发生。</w:t>
      </w:r>
    </w:p>
    <w:p>
      <w:pPr>
        <w:pStyle w:val="BodyText"/>
        <w:spacing w:line="364" w:lineRule="auto"/>
        <w:ind w:right="1509" w:firstLine="720"/>
        <w:jc w:val="both"/>
      </w:pPr>
      <w:r>
        <w:t>安全员上岗佩带安全袖标。所有施工人员进入现场必须佩带安全防护用品，禁止非工作人员进入施工现场。禁止酒后进入施工现场，禁止光脚、穿拖鞋进入现场。</w:t>
      </w:r>
    </w:p>
    <w:p>
      <w:pPr>
        <w:spacing w:after="0" w:line="364" w:lineRule="auto"/>
        <w:jc w:val="both"/>
        <w:sectPr>
          <w:pgSz w:w="17860" w:h="25260"/>
          <w:pgMar w:top="1980" w:right="320" w:bottom="280" w:left="1840" w:header="708" w:footer="708"/>
          <w:pgNumType w:start="25"/>
          <w:cols w:space="708"/>
        </w:sectPr>
      </w:pPr>
    </w:p>
    <w:p>
      <w:pPr>
        <w:pStyle w:val="Heading2"/>
        <w:spacing w:before="17"/>
        <w:ind w:left="1555"/>
      </w:pPr>
      <w:r>
        <w:t>第四章 确保文明施工的技术组织措施及环境保护措施</w:t>
      </w:r>
    </w:p>
    <w:p>
      <w:pPr>
        <w:pStyle w:val="BodyText"/>
        <w:spacing w:before="5"/>
        <w:ind w:left="0"/>
        <w:rPr>
          <w:b/>
          <w:sz w:val="48"/>
        </w:rPr>
      </w:pPr>
    </w:p>
    <w:p>
      <w:pPr>
        <w:pStyle w:val="Heading4"/>
        <w:spacing w:before="1"/>
      </w:pPr>
      <w:r>
        <w:t>第一节 文明管理措施</w:t>
      </w:r>
    </w:p>
    <w:p>
      <w:pPr>
        <w:pStyle w:val="BodyText"/>
        <w:spacing w:before="4"/>
        <w:ind w:left="0"/>
        <w:rPr>
          <w:sz w:val="39"/>
        </w:rPr>
      </w:pPr>
    </w:p>
    <w:p>
      <w:pPr>
        <w:pStyle w:val="BodyText"/>
        <w:spacing w:line="364" w:lineRule="auto"/>
        <w:ind w:right="1509" w:firstLine="838"/>
        <w:jc w:val="both"/>
      </w:pPr>
      <w:r>
        <w:t>认真贯彻部颁标准JGJ59－99 中文明施工规范，虚心接受当地行政主管部门、业主及工程师的指导和监督管理，从工程开工到竣工验收移交，始终如一的做好文明施工工作。</w:t>
      </w:r>
    </w:p>
    <w:p>
      <w:pPr>
        <w:pStyle w:val="BodyText"/>
        <w:spacing w:line="536" w:lineRule="exact"/>
        <w:ind w:left="1127"/>
      </w:pPr>
      <w:r>
        <w:t>1、健全管理组织</w:t>
      </w:r>
    </w:p>
    <w:p>
      <w:pPr>
        <w:pStyle w:val="BodyText"/>
        <w:spacing w:before="280" w:line="364" w:lineRule="auto"/>
        <w:ind w:right="1332" w:firstLine="838"/>
      </w:pPr>
      <w:r>
        <w:rPr>
          <w:spacing w:val="-14"/>
        </w:rPr>
        <w:t>施工现场成立以项目经理为组长，项目总工、施工负责人、班组负责人、</w:t>
      </w:r>
      <w:r>
        <w:t>生产、技术、安全、消防、保卫、材料、行政卫生等管理人员为成员的施工现场文明施工管理组织：</w:t>
      </w:r>
    </w:p>
    <w:p>
      <w:pPr>
        <w:pStyle w:val="ListParagraph"/>
        <w:numPr>
          <w:ilvl w:val="1"/>
          <w:numId w:val="64"/>
        </w:numPr>
        <w:tabs>
          <w:tab w:val="left" w:pos="1865"/>
        </w:tabs>
        <w:spacing w:before="0" w:after="0" w:line="536" w:lineRule="exact"/>
        <w:ind w:left="1865" w:right="0" w:hanging="738"/>
        <w:jc w:val="left"/>
        <w:rPr>
          <w:sz w:val="42"/>
        </w:rPr>
      </w:pPr>
      <w:r>
        <w:rPr>
          <w:sz w:val="42"/>
        </w:rPr>
        <w:t>岗位责任制</w:t>
      </w:r>
    </w:p>
    <w:p>
      <w:pPr>
        <w:pStyle w:val="BodyText"/>
        <w:spacing w:before="279" w:line="364" w:lineRule="auto"/>
        <w:ind w:right="1509" w:firstLine="838"/>
        <w:jc w:val="both"/>
      </w:pPr>
      <w:r>
        <w:t>文明施工按专业岗位区分，分片管理，分别建立岗位责任制，项目经理是文明施工的第一责任人，全权负责整个施工现场的文明施工管理工作，施工现场其他人员一律按责任分工，实行个人岗位责任制。</w:t>
      </w:r>
    </w:p>
    <w:p>
      <w:pPr>
        <w:pStyle w:val="ListParagraph"/>
        <w:numPr>
          <w:ilvl w:val="1"/>
          <w:numId w:val="64"/>
        </w:numPr>
        <w:tabs>
          <w:tab w:val="left" w:pos="1865"/>
        </w:tabs>
        <w:spacing w:before="0" w:after="0" w:line="536" w:lineRule="exact"/>
        <w:ind w:left="1865" w:right="0" w:hanging="738"/>
        <w:jc w:val="both"/>
        <w:rPr>
          <w:sz w:val="42"/>
        </w:rPr>
      </w:pPr>
      <w:r>
        <w:rPr>
          <w:sz w:val="42"/>
        </w:rPr>
        <w:t>经济责任制</w:t>
      </w:r>
    </w:p>
    <w:p>
      <w:pPr>
        <w:pStyle w:val="BodyText"/>
        <w:spacing w:before="279"/>
        <w:ind w:left="1127"/>
      </w:pPr>
      <w:r>
        <w:t>把文明施工列入单位经济承包责任制中，与检查考核挂钩。</w:t>
      </w:r>
    </w:p>
    <w:p>
      <w:pPr>
        <w:pStyle w:val="ListParagraph"/>
        <w:numPr>
          <w:ilvl w:val="1"/>
          <w:numId w:val="64"/>
        </w:numPr>
        <w:tabs>
          <w:tab w:val="left" w:pos="1865"/>
        </w:tabs>
        <w:spacing w:before="279" w:after="0" w:line="240" w:lineRule="auto"/>
        <w:ind w:left="1865" w:right="0" w:hanging="738"/>
        <w:jc w:val="both"/>
        <w:rPr>
          <w:sz w:val="42"/>
        </w:rPr>
      </w:pPr>
      <w:r>
        <w:rPr>
          <w:sz w:val="42"/>
        </w:rPr>
        <w:t>检查制度</w:t>
      </w:r>
    </w:p>
    <w:p>
      <w:pPr>
        <w:pStyle w:val="BodyText"/>
        <w:spacing w:before="279" w:line="364" w:lineRule="auto"/>
        <w:ind w:right="1509" w:firstLine="838"/>
        <w:jc w:val="both"/>
      </w:pPr>
      <w:r>
        <w:t>工地每两周组织一次综合考评，分专业、按标准全面检查，按规定填写考评结果，张榜公布。对施工现场的文明施工管理采取综合考评与专业检查相结合的方法。班组实行自检、互检、交接检制度。现场要做到自产自清、日产日清、工完场清的标准。</w:t>
      </w:r>
    </w:p>
    <w:p>
      <w:pPr>
        <w:pStyle w:val="ListParagraph"/>
        <w:numPr>
          <w:ilvl w:val="1"/>
          <w:numId w:val="64"/>
        </w:numPr>
        <w:tabs>
          <w:tab w:val="left" w:pos="1865"/>
        </w:tabs>
        <w:spacing w:before="0" w:after="0" w:line="533" w:lineRule="exact"/>
        <w:ind w:left="1865" w:right="0" w:hanging="738"/>
        <w:jc w:val="both"/>
        <w:rPr>
          <w:sz w:val="42"/>
        </w:rPr>
      </w:pPr>
      <w:r>
        <w:rPr>
          <w:sz w:val="42"/>
        </w:rPr>
        <w:t>奖惩制度</w:t>
      </w:r>
    </w:p>
    <w:p>
      <w:pPr>
        <w:pStyle w:val="BodyText"/>
        <w:spacing w:before="279" w:line="364" w:lineRule="auto"/>
        <w:ind w:right="1513" w:firstLine="838"/>
      </w:pPr>
      <w:r>
        <w:t>文明施工管理实行奖惩制度，制定详细的奖惩细则，并坚持按奖惩制度兑现。</w:t>
      </w:r>
    </w:p>
    <w:p>
      <w:pPr>
        <w:pStyle w:val="ListParagraph"/>
        <w:numPr>
          <w:ilvl w:val="1"/>
          <w:numId w:val="64"/>
        </w:numPr>
        <w:tabs>
          <w:tab w:val="left" w:pos="1221"/>
        </w:tabs>
        <w:spacing w:before="0" w:after="0" w:line="537" w:lineRule="exact"/>
        <w:ind w:left="1220" w:right="0" w:hanging="634"/>
        <w:jc w:val="left"/>
        <w:rPr>
          <w:sz w:val="42"/>
        </w:rPr>
      </w:pPr>
      <w:r>
        <w:rPr>
          <w:sz w:val="42"/>
        </w:rPr>
        <w:t>、持证上岗制度</w:t>
      </w:r>
    </w:p>
    <w:p>
      <w:pPr>
        <w:pStyle w:val="BodyText"/>
        <w:spacing w:before="279"/>
        <w:ind w:left="1127"/>
      </w:pPr>
      <w:r>
        <w:t>工地食堂有卫生许可证，炊事员有健康证、体检合格证，医生有行医资</w:t>
      </w:r>
    </w:p>
    <w:p>
      <w:pPr>
        <w:spacing w:after="0"/>
        <w:sectPr>
          <w:pgSz w:w="17860" w:h="25260"/>
          <w:pgMar w:top="1940" w:right="320" w:bottom="280" w:left="1840" w:header="708" w:footer="708"/>
          <w:pgNumType w:start="26"/>
          <w:cols w:space="708"/>
        </w:sectPr>
      </w:pPr>
    </w:p>
    <w:p>
      <w:pPr>
        <w:pStyle w:val="BodyText"/>
        <w:spacing w:before="29"/>
      </w:pPr>
      <w:r>
        <w:t>格证书。</w:t>
      </w:r>
    </w:p>
    <w:p>
      <w:pPr>
        <w:pStyle w:val="ListParagraph"/>
        <w:numPr>
          <w:ilvl w:val="1"/>
          <w:numId w:val="65"/>
        </w:numPr>
        <w:tabs>
          <w:tab w:val="left" w:pos="1221"/>
        </w:tabs>
        <w:spacing w:before="279" w:after="0" w:line="240" w:lineRule="auto"/>
        <w:ind w:left="1220" w:right="0" w:hanging="634"/>
        <w:jc w:val="left"/>
        <w:rPr>
          <w:sz w:val="42"/>
        </w:rPr>
      </w:pPr>
      <w:r>
        <w:rPr>
          <w:sz w:val="42"/>
        </w:rPr>
        <w:t>、会议制度</w:t>
      </w:r>
    </w:p>
    <w:p>
      <w:pPr>
        <w:pStyle w:val="BodyText"/>
        <w:spacing w:before="279" w:line="364" w:lineRule="auto"/>
        <w:ind w:right="1513" w:firstLine="838"/>
      </w:pPr>
      <w:r>
        <w:t>施工现场坚持文明施工会议制度，定期分析文明施工情况，针对实际发生的情况，制定相应的措施，协调解决文明施工中出现的问题。</w:t>
      </w:r>
    </w:p>
    <w:p>
      <w:pPr>
        <w:pStyle w:val="ListParagraph"/>
        <w:numPr>
          <w:ilvl w:val="1"/>
          <w:numId w:val="65"/>
        </w:numPr>
        <w:tabs>
          <w:tab w:val="left" w:pos="1221"/>
        </w:tabs>
        <w:spacing w:before="0" w:after="0" w:line="533" w:lineRule="exact"/>
        <w:ind w:left="1220" w:right="0" w:hanging="634"/>
        <w:jc w:val="left"/>
        <w:rPr>
          <w:sz w:val="42"/>
        </w:rPr>
      </w:pPr>
      <w:r>
        <w:rPr>
          <w:sz w:val="42"/>
        </w:rPr>
        <w:t>、各项专业管理制度</w:t>
      </w:r>
    </w:p>
    <w:p>
      <w:pPr>
        <w:pStyle w:val="BodyText"/>
        <w:spacing w:before="279" w:line="364" w:lineRule="auto"/>
        <w:ind w:right="1421" w:firstLine="838"/>
        <w:jc w:val="both"/>
      </w:pPr>
      <w:r>
        <w:t>文明施工是一项综合性的管理工作，除建立文明综合管理制度外，还须建立健全质量、安全、消防、保卫、机械场、卫生、料具、环保、民工管理等制度。保管员岗位责任制等。</w:t>
      </w:r>
    </w:p>
    <w:p>
      <w:pPr>
        <w:pStyle w:val="BodyText"/>
        <w:spacing w:line="537" w:lineRule="exact"/>
        <w:ind w:left="587"/>
      </w:pPr>
      <w:r>
        <w:t>2、健全资料管理</w:t>
      </w:r>
    </w:p>
    <w:p>
      <w:pPr>
        <w:pStyle w:val="ListParagraph"/>
        <w:numPr>
          <w:ilvl w:val="1"/>
          <w:numId w:val="59"/>
        </w:numPr>
        <w:tabs>
          <w:tab w:val="left" w:pos="1761"/>
        </w:tabs>
        <w:spacing w:before="279" w:after="0" w:line="240" w:lineRule="auto"/>
        <w:ind w:left="1760" w:right="0" w:hanging="634"/>
        <w:jc w:val="left"/>
        <w:rPr>
          <w:sz w:val="42"/>
        </w:rPr>
      </w:pPr>
      <w:r>
        <w:rPr>
          <w:sz w:val="42"/>
        </w:rPr>
        <w:t>、上级及业主关于文明施工的标准、规定、法律法规等资料齐全。</w:t>
      </w:r>
    </w:p>
    <w:p>
      <w:pPr>
        <w:pStyle w:val="ListParagraph"/>
        <w:numPr>
          <w:ilvl w:val="1"/>
          <w:numId w:val="59"/>
        </w:numPr>
        <w:tabs>
          <w:tab w:val="left" w:pos="1761"/>
        </w:tabs>
        <w:spacing w:before="279" w:after="0" w:line="240" w:lineRule="auto"/>
        <w:ind w:left="1760" w:right="0" w:hanging="634"/>
        <w:jc w:val="left"/>
        <w:rPr>
          <w:sz w:val="42"/>
        </w:rPr>
      </w:pPr>
      <w:r>
        <w:rPr>
          <w:sz w:val="42"/>
        </w:rPr>
        <w:t>、施工现场的施工日志中要有文明施工的内容。</w:t>
      </w:r>
    </w:p>
    <w:p>
      <w:pPr>
        <w:pStyle w:val="ListParagraph"/>
        <w:numPr>
          <w:ilvl w:val="1"/>
          <w:numId w:val="59"/>
        </w:numPr>
        <w:tabs>
          <w:tab w:val="left" w:pos="1761"/>
        </w:tabs>
        <w:spacing w:before="279" w:after="0" w:line="240" w:lineRule="auto"/>
        <w:ind w:left="1760" w:right="0" w:hanging="634"/>
        <w:jc w:val="left"/>
        <w:rPr>
          <w:sz w:val="42"/>
        </w:rPr>
      </w:pPr>
      <w:r>
        <w:rPr>
          <w:sz w:val="42"/>
        </w:rPr>
        <w:t>、文明施工的自检资料应完整，填写内容要真实，签字手续齐全。</w:t>
      </w:r>
    </w:p>
    <w:p>
      <w:pPr>
        <w:pStyle w:val="ListParagraph"/>
        <w:numPr>
          <w:ilvl w:val="1"/>
          <w:numId w:val="59"/>
        </w:numPr>
        <w:tabs>
          <w:tab w:val="left" w:pos="1761"/>
        </w:tabs>
        <w:spacing w:before="279" w:after="0" w:line="240" w:lineRule="auto"/>
        <w:ind w:left="1760" w:right="0" w:hanging="634"/>
        <w:jc w:val="left"/>
        <w:rPr>
          <w:sz w:val="42"/>
        </w:rPr>
      </w:pPr>
      <w:r>
        <w:rPr>
          <w:sz w:val="42"/>
        </w:rPr>
        <w:t>、文明施工教育、培训，考核记录均应有计划，有资料。</w:t>
      </w:r>
    </w:p>
    <w:p>
      <w:pPr>
        <w:pStyle w:val="ListParagraph"/>
        <w:numPr>
          <w:ilvl w:val="1"/>
          <w:numId w:val="59"/>
        </w:numPr>
        <w:tabs>
          <w:tab w:val="left" w:pos="1761"/>
        </w:tabs>
        <w:spacing w:before="280" w:after="0" w:line="240" w:lineRule="auto"/>
        <w:ind w:left="1760" w:right="0" w:hanging="634"/>
        <w:jc w:val="left"/>
        <w:rPr>
          <w:sz w:val="42"/>
        </w:rPr>
      </w:pPr>
      <w:r>
        <w:rPr>
          <w:sz w:val="42"/>
        </w:rPr>
        <w:t>、文明施工活动记录，例会记录，综合评比记录。</w:t>
      </w:r>
    </w:p>
    <w:p>
      <w:pPr>
        <w:pStyle w:val="ListParagraph"/>
        <w:numPr>
          <w:ilvl w:val="1"/>
          <w:numId w:val="59"/>
        </w:numPr>
        <w:tabs>
          <w:tab w:val="left" w:pos="1761"/>
        </w:tabs>
        <w:spacing w:before="279" w:after="0" w:line="240" w:lineRule="auto"/>
        <w:ind w:left="1760" w:right="0" w:hanging="634"/>
        <w:jc w:val="left"/>
        <w:rPr>
          <w:sz w:val="42"/>
        </w:rPr>
      </w:pPr>
      <w:r>
        <w:rPr>
          <w:sz w:val="42"/>
        </w:rPr>
        <w:t>、施工管理各方面专业资料。</w:t>
      </w:r>
    </w:p>
    <w:p>
      <w:pPr>
        <w:pStyle w:val="BodyText"/>
        <w:spacing w:before="279"/>
        <w:ind w:left="583"/>
      </w:pPr>
      <w:r>
        <w:t>3、开展竞赛</w:t>
      </w:r>
    </w:p>
    <w:p>
      <w:pPr>
        <w:pStyle w:val="BodyText"/>
        <w:spacing w:before="279" w:line="364" w:lineRule="auto"/>
        <w:ind w:right="1513" w:firstLine="838"/>
      </w:pPr>
      <w:r>
        <w:t>项目经理部内部及各个施工班组之间要开展文明施工竞赛活动。竞赛形式多样化，并与检查、考评、奖惩相结合，评比结果公布于众。</w:t>
      </w:r>
    </w:p>
    <w:p>
      <w:pPr>
        <w:pStyle w:val="BodyText"/>
        <w:spacing w:line="537" w:lineRule="exact"/>
        <w:ind w:left="1127"/>
      </w:pPr>
      <w:r>
        <w:t>4、加强培训教育工作</w:t>
      </w:r>
    </w:p>
    <w:p>
      <w:pPr>
        <w:pStyle w:val="BodyText"/>
        <w:spacing w:before="279" w:line="364" w:lineRule="auto"/>
        <w:ind w:right="1509" w:firstLine="838"/>
        <w:jc w:val="both"/>
      </w:pPr>
      <w:r>
        <w:t>要求现场工作人员坚持岗位练兵，并且要派出去，请进来，通过短期培训、上技术课、登黑板报、上宣传栏、听广播、看录像、看电视相结合等方法狠抓教育工作。专业管理人员要熟悉掌握文明施工标准。</w:t>
      </w:r>
    </w:p>
    <w:p>
      <w:pPr>
        <w:pStyle w:val="BodyText"/>
        <w:spacing w:line="537" w:lineRule="exact"/>
        <w:ind w:left="1127"/>
      </w:pPr>
      <w:r>
        <w:t>5、营造和谐施工氛围</w:t>
      </w:r>
    </w:p>
    <w:p>
      <w:pPr>
        <w:pStyle w:val="BodyText"/>
        <w:spacing w:before="279" w:line="364" w:lineRule="auto"/>
        <w:ind w:right="1310" w:firstLine="838"/>
      </w:pPr>
      <w:r>
        <w:t>1、施工中确立以业主为中心的服务理念，对业主方的要求、意见，及时采取措施加以解决。</w:t>
      </w:r>
    </w:p>
    <w:p>
      <w:pPr>
        <w:pStyle w:val="BodyText"/>
        <w:spacing w:line="533" w:lineRule="exact"/>
        <w:ind w:left="1127"/>
      </w:pPr>
      <w:r>
        <w:t>2、在施工中严格按照设计施工图进行施工，贯彻服从设计、尊重监理施</w:t>
      </w:r>
    </w:p>
    <w:p>
      <w:pPr>
        <w:spacing w:after="0" w:line="533" w:lineRule="exact"/>
        <w:sectPr>
          <w:pgSz w:w="17860" w:h="25260"/>
          <w:pgMar w:top="1980" w:right="320" w:bottom="280" w:left="1840" w:header="708" w:footer="708"/>
          <w:pgNumType w:start="27"/>
          <w:cols w:space="708"/>
        </w:sectPr>
      </w:pPr>
    </w:p>
    <w:p>
      <w:pPr>
        <w:pStyle w:val="BodyText"/>
        <w:spacing w:before="29" w:line="364" w:lineRule="auto"/>
        <w:ind w:right="1509"/>
      </w:pPr>
      <w:r>
        <w:t>工原则，及时就施工中出现的问题与设计、监理进行沟通，认真对待设计及监理意见。</w:t>
      </w:r>
    </w:p>
    <w:p>
      <w:pPr>
        <w:pStyle w:val="BodyText"/>
        <w:spacing w:line="364" w:lineRule="auto"/>
        <w:ind w:right="1536" w:firstLine="838"/>
      </w:pPr>
      <w:r>
        <w:t>3</w:t>
      </w:r>
      <w:r>
        <w:rPr>
          <w:spacing w:val="-17"/>
        </w:rPr>
        <w:t>、施工中加强与其他施工单位间的交流与合作，提高整个工程的整体运</w:t>
      </w:r>
      <w:r>
        <w:t>作力。</w:t>
      </w:r>
    </w:p>
    <w:p>
      <w:pPr>
        <w:pStyle w:val="BodyText"/>
        <w:spacing w:line="364" w:lineRule="auto"/>
        <w:ind w:right="1539" w:firstLine="838"/>
      </w:pPr>
      <w:r>
        <w:t>4</w:t>
      </w:r>
      <w:r>
        <w:rPr>
          <w:spacing w:val="-18"/>
        </w:rPr>
        <w:t>、加强协调，搞好与地方政府、行政主管部门的关系，创造优越的施工</w:t>
      </w:r>
      <w:r>
        <w:t>外部环境。</w:t>
      </w:r>
    </w:p>
    <w:p>
      <w:pPr>
        <w:pStyle w:val="BodyText"/>
        <w:spacing w:line="537" w:lineRule="exact"/>
        <w:ind w:left="1127"/>
      </w:pPr>
      <w:r>
        <w:t>6、文明施工措施</w:t>
      </w:r>
    </w:p>
    <w:p>
      <w:pPr>
        <w:pStyle w:val="ListParagraph"/>
        <w:numPr>
          <w:ilvl w:val="1"/>
          <w:numId w:val="58"/>
        </w:numPr>
        <w:tabs>
          <w:tab w:val="left" w:pos="1761"/>
        </w:tabs>
        <w:spacing w:before="273" w:after="0" w:line="240" w:lineRule="auto"/>
        <w:ind w:left="1760" w:right="0" w:hanging="634"/>
        <w:jc w:val="left"/>
        <w:rPr>
          <w:sz w:val="42"/>
        </w:rPr>
      </w:pPr>
      <w:r>
        <w:rPr>
          <w:sz w:val="42"/>
        </w:rPr>
        <w:t>、施工现场工程管理人员全部统一着装，佩带工作卡。</w:t>
      </w:r>
    </w:p>
    <w:p>
      <w:pPr>
        <w:pStyle w:val="ListParagraph"/>
        <w:numPr>
          <w:ilvl w:val="1"/>
          <w:numId w:val="58"/>
        </w:numPr>
        <w:tabs>
          <w:tab w:val="left" w:pos="1761"/>
        </w:tabs>
        <w:spacing w:before="279" w:after="0" w:line="240" w:lineRule="auto"/>
        <w:ind w:left="1760" w:right="0" w:hanging="634"/>
        <w:jc w:val="left"/>
        <w:rPr>
          <w:sz w:val="42"/>
        </w:rPr>
      </w:pPr>
      <w:r>
        <w:rPr>
          <w:sz w:val="42"/>
        </w:rPr>
        <w:t>、施工道路畅通，进行硬化处理。</w:t>
      </w:r>
    </w:p>
    <w:p>
      <w:pPr>
        <w:pStyle w:val="ListParagraph"/>
        <w:numPr>
          <w:ilvl w:val="1"/>
          <w:numId w:val="58"/>
        </w:numPr>
        <w:tabs>
          <w:tab w:val="left" w:pos="1761"/>
        </w:tabs>
        <w:spacing w:before="279" w:after="0" w:line="364" w:lineRule="auto"/>
        <w:ind w:left="288" w:right="1302" w:firstLine="838"/>
        <w:jc w:val="left"/>
        <w:rPr>
          <w:sz w:val="42"/>
        </w:rPr>
      </w:pPr>
      <w:r>
        <w:rPr>
          <w:spacing w:val="-1"/>
          <w:sz w:val="42"/>
        </w:rPr>
        <w:t>、在生活区、作业区设排水沟，增设防污水、废水外流的设施，保证</w:t>
      </w:r>
      <w:r>
        <w:rPr>
          <w:sz w:val="42"/>
        </w:rPr>
        <w:t>现场环境整洁。</w:t>
      </w:r>
    </w:p>
    <w:p>
      <w:pPr>
        <w:pStyle w:val="ListParagraph"/>
        <w:numPr>
          <w:ilvl w:val="1"/>
          <w:numId w:val="58"/>
        </w:numPr>
        <w:tabs>
          <w:tab w:val="left" w:pos="1760"/>
        </w:tabs>
        <w:spacing w:before="0" w:after="0" w:line="364" w:lineRule="auto"/>
        <w:ind w:left="288" w:right="1535" w:firstLine="838"/>
        <w:jc w:val="left"/>
        <w:rPr>
          <w:sz w:val="42"/>
        </w:rPr>
      </w:pPr>
      <w:r>
        <w:rPr>
          <w:spacing w:val="-17"/>
          <w:sz w:val="42"/>
        </w:rPr>
        <w:t>、各宿舍要求床铺整齐，生活用品干净整齐，夏季有消暑和防蚊虫叮</w:t>
      </w:r>
      <w:r>
        <w:rPr>
          <w:sz w:val="42"/>
        </w:rPr>
        <w:t>咬措施。宿舍内外有专人打扫，做到安全卫生。</w:t>
      </w:r>
    </w:p>
    <w:p>
      <w:pPr>
        <w:pStyle w:val="ListParagraph"/>
        <w:numPr>
          <w:ilvl w:val="1"/>
          <w:numId w:val="58"/>
        </w:numPr>
        <w:tabs>
          <w:tab w:val="left" w:pos="1760"/>
        </w:tabs>
        <w:spacing w:before="0" w:after="0" w:line="364" w:lineRule="auto"/>
        <w:ind w:left="288" w:right="1420" w:firstLine="838"/>
        <w:jc w:val="left"/>
        <w:rPr>
          <w:sz w:val="42"/>
        </w:rPr>
      </w:pPr>
      <w:r>
        <w:rPr>
          <w:spacing w:val="-13"/>
          <w:sz w:val="42"/>
        </w:rPr>
        <w:t>、成立治安领导小组，责任到人，分工明确，确保无盗窃等刑事案件</w:t>
      </w:r>
      <w:r>
        <w:rPr>
          <w:sz w:val="42"/>
        </w:rPr>
        <w:t>发生。</w:t>
      </w:r>
    </w:p>
    <w:p>
      <w:pPr>
        <w:pStyle w:val="ListParagraph"/>
        <w:numPr>
          <w:ilvl w:val="1"/>
          <w:numId w:val="58"/>
        </w:numPr>
        <w:tabs>
          <w:tab w:val="left" w:pos="1760"/>
        </w:tabs>
        <w:spacing w:before="0" w:after="0" w:line="364" w:lineRule="auto"/>
        <w:ind w:left="288" w:right="1549" w:firstLine="838"/>
        <w:jc w:val="left"/>
        <w:rPr>
          <w:sz w:val="42"/>
        </w:rPr>
      </w:pPr>
      <w:r>
        <w:rPr>
          <w:spacing w:val="-16"/>
          <w:sz w:val="42"/>
        </w:rPr>
        <w:t>、生活区正面树立标准的五牌一图，并设有宣传栏、读报栏、黑板报</w:t>
      </w:r>
      <w:r>
        <w:rPr>
          <w:sz w:val="42"/>
        </w:rPr>
        <w:t>等。</w:t>
      </w:r>
    </w:p>
    <w:p>
      <w:pPr>
        <w:pStyle w:val="ListParagraph"/>
        <w:numPr>
          <w:ilvl w:val="1"/>
          <w:numId w:val="58"/>
        </w:numPr>
        <w:tabs>
          <w:tab w:val="left" w:pos="1761"/>
        </w:tabs>
        <w:spacing w:before="0" w:after="0" w:line="537" w:lineRule="exact"/>
        <w:ind w:left="1760" w:right="0" w:hanging="634"/>
        <w:jc w:val="left"/>
        <w:rPr>
          <w:sz w:val="42"/>
        </w:rPr>
      </w:pPr>
      <w:r>
        <w:rPr>
          <w:sz w:val="42"/>
        </w:rPr>
        <w:t>、现场的各个关键部位设有警示牌、警示标语和宣传标语。</w:t>
      </w:r>
    </w:p>
    <w:p>
      <w:pPr>
        <w:pStyle w:val="ListParagraph"/>
        <w:numPr>
          <w:ilvl w:val="1"/>
          <w:numId w:val="58"/>
        </w:numPr>
        <w:tabs>
          <w:tab w:val="left" w:pos="1761"/>
        </w:tabs>
        <w:spacing w:before="275" w:after="0" w:line="364" w:lineRule="auto"/>
        <w:ind w:left="288" w:right="1524" w:firstLine="838"/>
        <w:jc w:val="left"/>
        <w:rPr>
          <w:sz w:val="42"/>
        </w:rPr>
      </w:pPr>
      <w:r>
        <w:rPr>
          <w:spacing w:val="-16"/>
          <w:sz w:val="42"/>
        </w:rPr>
        <w:t>、食堂严格执行卫生标准，由经过区级以上卫生防疫部门体检合格的</w:t>
      </w:r>
      <w:r>
        <w:rPr>
          <w:sz w:val="42"/>
        </w:rPr>
        <w:t>人员担任厨师，并对食堂卫生严格管理。</w:t>
      </w:r>
    </w:p>
    <w:p>
      <w:pPr>
        <w:pStyle w:val="ListParagraph"/>
        <w:numPr>
          <w:ilvl w:val="1"/>
          <w:numId w:val="58"/>
        </w:numPr>
        <w:tabs>
          <w:tab w:val="left" w:pos="1761"/>
        </w:tabs>
        <w:spacing w:before="0" w:after="0" w:line="538" w:lineRule="exact"/>
        <w:ind w:left="1760" w:right="0" w:hanging="634"/>
        <w:jc w:val="left"/>
        <w:rPr>
          <w:sz w:val="42"/>
        </w:rPr>
      </w:pPr>
      <w:r>
        <w:rPr>
          <w:sz w:val="42"/>
        </w:rPr>
        <w:t>、冲水厕所要求内外干净、整洁，外设化粪井，由专人定期清理。</w:t>
      </w:r>
    </w:p>
    <w:p>
      <w:pPr>
        <w:pStyle w:val="BodyText"/>
        <w:spacing w:before="11"/>
        <w:ind w:left="0"/>
        <w:rPr>
          <w:sz w:val="33"/>
        </w:rPr>
      </w:pPr>
    </w:p>
    <w:p>
      <w:pPr>
        <w:pStyle w:val="Heading4"/>
      </w:pPr>
      <w:r>
        <w:t>第二节 环境保护措施</w:t>
      </w:r>
    </w:p>
    <w:p>
      <w:pPr>
        <w:pStyle w:val="BodyText"/>
        <w:spacing w:before="4"/>
        <w:ind w:left="0"/>
        <w:rPr>
          <w:sz w:val="39"/>
        </w:rPr>
      </w:pPr>
    </w:p>
    <w:p>
      <w:pPr>
        <w:pStyle w:val="BodyText"/>
        <w:ind w:left="1127"/>
      </w:pPr>
      <w:r>
        <w:t>1、实行环保目标责任制</w:t>
      </w:r>
    </w:p>
    <w:p>
      <w:pPr>
        <w:pStyle w:val="BodyText"/>
        <w:spacing w:before="279" w:line="364" w:lineRule="auto"/>
        <w:ind w:right="1509" w:firstLine="298"/>
      </w:pPr>
      <w:r>
        <w:t>环境保护是我国的一项基本国策，项目经理部必须遵守国家和当地有关环境保护的法令，在施工过程中采取有效措施对施工现场的环境进行保护。为</w:t>
      </w:r>
    </w:p>
    <w:p>
      <w:pPr>
        <w:spacing w:after="0" w:line="364" w:lineRule="auto"/>
        <w:sectPr>
          <w:pgSz w:w="17860" w:h="25260"/>
          <w:pgMar w:top="1980" w:right="320" w:bottom="280" w:left="1840" w:header="708" w:footer="708"/>
          <w:pgNumType w:start="28"/>
          <w:cols w:space="708"/>
        </w:sectPr>
      </w:pPr>
    </w:p>
    <w:p>
      <w:pPr>
        <w:pStyle w:val="BodyText"/>
        <w:spacing w:before="29" w:line="364" w:lineRule="auto"/>
        <w:ind w:right="1509"/>
        <w:jc w:val="both"/>
      </w:pPr>
      <w:r>
        <w:t>确保环境保护措施得到贯彻落实，本工程项目实行环保目标责任制（</w:t>
      </w:r>
      <w:r>
        <w:rPr>
          <w:spacing w:val="-7"/>
        </w:rPr>
        <w:t>环境保</w:t>
      </w:r>
      <w:r>
        <w:t>护责任保证体系详附图</w:t>
      </w:r>
      <w:r>
        <w:rPr>
          <w:spacing w:val="-217"/>
        </w:rPr>
        <w:t>）</w:t>
      </w:r>
      <w:r>
        <w:rPr>
          <w:spacing w:val="-16"/>
        </w:rPr>
        <w:t>，把环保指标以责任书的形式层层分解到有关的施工</w:t>
      </w:r>
      <w:r>
        <w:rPr>
          <w:spacing w:val="-17"/>
        </w:rPr>
        <w:t>班组和个人，列入承包合同和岗位责任制中，建立一套懂行善管的环保监控</w:t>
      </w:r>
      <w:r>
        <w:t>体系，进行自我监控。项目经理是环保工作的第一责任人。</w:t>
      </w:r>
    </w:p>
    <w:p>
      <w:pPr>
        <w:pStyle w:val="BodyText"/>
        <w:spacing w:line="532" w:lineRule="exact"/>
        <w:ind w:left="587"/>
      </w:pPr>
      <w:r>
        <w:t>2、环境保护技术措施</w:t>
      </w:r>
    </w:p>
    <w:p>
      <w:pPr>
        <w:pStyle w:val="BodyText"/>
        <w:spacing w:before="279" w:line="364" w:lineRule="auto"/>
        <w:ind w:right="1210" w:firstLine="298"/>
      </w:pPr>
      <w:r>
        <w:t>在组织施工的过程中，严格执行国家、地区、行业和本企业有关防治空气、水、噪声污染等环境保护方面的法律、法规和制度，制定出相对应的环保技术措施以确保不对河流、田地造成污染，不破坏合同规定的施工活动界限之外的庄稼、蔬菜、果木、植物、树木及坟墓。</w:t>
      </w:r>
    </w:p>
    <w:p>
      <w:pPr>
        <w:pStyle w:val="BodyText"/>
        <w:spacing w:line="364" w:lineRule="auto"/>
        <w:ind w:right="1319" w:firstLine="842"/>
      </w:pPr>
      <w:r>
        <w:t>本工程的施工虽然不直接产生对环境有严重影响的污染物，但由于参加施工的机具和人员众多，在生产过程和生活中将产生一定的污水、固体废弃物、大气污染和噪音污染等污染物。因此必须加强这方面的管理，采取有效</w:t>
      </w:r>
      <w:r>
        <w:rPr>
          <w:spacing w:val="-18"/>
        </w:rPr>
        <w:t xml:space="preserve">的环保措施，并接受监理工程师的监督，防止和减少施工对环境造成的污染， </w:t>
      </w:r>
      <w:r>
        <w:t>保护施工水域水质、生态和渔业资源，确保环保设施的正常运行。</w:t>
      </w:r>
    </w:p>
    <w:p>
      <w:pPr>
        <w:pStyle w:val="BodyText"/>
        <w:spacing w:line="364" w:lineRule="auto"/>
        <w:ind w:right="1509" w:firstLine="838"/>
        <w:jc w:val="both"/>
      </w:pPr>
      <w:r>
        <w:t>1</w:t>
      </w:r>
      <w:r>
        <w:rPr>
          <w:spacing w:val="-18"/>
        </w:rPr>
        <w:t>、在各个宿舍，食堂等处各放一个垃圾桶，派人每天收集到大型垃圾池里，专人、专车每星期至少三次将大型垃圾池中的垃圾运送到工程师指定的</w:t>
      </w:r>
      <w:r>
        <w:t>地点进行焚烧或掩埋。</w:t>
      </w:r>
    </w:p>
    <w:p>
      <w:pPr>
        <w:pStyle w:val="BodyText"/>
        <w:spacing w:line="364" w:lineRule="auto"/>
        <w:ind w:right="1310" w:firstLine="838"/>
      </w:pPr>
      <w:r>
        <w:t>2、在生活区设沉淀池，污水经沉淀后排入沟渠。然后将生产区、生活区的废水集中排放到生活区旁的天然水沟中。定期将废水按工程师指定方法处理。</w:t>
      </w:r>
    </w:p>
    <w:p>
      <w:pPr>
        <w:pStyle w:val="BodyText"/>
        <w:spacing w:line="364" w:lineRule="auto"/>
        <w:ind w:right="1539" w:firstLine="838"/>
      </w:pPr>
      <w:r>
        <w:t>3</w:t>
      </w:r>
      <w:r>
        <w:rPr>
          <w:spacing w:val="-17"/>
        </w:rPr>
        <w:t>、在生活区作好防鼠灭鼠和消毒工作，防止鼠疫、霍乱等传染病的发生</w:t>
      </w:r>
      <w:r>
        <w:t>与传播。</w:t>
      </w:r>
    </w:p>
    <w:p>
      <w:pPr>
        <w:pStyle w:val="BodyText"/>
        <w:spacing w:line="537" w:lineRule="exact"/>
        <w:ind w:left="1127"/>
      </w:pPr>
      <w:r>
        <w:t>4、冲洗机械设备产生的含油废水经隔油沉淀处理后排放。</w:t>
      </w:r>
    </w:p>
    <w:p>
      <w:pPr>
        <w:pStyle w:val="BodyText"/>
        <w:spacing w:before="270" w:line="364" w:lineRule="auto"/>
        <w:ind w:right="1536" w:firstLine="838"/>
      </w:pPr>
      <w:r>
        <w:t>5</w:t>
      </w:r>
      <w:r>
        <w:rPr>
          <w:spacing w:val="-17"/>
        </w:rPr>
        <w:t>、定期回收施工机械的各类固态和液态废弃物，运送至指定部门集中处</w:t>
      </w:r>
      <w:r>
        <w:t>理；</w:t>
      </w:r>
    </w:p>
    <w:p>
      <w:pPr>
        <w:pStyle w:val="BodyText"/>
        <w:spacing w:line="533" w:lineRule="exact"/>
        <w:ind w:left="1127"/>
      </w:pPr>
      <w:r>
        <w:t>6、工程期间要配备适量的化学消油剂、吸油剂等物资，以防不测；防止</w:t>
      </w:r>
    </w:p>
    <w:p>
      <w:pPr>
        <w:spacing w:after="0" w:line="533" w:lineRule="exact"/>
        <w:sectPr>
          <w:pgSz w:w="17860" w:h="25260"/>
          <w:pgMar w:top="1980" w:right="320" w:bottom="280" w:left="1840" w:header="708" w:footer="708"/>
          <w:pgNumType w:start="29"/>
          <w:cols w:space="708"/>
        </w:sectPr>
      </w:pPr>
    </w:p>
    <w:p>
      <w:pPr>
        <w:pStyle w:val="BodyText"/>
        <w:spacing w:before="29" w:line="364" w:lineRule="auto"/>
        <w:ind w:right="1509"/>
      </w:pPr>
      <w:r>
        <w:pict>
          <v:group id="_x0000_s1072" style="width:476pt;height:931pt;margin-top:112.11pt;margin-left:106pt;mso-position-horizontal-relative:page;position:absolute;z-index:-251648000" coordorigin="2120,2242" coordsize="9520,18620">
            <v:shape id="_x0000_s1073" type="#_x0000_t75" style="width:9520;height:18620;left:2120;position:absolute;top:2242" stroked="f">
              <v:imagedata r:id="rId14" o:title=""/>
            </v:shape>
            <v:shape id="_x0000_s1074" type="#_x0000_t202" style="width:1604;height:317;left:6215;position:absolute;top:2512" filled="f" stroked="f">
              <v:textbox inset="0,0,0,0">
                <w:txbxContent>
                  <w:p>
                    <w:pPr>
                      <w:spacing w:before="0" w:line="317" w:lineRule="exact"/>
                      <w:ind w:left="0" w:right="0" w:firstLine="0"/>
                      <w:jc w:val="left"/>
                      <w:rPr>
                        <w:sz w:val="31"/>
                      </w:rPr>
                    </w:pPr>
                    <w:r>
                      <w:rPr>
                        <w:sz w:val="31"/>
                      </w:rPr>
                      <w:t>项目经理全</w:t>
                    </w:r>
                  </w:p>
                </w:txbxContent>
              </v:textbox>
            </v:shape>
            <v:shape id="_x0000_s1075" type="#_x0000_t202" style="width:337;height:706;left:3255;position:absolute;top:4787" filled="f" stroked="f">
              <v:textbox inset="0,0,0,0">
                <w:txbxContent>
                  <w:p>
                    <w:pPr>
                      <w:spacing w:before="0" w:line="355" w:lineRule="exact"/>
                      <w:ind w:left="0" w:right="0" w:firstLine="0"/>
                      <w:jc w:val="left"/>
                      <w:rPr>
                        <w:sz w:val="31"/>
                      </w:rPr>
                    </w:pPr>
                    <w:r>
                      <w:rPr>
                        <w:w w:val="102"/>
                        <w:sz w:val="31"/>
                      </w:rPr>
                      <w:t>环</w:t>
                    </w:r>
                  </w:p>
                  <w:p>
                    <w:pPr>
                      <w:spacing w:before="0" w:line="350" w:lineRule="exact"/>
                      <w:ind w:left="0" w:right="0" w:firstLine="0"/>
                      <w:jc w:val="left"/>
                      <w:rPr>
                        <w:sz w:val="31"/>
                      </w:rPr>
                    </w:pPr>
                    <w:r>
                      <w:rPr>
                        <w:w w:val="102"/>
                        <w:sz w:val="31"/>
                      </w:rPr>
                      <w:t>保</w:t>
                    </w:r>
                  </w:p>
                </w:txbxContent>
              </v:textbox>
            </v:shape>
            <v:shape id="_x0000_s1076" type="#_x0000_t202" style="width:337;height:317;left:4500;position:absolute;top:4949" filled="f" stroked="f">
              <v:textbox inset="0,0,0,0">
                <w:txbxContent>
                  <w:p>
                    <w:pPr>
                      <w:spacing w:before="0" w:line="317" w:lineRule="exact"/>
                      <w:ind w:left="0" w:right="0" w:firstLine="0"/>
                      <w:jc w:val="left"/>
                      <w:rPr>
                        <w:sz w:val="31"/>
                      </w:rPr>
                    </w:pPr>
                    <w:r>
                      <w:rPr>
                        <w:w w:val="102"/>
                        <w:sz w:val="31"/>
                      </w:rPr>
                      <w:t>技</w:t>
                    </w:r>
                  </w:p>
                </w:txbxContent>
              </v:textbox>
            </v:shape>
            <v:shape id="_x0000_s1077" type="#_x0000_t202" style="width:337;height:706;left:5627;position:absolute;top:4787" filled="f" stroked="f">
              <v:textbox inset="0,0,0,0">
                <w:txbxContent>
                  <w:p>
                    <w:pPr>
                      <w:spacing w:before="0" w:line="355" w:lineRule="exact"/>
                      <w:ind w:left="0" w:right="0" w:firstLine="0"/>
                      <w:jc w:val="left"/>
                      <w:rPr>
                        <w:sz w:val="31"/>
                      </w:rPr>
                    </w:pPr>
                    <w:r>
                      <w:rPr>
                        <w:w w:val="102"/>
                        <w:sz w:val="31"/>
                      </w:rPr>
                      <w:t>生</w:t>
                    </w:r>
                  </w:p>
                  <w:p>
                    <w:pPr>
                      <w:spacing w:before="0" w:line="350" w:lineRule="exact"/>
                      <w:ind w:left="0" w:right="0" w:firstLine="0"/>
                      <w:jc w:val="left"/>
                      <w:rPr>
                        <w:sz w:val="31"/>
                      </w:rPr>
                    </w:pPr>
                    <w:r>
                      <w:rPr>
                        <w:w w:val="102"/>
                        <w:sz w:val="31"/>
                      </w:rPr>
                      <w:t>产</w:t>
                    </w:r>
                  </w:p>
                </w:txbxContent>
              </v:textbox>
            </v:shape>
            <v:shape id="_x0000_s1078" type="#_x0000_t202" style="width:337;height:706;left:6758;position:absolute;top:4787" filled="f" stroked="f">
              <v:textbox inset="0,0,0,0">
                <w:txbxContent>
                  <w:p>
                    <w:pPr>
                      <w:spacing w:before="0" w:line="355" w:lineRule="exact"/>
                      <w:ind w:left="0" w:right="0" w:firstLine="0"/>
                      <w:jc w:val="left"/>
                      <w:rPr>
                        <w:sz w:val="31"/>
                      </w:rPr>
                    </w:pPr>
                    <w:r>
                      <w:rPr>
                        <w:w w:val="102"/>
                        <w:sz w:val="31"/>
                      </w:rPr>
                      <w:t>机</w:t>
                    </w:r>
                  </w:p>
                  <w:p>
                    <w:pPr>
                      <w:spacing w:before="0" w:line="350" w:lineRule="exact"/>
                      <w:ind w:left="0" w:right="0" w:firstLine="0"/>
                      <w:jc w:val="left"/>
                      <w:rPr>
                        <w:sz w:val="31"/>
                      </w:rPr>
                    </w:pPr>
                    <w:r>
                      <w:rPr>
                        <w:w w:val="102"/>
                        <w:sz w:val="31"/>
                      </w:rPr>
                      <w:t>械</w:t>
                    </w:r>
                  </w:p>
                </w:txbxContent>
              </v:textbox>
            </v:shape>
            <v:shape id="_x0000_s1079" type="#_x0000_t202" style="width:337;height:706;left:7889;position:absolute;top:4787" filled="f" stroked="f">
              <v:textbox inset="0,0,0,0">
                <w:txbxContent>
                  <w:p>
                    <w:pPr>
                      <w:spacing w:before="0" w:line="355" w:lineRule="exact"/>
                      <w:ind w:left="0" w:right="0" w:firstLine="0"/>
                      <w:jc w:val="left"/>
                      <w:rPr>
                        <w:sz w:val="31"/>
                      </w:rPr>
                    </w:pPr>
                    <w:r>
                      <w:rPr>
                        <w:w w:val="102"/>
                        <w:sz w:val="31"/>
                      </w:rPr>
                      <w:t>劳</w:t>
                    </w:r>
                  </w:p>
                  <w:p>
                    <w:pPr>
                      <w:spacing w:before="0" w:line="350" w:lineRule="exact"/>
                      <w:ind w:left="0" w:right="0" w:firstLine="0"/>
                      <w:jc w:val="left"/>
                      <w:rPr>
                        <w:sz w:val="31"/>
                      </w:rPr>
                    </w:pPr>
                    <w:r>
                      <w:rPr>
                        <w:w w:val="102"/>
                        <w:sz w:val="31"/>
                      </w:rPr>
                      <w:t>务</w:t>
                    </w:r>
                  </w:p>
                </w:txbxContent>
              </v:textbox>
            </v:shape>
            <v:shape id="_x0000_s1080" type="#_x0000_t202" style="width:337;height:706;left:9134;position:absolute;top:4787" filled="f" stroked="f">
              <v:textbox inset="0,0,0,0">
                <w:txbxContent>
                  <w:p>
                    <w:pPr>
                      <w:spacing w:before="0" w:line="355" w:lineRule="exact"/>
                      <w:ind w:left="0" w:right="0" w:firstLine="0"/>
                      <w:jc w:val="left"/>
                      <w:rPr>
                        <w:sz w:val="31"/>
                      </w:rPr>
                    </w:pPr>
                    <w:r>
                      <w:rPr>
                        <w:w w:val="102"/>
                        <w:sz w:val="31"/>
                      </w:rPr>
                      <w:t>其</w:t>
                    </w:r>
                  </w:p>
                  <w:p>
                    <w:pPr>
                      <w:spacing w:before="0" w:line="350" w:lineRule="exact"/>
                      <w:ind w:left="0" w:right="0" w:firstLine="0"/>
                      <w:jc w:val="left"/>
                      <w:rPr>
                        <w:sz w:val="31"/>
                      </w:rPr>
                    </w:pPr>
                    <w:r>
                      <w:rPr>
                        <w:w w:val="102"/>
                        <w:sz w:val="31"/>
                      </w:rPr>
                      <w:t>他</w:t>
                    </w:r>
                  </w:p>
                </w:txbxContent>
              </v:textbox>
            </v:shape>
            <v:shape id="_x0000_s1081" type="#_x0000_t202" style="width:337;height:706;left:10488;position:absolute;top:4787" filled="f" stroked="f">
              <v:textbox inset="0,0,0,0">
                <w:txbxContent>
                  <w:p>
                    <w:pPr>
                      <w:spacing w:before="0" w:line="355" w:lineRule="exact"/>
                      <w:ind w:left="0" w:right="0" w:firstLine="0"/>
                      <w:jc w:val="left"/>
                      <w:rPr>
                        <w:sz w:val="31"/>
                      </w:rPr>
                    </w:pPr>
                    <w:r>
                      <w:rPr>
                        <w:w w:val="102"/>
                        <w:sz w:val="31"/>
                      </w:rPr>
                      <w:t>材</w:t>
                    </w:r>
                  </w:p>
                  <w:p>
                    <w:pPr>
                      <w:spacing w:before="0" w:line="350" w:lineRule="exact"/>
                      <w:ind w:left="0" w:right="0" w:firstLine="0"/>
                      <w:jc w:val="left"/>
                      <w:rPr>
                        <w:sz w:val="31"/>
                      </w:rPr>
                    </w:pPr>
                    <w:r>
                      <w:rPr>
                        <w:w w:val="102"/>
                        <w:sz w:val="31"/>
                      </w:rPr>
                      <w:t>料</w:t>
                    </w:r>
                  </w:p>
                </w:txbxContent>
              </v:textbox>
            </v:shape>
            <v:shape id="_x0000_s1082" type="#_x0000_t202" style="width:337;height:706;left:3255;position:absolute;top:6740" filled="f" stroked="f">
              <v:textbox inset="0,0,0,0">
                <w:txbxContent>
                  <w:p>
                    <w:pPr>
                      <w:spacing w:before="0" w:line="355" w:lineRule="exact"/>
                      <w:ind w:left="0" w:right="0" w:firstLine="0"/>
                      <w:jc w:val="left"/>
                      <w:rPr>
                        <w:sz w:val="31"/>
                      </w:rPr>
                    </w:pPr>
                    <w:r>
                      <w:rPr>
                        <w:w w:val="102"/>
                        <w:sz w:val="31"/>
                      </w:rPr>
                      <w:t>责</w:t>
                    </w:r>
                  </w:p>
                  <w:p>
                    <w:pPr>
                      <w:spacing w:before="0" w:line="350" w:lineRule="exact"/>
                      <w:ind w:left="0" w:right="0" w:firstLine="0"/>
                      <w:jc w:val="left"/>
                      <w:rPr>
                        <w:sz w:val="31"/>
                      </w:rPr>
                    </w:pPr>
                    <w:r>
                      <w:rPr>
                        <w:w w:val="102"/>
                        <w:sz w:val="31"/>
                      </w:rPr>
                      <w:t>人</w:t>
                    </w:r>
                  </w:p>
                </w:txbxContent>
              </v:textbox>
            </v:shape>
            <v:shape id="_x0000_s1083" type="#_x0000_t202" style="width:337;height:317;left:4500;position:absolute;top:6869" filled="f" stroked="f">
              <v:textbox inset="0,0,0,0">
                <w:txbxContent>
                  <w:p>
                    <w:pPr>
                      <w:spacing w:before="0" w:line="317" w:lineRule="exact"/>
                      <w:ind w:left="0" w:right="0" w:firstLine="0"/>
                      <w:jc w:val="left"/>
                      <w:rPr>
                        <w:sz w:val="31"/>
                      </w:rPr>
                    </w:pPr>
                    <w:r>
                      <w:rPr>
                        <w:w w:val="102"/>
                        <w:sz w:val="31"/>
                      </w:rPr>
                      <w:t>人</w:t>
                    </w:r>
                  </w:p>
                </w:txbxContent>
              </v:textbox>
            </v:shape>
            <v:shape id="_x0000_s1084" type="#_x0000_t202" style="width:337;height:706;left:5627;position:absolute;top:6740" filled="f" stroked="f">
              <v:textbox inset="0,0,0,0">
                <w:txbxContent>
                  <w:p>
                    <w:pPr>
                      <w:spacing w:before="0" w:line="355" w:lineRule="exact"/>
                      <w:ind w:left="0" w:right="0" w:firstLine="0"/>
                      <w:jc w:val="left"/>
                      <w:rPr>
                        <w:sz w:val="31"/>
                      </w:rPr>
                    </w:pPr>
                    <w:r>
                      <w:rPr>
                        <w:w w:val="102"/>
                        <w:sz w:val="31"/>
                      </w:rPr>
                      <w:t>责</w:t>
                    </w:r>
                  </w:p>
                  <w:p>
                    <w:pPr>
                      <w:spacing w:before="0" w:line="350" w:lineRule="exact"/>
                      <w:ind w:left="0" w:right="0" w:firstLine="0"/>
                      <w:jc w:val="left"/>
                      <w:rPr>
                        <w:sz w:val="31"/>
                      </w:rPr>
                    </w:pPr>
                    <w:r>
                      <w:rPr>
                        <w:w w:val="102"/>
                        <w:sz w:val="31"/>
                      </w:rPr>
                      <w:t>人</w:t>
                    </w:r>
                  </w:p>
                </w:txbxContent>
              </v:textbox>
            </v:shape>
            <v:shape id="_x0000_s1085" type="#_x0000_t202" style="width:337;height:706;left:6758;position:absolute;top:6740" filled="f" stroked="f">
              <v:textbox inset="0,0,0,0">
                <w:txbxContent>
                  <w:p>
                    <w:pPr>
                      <w:spacing w:before="0" w:line="355" w:lineRule="exact"/>
                      <w:ind w:left="0" w:right="0" w:firstLine="0"/>
                      <w:jc w:val="left"/>
                      <w:rPr>
                        <w:sz w:val="31"/>
                      </w:rPr>
                    </w:pPr>
                    <w:r>
                      <w:rPr>
                        <w:w w:val="102"/>
                        <w:sz w:val="31"/>
                      </w:rPr>
                      <w:t>责</w:t>
                    </w:r>
                  </w:p>
                  <w:p>
                    <w:pPr>
                      <w:spacing w:before="0" w:line="350" w:lineRule="exact"/>
                      <w:ind w:left="0" w:right="0" w:firstLine="0"/>
                      <w:jc w:val="left"/>
                      <w:rPr>
                        <w:sz w:val="31"/>
                      </w:rPr>
                    </w:pPr>
                    <w:r>
                      <w:rPr>
                        <w:w w:val="102"/>
                        <w:sz w:val="31"/>
                      </w:rPr>
                      <w:t>人</w:t>
                    </w:r>
                  </w:p>
                </w:txbxContent>
              </v:textbox>
            </v:shape>
            <v:shape id="_x0000_s1086" type="#_x0000_t202" style="width:337;height:706;left:7889;position:absolute;top:6740" filled="f" stroked="f">
              <v:textbox inset="0,0,0,0">
                <w:txbxContent>
                  <w:p>
                    <w:pPr>
                      <w:spacing w:before="0" w:line="355" w:lineRule="exact"/>
                      <w:ind w:left="0" w:right="0" w:firstLine="0"/>
                      <w:jc w:val="left"/>
                      <w:rPr>
                        <w:sz w:val="31"/>
                      </w:rPr>
                    </w:pPr>
                    <w:r>
                      <w:rPr>
                        <w:w w:val="102"/>
                        <w:sz w:val="31"/>
                      </w:rPr>
                      <w:t>责</w:t>
                    </w:r>
                  </w:p>
                  <w:p>
                    <w:pPr>
                      <w:spacing w:before="0" w:line="350" w:lineRule="exact"/>
                      <w:ind w:left="0" w:right="0" w:firstLine="0"/>
                      <w:jc w:val="left"/>
                      <w:rPr>
                        <w:sz w:val="31"/>
                      </w:rPr>
                    </w:pPr>
                    <w:r>
                      <w:rPr>
                        <w:w w:val="102"/>
                        <w:sz w:val="31"/>
                      </w:rPr>
                      <w:t>人</w:t>
                    </w:r>
                  </w:p>
                </w:txbxContent>
              </v:textbox>
            </v:shape>
            <v:shape id="_x0000_s1087" type="#_x0000_t202" style="width:337;height:317;left:9134;position:absolute;top:6740" filled="f" stroked="f">
              <v:textbox inset="0,0,0,0">
                <w:txbxContent>
                  <w:p>
                    <w:pPr>
                      <w:spacing w:before="0" w:line="317" w:lineRule="exact"/>
                      <w:ind w:left="0" w:right="0" w:firstLine="0"/>
                      <w:jc w:val="left"/>
                      <w:rPr>
                        <w:sz w:val="31"/>
                      </w:rPr>
                    </w:pPr>
                    <w:r>
                      <w:rPr>
                        <w:w w:val="102"/>
                        <w:sz w:val="31"/>
                      </w:rPr>
                      <w:t>门</w:t>
                    </w:r>
                  </w:p>
                </w:txbxContent>
              </v:textbox>
            </v:shape>
            <v:shape id="_x0000_s1088" type="#_x0000_t202" style="width:337;height:706;left:10488;position:absolute;top:6740" filled="f" stroked="f">
              <v:textbox inset="0,0,0,0">
                <w:txbxContent>
                  <w:p>
                    <w:pPr>
                      <w:spacing w:before="0" w:line="355" w:lineRule="exact"/>
                      <w:ind w:left="0" w:right="0" w:firstLine="0"/>
                      <w:jc w:val="left"/>
                      <w:rPr>
                        <w:sz w:val="31"/>
                      </w:rPr>
                    </w:pPr>
                    <w:r>
                      <w:rPr>
                        <w:w w:val="102"/>
                        <w:sz w:val="31"/>
                      </w:rPr>
                      <w:t>责</w:t>
                    </w:r>
                  </w:p>
                  <w:p>
                    <w:pPr>
                      <w:spacing w:before="0" w:line="350" w:lineRule="exact"/>
                      <w:ind w:left="0" w:right="0" w:firstLine="0"/>
                      <w:jc w:val="left"/>
                      <w:rPr>
                        <w:sz w:val="31"/>
                      </w:rPr>
                    </w:pPr>
                    <w:r>
                      <w:rPr>
                        <w:w w:val="102"/>
                        <w:sz w:val="31"/>
                      </w:rPr>
                      <w:t>人</w:t>
                    </w:r>
                  </w:p>
                </w:txbxContent>
              </v:textbox>
            </v:shape>
            <v:shape id="_x0000_s1089" type="#_x0000_t202" style="width:971;height:4559;left:2351;position:absolute;top:9515" filled="f" stroked="f">
              <v:textbox inset="0,0,0,0">
                <w:txbxContent>
                  <w:p>
                    <w:pPr>
                      <w:numPr>
                        <w:ilvl w:val="0"/>
                        <w:numId w:val="57"/>
                      </w:numPr>
                      <w:tabs>
                        <w:tab w:val="left" w:pos="256"/>
                        <w:tab w:val="left" w:pos="586"/>
                      </w:tabs>
                      <w:spacing w:before="2" w:line="254" w:lineRule="auto"/>
                      <w:ind w:left="0" w:right="64" w:firstLine="0"/>
                      <w:jc w:val="left"/>
                      <w:rPr>
                        <w:sz w:val="31"/>
                      </w:rPr>
                    </w:pPr>
                    <w:r>
                      <w:rPr>
                        <w:sz w:val="31"/>
                      </w:rPr>
                      <w:t>监督施</w:t>
                      <w:tab/>
                    </w:r>
                    <w:r>
                      <w:rPr>
                        <w:spacing w:val="-17"/>
                        <w:sz w:val="31"/>
                      </w:rPr>
                      <w:t>工</w:t>
                    </w:r>
                  </w:p>
                  <w:p>
                    <w:pPr>
                      <w:tabs>
                        <w:tab w:val="left" w:pos="586"/>
                      </w:tabs>
                      <w:spacing w:before="0" w:line="394" w:lineRule="exact"/>
                      <w:ind w:left="0" w:right="0" w:firstLine="0"/>
                      <w:jc w:val="left"/>
                      <w:rPr>
                        <w:sz w:val="31"/>
                      </w:rPr>
                    </w:pPr>
                    <w:r>
                      <w:rPr>
                        <w:sz w:val="31"/>
                      </w:rPr>
                      <w:t>全</w:t>
                      <w:tab/>
                      <w:t>过</w:t>
                    </w:r>
                  </w:p>
                  <w:p>
                    <w:pPr>
                      <w:tabs>
                        <w:tab w:val="left" w:pos="586"/>
                      </w:tabs>
                      <w:spacing w:before="24"/>
                      <w:ind w:left="0" w:right="0" w:firstLine="0"/>
                      <w:jc w:val="left"/>
                      <w:rPr>
                        <w:sz w:val="31"/>
                      </w:rPr>
                    </w:pPr>
                    <w:r>
                      <w:rPr>
                        <w:sz w:val="31"/>
                      </w:rPr>
                      <w:t>程</w:t>
                      <w:tab/>
                      <w:t>的</w:t>
                    </w:r>
                  </w:p>
                  <w:p>
                    <w:pPr>
                      <w:tabs>
                        <w:tab w:val="left" w:pos="586"/>
                      </w:tabs>
                      <w:spacing w:before="24"/>
                      <w:ind w:left="0" w:right="0" w:firstLine="0"/>
                      <w:jc w:val="left"/>
                      <w:rPr>
                        <w:sz w:val="31"/>
                      </w:rPr>
                    </w:pPr>
                    <w:r>
                      <w:rPr>
                        <w:sz w:val="31"/>
                      </w:rPr>
                      <w:t>环</w:t>
                      <w:tab/>
                      <w:t>境</w:t>
                    </w:r>
                  </w:p>
                  <w:p>
                    <w:pPr>
                      <w:tabs>
                        <w:tab w:val="left" w:pos="586"/>
                      </w:tabs>
                      <w:spacing w:before="21"/>
                      <w:ind w:left="0" w:right="0" w:firstLine="0"/>
                      <w:jc w:val="left"/>
                      <w:rPr>
                        <w:sz w:val="31"/>
                      </w:rPr>
                    </w:pPr>
                    <w:r>
                      <w:rPr>
                        <w:sz w:val="31"/>
                      </w:rPr>
                      <w:t>保</w:t>
                      <w:tab/>
                      <w:t>护</w:t>
                    </w:r>
                  </w:p>
                  <w:p>
                    <w:pPr>
                      <w:tabs>
                        <w:tab w:val="left" w:pos="586"/>
                      </w:tabs>
                      <w:spacing w:before="24"/>
                      <w:ind w:left="0" w:right="0" w:firstLine="0"/>
                      <w:jc w:val="left"/>
                      <w:rPr>
                        <w:sz w:val="31"/>
                      </w:rPr>
                    </w:pPr>
                    <w:r>
                      <w:rPr>
                        <w:sz w:val="31"/>
                      </w:rPr>
                      <w:t>工</w:t>
                      <w:tab/>
                      <w:t>作</w:t>
                    </w:r>
                  </w:p>
                  <w:p>
                    <w:pPr>
                      <w:tabs>
                        <w:tab w:val="left" w:pos="586"/>
                      </w:tabs>
                      <w:spacing w:before="24"/>
                      <w:ind w:left="0" w:right="0" w:firstLine="0"/>
                      <w:jc w:val="left"/>
                      <w:rPr>
                        <w:sz w:val="31"/>
                      </w:rPr>
                    </w:pPr>
                    <w:r>
                      <w:rPr>
                        <w:sz w:val="31"/>
                      </w:rPr>
                      <w:t>和</w:t>
                      <w:tab/>
                      <w:t>不</w:t>
                    </w:r>
                  </w:p>
                  <w:p>
                    <w:pPr>
                      <w:tabs>
                        <w:tab w:val="left" w:pos="586"/>
                      </w:tabs>
                      <w:spacing w:before="20" w:line="254" w:lineRule="auto"/>
                      <w:ind w:left="0" w:right="18" w:firstLine="0"/>
                      <w:jc w:val="left"/>
                      <w:rPr>
                        <w:sz w:val="31"/>
                      </w:rPr>
                    </w:pPr>
                    <w:r>
                      <w:rPr>
                        <w:sz w:val="31"/>
                      </w:rPr>
                      <w:t>符</w:t>
                      <w:tab/>
                      <w:t>合纠正</w:t>
                    </w:r>
                    <w:r>
                      <w:rPr>
                        <w:spacing w:val="-18"/>
                        <w:sz w:val="31"/>
                      </w:rPr>
                      <w:t>。</w:t>
                    </w:r>
                  </w:p>
                  <w:p>
                    <w:pPr>
                      <w:numPr>
                        <w:ilvl w:val="0"/>
                        <w:numId w:val="57"/>
                      </w:numPr>
                      <w:tabs>
                        <w:tab w:val="left" w:pos="256"/>
                      </w:tabs>
                      <w:spacing w:before="0" w:line="355" w:lineRule="exact"/>
                      <w:ind w:left="255" w:right="0" w:hanging="256"/>
                      <w:jc w:val="left"/>
                      <w:rPr>
                        <w:sz w:val="31"/>
                      </w:rPr>
                    </w:pPr>
                    <w:r>
                      <w:rPr>
                        <w:sz w:val="31"/>
                      </w:rPr>
                      <w:t>发现</w:t>
                    </w:r>
                  </w:p>
                </w:txbxContent>
              </v:textbox>
            </v:shape>
            <v:shape id="_x0000_s1090" type="#_x0000_t202" style="width:337;height:2838;left:2351;position:absolute;top:14174" filled="f" stroked="f">
              <v:textbox inset="0,0,0,0">
                <w:txbxContent>
                  <w:p>
                    <w:pPr>
                      <w:spacing w:before="0" w:line="359" w:lineRule="exact"/>
                      <w:ind w:left="0" w:right="0" w:firstLine="0"/>
                      <w:jc w:val="left"/>
                      <w:rPr>
                        <w:sz w:val="31"/>
                      </w:rPr>
                    </w:pPr>
                    <w:r>
                      <w:rPr>
                        <w:w w:val="102"/>
                        <w:sz w:val="31"/>
                      </w:rPr>
                      <w:t>并</w:t>
                    </w:r>
                  </w:p>
                  <w:p>
                    <w:pPr>
                      <w:spacing w:before="24" w:line="254" w:lineRule="auto"/>
                      <w:ind w:left="0" w:right="18" w:firstLine="0"/>
                      <w:jc w:val="both"/>
                      <w:rPr>
                        <w:sz w:val="31"/>
                      </w:rPr>
                    </w:pPr>
                    <w:r>
                      <w:rPr>
                        <w:sz w:val="31"/>
                      </w:rPr>
                      <w:t>合决工出的</w:t>
                    </w:r>
                  </w:p>
                  <w:p>
                    <w:pPr>
                      <w:spacing w:before="0" w:line="349" w:lineRule="exact"/>
                      <w:ind w:left="0" w:right="0" w:firstLine="0"/>
                      <w:jc w:val="left"/>
                      <w:rPr>
                        <w:sz w:val="31"/>
                      </w:rPr>
                    </w:pPr>
                    <w:r>
                      <w:rPr>
                        <w:w w:val="102"/>
                        <w:sz w:val="31"/>
                      </w:rPr>
                      <w:t>境</w:t>
                    </w:r>
                  </w:p>
                </w:txbxContent>
              </v:textbox>
            </v:shape>
            <v:shape id="_x0000_s1091" type="#_x0000_t202" style="width:337;height:2838;left:2938;position:absolute;top:14174" filled="f" stroked="f">
              <v:textbox inset="0,0,0,0">
                <w:txbxContent>
                  <w:p>
                    <w:pPr>
                      <w:spacing w:before="0" w:line="359" w:lineRule="exact"/>
                      <w:ind w:left="0" w:right="0" w:firstLine="0"/>
                      <w:jc w:val="left"/>
                      <w:rPr>
                        <w:sz w:val="31"/>
                      </w:rPr>
                    </w:pPr>
                    <w:r>
                      <w:rPr>
                        <w:w w:val="102"/>
                        <w:sz w:val="31"/>
                      </w:rPr>
                      <w:t>配</w:t>
                    </w:r>
                  </w:p>
                  <w:p>
                    <w:pPr>
                      <w:spacing w:before="24" w:line="254" w:lineRule="auto"/>
                      <w:ind w:left="0" w:right="18" w:firstLine="0"/>
                      <w:jc w:val="both"/>
                      <w:rPr>
                        <w:sz w:val="31"/>
                      </w:rPr>
                    </w:pPr>
                    <w:r>
                      <w:rPr>
                        <w:sz w:val="31"/>
                      </w:rPr>
                      <w:t>解施中现环</w:t>
                    </w:r>
                  </w:p>
                  <w:p>
                    <w:pPr>
                      <w:spacing w:before="0" w:line="349" w:lineRule="exact"/>
                      <w:ind w:left="0" w:right="0" w:firstLine="0"/>
                      <w:jc w:val="left"/>
                      <w:rPr>
                        <w:sz w:val="31"/>
                      </w:rPr>
                    </w:pPr>
                    <w:r>
                      <w:rPr>
                        <w:w w:val="102"/>
                        <w:sz w:val="31"/>
                      </w:rPr>
                      <w:t>问</w:t>
                    </w:r>
                  </w:p>
                </w:txbxContent>
              </v:textbox>
            </v:shape>
            <v:shape id="_x0000_s1092" type="#_x0000_t202" style="width:337;height:2237;left:3820;position:absolute;top:14408" filled="f" stroked="f">
              <v:textbox inset="0,0,0,0">
                <w:txbxContent>
                  <w:p>
                    <w:pPr>
                      <w:spacing w:before="0" w:line="359" w:lineRule="exact"/>
                      <w:ind w:left="0" w:right="0" w:firstLine="0"/>
                      <w:jc w:val="left"/>
                      <w:rPr>
                        <w:sz w:val="31"/>
                      </w:rPr>
                    </w:pPr>
                    <w:r>
                      <w:rPr>
                        <w:w w:val="102"/>
                        <w:sz w:val="31"/>
                      </w:rPr>
                      <w:t>各</w:t>
                    </w:r>
                  </w:p>
                  <w:p>
                    <w:pPr>
                      <w:spacing w:before="81" w:line="290" w:lineRule="auto"/>
                      <w:ind w:left="0" w:right="18" w:firstLine="0"/>
                      <w:jc w:val="both"/>
                      <w:rPr>
                        <w:sz w:val="31"/>
                      </w:rPr>
                    </w:pPr>
                    <w:r>
                      <w:rPr>
                        <w:sz w:val="31"/>
                      </w:rPr>
                      <w:t>环技措</w:t>
                    </w:r>
                  </w:p>
                  <w:p>
                    <w:pPr>
                      <w:spacing w:before="0" w:line="354" w:lineRule="exact"/>
                      <w:ind w:left="0" w:right="0" w:firstLine="0"/>
                      <w:jc w:val="left"/>
                      <w:rPr>
                        <w:sz w:val="31"/>
                      </w:rPr>
                    </w:pPr>
                    <w:r>
                      <w:rPr>
                        <w:w w:val="102"/>
                        <w:sz w:val="31"/>
                      </w:rPr>
                      <w:t>的</w:t>
                    </w:r>
                  </w:p>
                </w:txbxContent>
              </v:textbox>
            </v:shape>
            <v:shape id="_x0000_s1093" type="#_x0000_t202" style="width:337;height:2237;left:4410;position:absolute;top:14408" filled="f" stroked="f">
              <v:textbox inset="0,0,0,0">
                <w:txbxContent>
                  <w:p>
                    <w:pPr>
                      <w:spacing w:before="0" w:line="359" w:lineRule="exact"/>
                      <w:ind w:left="0" w:right="0" w:firstLine="0"/>
                      <w:jc w:val="left"/>
                      <w:rPr>
                        <w:sz w:val="31"/>
                      </w:rPr>
                    </w:pPr>
                    <w:r>
                      <w:rPr>
                        <w:w w:val="102"/>
                        <w:sz w:val="31"/>
                      </w:rPr>
                      <w:t>项</w:t>
                    </w:r>
                  </w:p>
                  <w:p>
                    <w:pPr>
                      <w:spacing w:before="81" w:line="290" w:lineRule="auto"/>
                      <w:ind w:left="0" w:right="18" w:firstLine="0"/>
                      <w:jc w:val="both"/>
                      <w:rPr>
                        <w:sz w:val="31"/>
                      </w:rPr>
                    </w:pPr>
                    <w:r>
                      <w:rPr>
                        <w:sz w:val="31"/>
                      </w:rPr>
                      <w:t>保术施</w:t>
                    </w:r>
                  </w:p>
                  <w:p>
                    <w:pPr>
                      <w:spacing w:before="0" w:line="354" w:lineRule="exact"/>
                      <w:ind w:left="0" w:right="0" w:firstLine="0"/>
                      <w:jc w:val="left"/>
                      <w:rPr>
                        <w:sz w:val="31"/>
                      </w:rPr>
                    </w:pPr>
                    <w:r>
                      <w:rPr>
                        <w:w w:val="102"/>
                        <w:sz w:val="31"/>
                      </w:rPr>
                      <w:t>落</w:t>
                    </w:r>
                  </w:p>
                </w:txbxContent>
              </v:textbox>
            </v:shape>
            <v:shape id="_x0000_s1094" type="#_x0000_t202" style="width:924;height:1757;left:5289;position:absolute;top:14408" filled="f" stroked="f">
              <v:textbox inset="0,0,0,0">
                <w:txbxContent>
                  <w:p>
                    <w:pPr>
                      <w:tabs>
                        <w:tab w:val="left" w:pos="586"/>
                      </w:tabs>
                      <w:spacing w:before="0" w:line="359" w:lineRule="exact"/>
                      <w:ind w:left="0" w:right="0" w:firstLine="0"/>
                      <w:jc w:val="left"/>
                      <w:rPr>
                        <w:sz w:val="31"/>
                      </w:rPr>
                    </w:pPr>
                    <w:r>
                      <w:rPr>
                        <w:sz w:val="31"/>
                      </w:rPr>
                      <w:t>技</w:t>
                      <w:tab/>
                      <w:t>术</w:t>
                    </w:r>
                  </w:p>
                  <w:p>
                    <w:pPr>
                      <w:tabs>
                        <w:tab w:val="left" w:pos="586"/>
                      </w:tabs>
                      <w:spacing w:before="81"/>
                      <w:ind w:left="0" w:right="0" w:firstLine="0"/>
                      <w:jc w:val="left"/>
                      <w:rPr>
                        <w:sz w:val="31"/>
                      </w:rPr>
                    </w:pPr>
                    <w:r>
                      <w:rPr>
                        <w:sz w:val="31"/>
                      </w:rPr>
                      <w:t>措</w:t>
                      <w:tab/>
                      <w:t>施</w:t>
                    </w:r>
                  </w:p>
                  <w:p>
                    <w:pPr>
                      <w:tabs>
                        <w:tab w:val="left" w:pos="586"/>
                      </w:tabs>
                      <w:spacing w:before="3" w:line="480" w:lineRule="atLeast"/>
                      <w:ind w:left="0" w:right="18" w:firstLine="0"/>
                      <w:jc w:val="left"/>
                      <w:rPr>
                        <w:sz w:val="31"/>
                      </w:rPr>
                    </w:pPr>
                    <w:r>
                      <w:rPr>
                        <w:sz w:val="31"/>
                      </w:rPr>
                      <w:t>的</w:t>
                      <w:tab/>
                    </w:r>
                    <w:r>
                      <w:rPr>
                        <w:spacing w:val="-18"/>
                        <w:sz w:val="31"/>
                      </w:rPr>
                      <w:t>实</w:t>
                    </w:r>
                    <w:r>
                      <w:rPr>
                        <w:sz w:val="31"/>
                      </w:rPr>
                      <w:t>施。</w:t>
                    </w:r>
                  </w:p>
                </w:txbxContent>
              </v:textbox>
            </v:shape>
            <v:shape id="_x0000_s1095" type="#_x0000_t202" style="width:910;height:738;left:2351;position:absolute;top:17116" filled="f" stroked="f">
              <v:textbox inset="0,0,0,0">
                <w:txbxContent>
                  <w:p>
                    <w:pPr>
                      <w:spacing w:before="0" w:line="359" w:lineRule="exact"/>
                      <w:ind w:left="0" w:right="0" w:firstLine="0"/>
                      <w:jc w:val="left"/>
                      <w:rPr>
                        <w:sz w:val="31"/>
                      </w:rPr>
                    </w:pPr>
                    <w:r>
                      <w:rPr>
                        <w:sz w:val="31"/>
                      </w:rPr>
                      <w:t>题。</w:t>
                    </w:r>
                  </w:p>
                  <w:p>
                    <w:pPr>
                      <w:spacing w:before="24" w:line="355" w:lineRule="exact"/>
                      <w:ind w:left="0" w:right="0" w:firstLine="0"/>
                      <w:jc w:val="left"/>
                      <w:rPr>
                        <w:sz w:val="31"/>
                      </w:rPr>
                    </w:pPr>
                    <w:r>
                      <w:rPr>
                        <w:rFonts w:ascii="Arial" w:eastAsia="Arial"/>
                        <w:sz w:val="31"/>
                      </w:rPr>
                      <w:t>3.</w:t>
                    </w:r>
                    <w:r>
                      <w:rPr>
                        <w:sz w:val="31"/>
                      </w:rPr>
                      <w:t>开展</w:t>
                    </w:r>
                  </w:p>
                </w:txbxContent>
              </v:textbox>
            </v:shape>
            <v:shape id="_x0000_s1096" type="#_x0000_t202" style="width:910;height:796;left:3820;position:absolute;top:16810" filled="f" stroked="f">
              <v:textbox inset="0,0,0,0">
                <w:txbxContent>
                  <w:p>
                    <w:pPr>
                      <w:spacing w:before="0" w:line="359" w:lineRule="exact"/>
                      <w:ind w:left="0" w:right="0" w:firstLine="0"/>
                      <w:jc w:val="left"/>
                      <w:rPr>
                        <w:sz w:val="31"/>
                      </w:rPr>
                    </w:pPr>
                    <w:r>
                      <w:rPr>
                        <w:sz w:val="31"/>
                      </w:rPr>
                      <w:t>实。</w:t>
                    </w:r>
                  </w:p>
                  <w:p>
                    <w:pPr>
                      <w:spacing w:before="81" w:line="355" w:lineRule="exact"/>
                      <w:ind w:left="0" w:right="0" w:firstLine="0"/>
                      <w:jc w:val="left"/>
                      <w:rPr>
                        <w:sz w:val="31"/>
                      </w:rPr>
                    </w:pPr>
                    <w:r>
                      <w:rPr>
                        <w:rFonts w:ascii="Arial" w:eastAsia="Arial"/>
                        <w:sz w:val="31"/>
                      </w:rPr>
                      <w:t>3.</w:t>
                    </w:r>
                    <w:r>
                      <w:rPr>
                        <w:sz w:val="31"/>
                      </w:rPr>
                      <w:t>解决</w:t>
                    </w:r>
                  </w:p>
                </w:txbxContent>
              </v:textbox>
            </v:shape>
            <v:shape id="_x0000_s1097" type="#_x0000_t202" style="width:337;height:1160;left:2351;position:absolute;top:17955" filled="f" stroked="f">
              <v:textbox inset="0,0,0,0">
                <w:txbxContent>
                  <w:p>
                    <w:pPr>
                      <w:spacing w:before="0" w:line="359" w:lineRule="exact"/>
                      <w:ind w:left="0" w:right="0" w:firstLine="0"/>
                      <w:jc w:val="left"/>
                      <w:rPr>
                        <w:sz w:val="31"/>
                      </w:rPr>
                    </w:pPr>
                    <w:r>
                      <w:rPr>
                        <w:w w:val="102"/>
                        <w:sz w:val="31"/>
                      </w:rPr>
                      <w:t>环</w:t>
                    </w:r>
                  </w:p>
                  <w:p>
                    <w:pPr>
                      <w:spacing w:before="1" w:line="420" w:lineRule="atLeast"/>
                      <w:ind w:left="0" w:right="18" w:firstLine="0"/>
                      <w:jc w:val="left"/>
                      <w:rPr>
                        <w:sz w:val="31"/>
                      </w:rPr>
                    </w:pPr>
                    <w:r>
                      <w:rPr>
                        <w:sz w:val="31"/>
                      </w:rPr>
                      <w:t>活和</w:t>
                    </w:r>
                  </w:p>
                </w:txbxContent>
              </v:textbox>
            </v:shape>
            <v:shape id="_x0000_s1098" type="#_x0000_t202" style="width:337;height:1160;left:2938;position:absolute;top:17955" filled="f" stroked="f">
              <v:textbox inset="0,0,0,0">
                <w:txbxContent>
                  <w:p>
                    <w:pPr>
                      <w:spacing w:before="0" w:line="359" w:lineRule="exact"/>
                      <w:ind w:left="0" w:right="0" w:firstLine="0"/>
                      <w:jc w:val="left"/>
                      <w:rPr>
                        <w:sz w:val="31"/>
                      </w:rPr>
                    </w:pPr>
                    <w:r>
                      <w:rPr>
                        <w:w w:val="102"/>
                        <w:sz w:val="31"/>
                      </w:rPr>
                      <w:t>保</w:t>
                    </w:r>
                  </w:p>
                  <w:p>
                    <w:pPr>
                      <w:spacing w:before="1" w:line="420" w:lineRule="atLeast"/>
                      <w:ind w:left="0" w:right="18" w:firstLine="0"/>
                      <w:jc w:val="left"/>
                      <w:rPr>
                        <w:sz w:val="31"/>
                      </w:rPr>
                    </w:pPr>
                    <w:r>
                      <w:rPr>
                        <w:sz w:val="31"/>
                      </w:rPr>
                      <w:t>动环</w:t>
                    </w:r>
                  </w:p>
                </w:txbxContent>
              </v:textbox>
            </v:shape>
            <v:shape id="_x0000_s1099" type="#_x0000_t202" style="width:337;height:1278;left:3820;position:absolute;top:17768" filled="f" stroked="f">
              <v:textbox inset="0,0,0,0">
                <w:txbxContent>
                  <w:p>
                    <w:pPr>
                      <w:spacing w:before="0" w:line="359" w:lineRule="exact"/>
                      <w:ind w:left="0" w:right="0" w:firstLine="0"/>
                      <w:jc w:val="left"/>
                      <w:rPr>
                        <w:sz w:val="31"/>
                      </w:rPr>
                    </w:pPr>
                    <w:r>
                      <w:rPr>
                        <w:w w:val="102"/>
                        <w:sz w:val="31"/>
                      </w:rPr>
                      <w:t>施</w:t>
                    </w:r>
                  </w:p>
                  <w:p>
                    <w:pPr>
                      <w:spacing w:before="2" w:line="480" w:lineRule="atLeast"/>
                      <w:ind w:left="0" w:right="18" w:firstLine="0"/>
                      <w:jc w:val="left"/>
                      <w:rPr>
                        <w:sz w:val="31"/>
                      </w:rPr>
                    </w:pPr>
                    <w:r>
                      <w:rPr>
                        <w:sz w:val="31"/>
                      </w:rPr>
                      <w:t>中现</w:t>
                    </w:r>
                  </w:p>
                </w:txbxContent>
              </v:textbox>
            </v:shape>
            <v:shape id="_x0000_s1100" type="#_x0000_t202" style="width:337;height:1278;left:4410;position:absolute;top:17768" filled="f" stroked="f">
              <v:textbox inset="0,0,0,0">
                <w:txbxContent>
                  <w:p>
                    <w:pPr>
                      <w:spacing w:before="0" w:line="359" w:lineRule="exact"/>
                      <w:ind w:left="0" w:right="0" w:firstLine="0"/>
                      <w:jc w:val="left"/>
                      <w:rPr>
                        <w:sz w:val="31"/>
                      </w:rPr>
                    </w:pPr>
                    <w:r>
                      <w:rPr>
                        <w:w w:val="102"/>
                        <w:sz w:val="31"/>
                      </w:rPr>
                      <w:t>工</w:t>
                    </w:r>
                  </w:p>
                  <w:p>
                    <w:pPr>
                      <w:spacing w:before="2" w:line="480" w:lineRule="atLeast"/>
                      <w:ind w:left="0" w:right="18" w:firstLine="0"/>
                      <w:jc w:val="left"/>
                      <w:rPr>
                        <w:sz w:val="31"/>
                      </w:rPr>
                    </w:pPr>
                    <w:r>
                      <w:rPr>
                        <w:sz w:val="31"/>
                      </w:rPr>
                      <w:t>出的</w:t>
                    </w:r>
                  </w:p>
                </w:txbxContent>
              </v:textbox>
            </v:shape>
            <v:shape id="_x0000_s1101" type="#_x0000_t202" style="width:971;height:3677;left:6758;position:absolute;top:14408" filled="f" stroked="f">
              <v:textbox inset="0,0,0,0">
                <w:txbxContent>
                  <w:p>
                    <w:pPr>
                      <w:spacing w:before="0" w:line="359" w:lineRule="exact"/>
                      <w:ind w:left="0" w:right="0" w:firstLine="0"/>
                      <w:jc w:val="left"/>
                      <w:rPr>
                        <w:sz w:val="31"/>
                      </w:rPr>
                    </w:pPr>
                    <w:r>
                      <w:rPr>
                        <w:sz w:val="31"/>
                      </w:rPr>
                      <w:t>行。</w:t>
                    </w:r>
                  </w:p>
                  <w:p>
                    <w:pPr>
                      <w:tabs>
                        <w:tab w:val="left" w:pos="475"/>
                      </w:tabs>
                      <w:spacing w:before="81"/>
                      <w:ind w:left="0" w:right="0" w:firstLine="0"/>
                      <w:jc w:val="left"/>
                      <w:rPr>
                        <w:sz w:val="31"/>
                      </w:rPr>
                    </w:pPr>
                    <w:r>
                      <w:rPr>
                        <w:rFonts w:ascii="Arial" w:eastAsia="Arial"/>
                        <w:sz w:val="31"/>
                      </w:rPr>
                      <w:t>2.</w:t>
                      <w:tab/>
                    </w:r>
                    <w:r>
                      <w:rPr>
                        <w:sz w:val="31"/>
                      </w:rPr>
                      <w:t>监</w:t>
                    </w:r>
                  </w:p>
                  <w:p>
                    <w:pPr>
                      <w:spacing w:before="86"/>
                      <w:ind w:left="0" w:right="0" w:firstLine="0"/>
                      <w:jc w:val="left"/>
                      <w:rPr>
                        <w:sz w:val="31"/>
                      </w:rPr>
                    </w:pPr>
                    <w:r>
                      <w:rPr>
                        <w:spacing w:val="5"/>
                        <w:sz w:val="31"/>
                      </w:rPr>
                      <w:t>督 操</w:t>
                    </w:r>
                  </w:p>
                  <w:p>
                    <w:pPr>
                      <w:spacing w:before="81"/>
                      <w:ind w:left="0" w:right="0" w:firstLine="0"/>
                      <w:jc w:val="left"/>
                      <w:rPr>
                        <w:sz w:val="31"/>
                      </w:rPr>
                    </w:pPr>
                    <w:r>
                      <w:rPr>
                        <w:spacing w:val="5"/>
                        <w:sz w:val="31"/>
                      </w:rPr>
                      <w:t>作 人</w:t>
                    </w:r>
                  </w:p>
                  <w:p>
                    <w:pPr>
                      <w:spacing w:before="83"/>
                      <w:ind w:left="0" w:right="0" w:firstLine="0"/>
                      <w:jc w:val="left"/>
                      <w:rPr>
                        <w:sz w:val="31"/>
                      </w:rPr>
                    </w:pPr>
                    <w:r>
                      <w:rPr>
                        <w:spacing w:val="5"/>
                        <w:sz w:val="31"/>
                      </w:rPr>
                      <w:t>员 按</w:t>
                    </w:r>
                  </w:p>
                  <w:p>
                    <w:pPr>
                      <w:spacing w:before="85"/>
                      <w:ind w:left="0" w:right="0" w:firstLine="0"/>
                      <w:jc w:val="left"/>
                      <w:rPr>
                        <w:sz w:val="31"/>
                      </w:rPr>
                    </w:pPr>
                    <w:r>
                      <w:rPr>
                        <w:spacing w:val="5"/>
                        <w:sz w:val="31"/>
                      </w:rPr>
                      <w:t>操 作</w:t>
                    </w:r>
                  </w:p>
                  <w:p>
                    <w:pPr>
                      <w:spacing w:before="0" w:line="480" w:lineRule="atLeast"/>
                      <w:ind w:left="0" w:right="18" w:firstLine="0"/>
                      <w:jc w:val="left"/>
                      <w:rPr>
                        <w:sz w:val="31"/>
                      </w:rPr>
                    </w:pPr>
                    <w:r>
                      <w:rPr>
                        <w:sz w:val="31"/>
                      </w:rPr>
                      <w:t>规 章作业。</w:t>
                    </w:r>
                  </w:p>
                </w:txbxContent>
              </v:textbox>
            </v:shape>
            <v:shape id="_x0000_s1102" type="#_x0000_t202" style="width:812;height:4159;left:8115;position:absolute;top:14408" filled="f" stroked="f">
              <v:textbox inset="0,0,0,0">
                <w:txbxContent>
                  <w:p>
                    <w:pPr>
                      <w:spacing w:before="0" w:line="359" w:lineRule="exact"/>
                      <w:ind w:left="0" w:right="0" w:firstLine="0"/>
                      <w:jc w:val="both"/>
                      <w:rPr>
                        <w:sz w:val="31"/>
                      </w:rPr>
                    </w:pPr>
                    <w:r>
                      <w:rPr>
                        <w:spacing w:val="5"/>
                        <w:sz w:val="31"/>
                      </w:rPr>
                      <w:t>织 对</w:t>
                    </w:r>
                  </w:p>
                  <w:p>
                    <w:pPr>
                      <w:spacing w:before="81" w:line="290" w:lineRule="auto"/>
                      <w:ind w:left="0" w:right="18" w:firstLine="0"/>
                      <w:jc w:val="both"/>
                      <w:rPr>
                        <w:sz w:val="31"/>
                      </w:rPr>
                    </w:pPr>
                    <w:r>
                      <w:rPr>
                        <w:spacing w:val="-2"/>
                        <w:sz w:val="31"/>
                      </w:rPr>
                      <w:t>施 工人 员的 环保 和文 明施 工</w:t>
                    </w:r>
                    <w:r>
                      <w:rPr>
                        <w:spacing w:val="-1"/>
                        <w:sz w:val="31"/>
                      </w:rPr>
                      <w:t>培 训</w:t>
                    </w:r>
                  </w:p>
                  <w:p>
                    <w:pPr>
                      <w:spacing w:before="0" w:line="354" w:lineRule="exact"/>
                      <w:ind w:left="0" w:right="0" w:firstLine="0"/>
                      <w:jc w:val="both"/>
                      <w:rPr>
                        <w:sz w:val="31"/>
                      </w:rPr>
                    </w:pPr>
                    <w:r>
                      <w:rPr>
                        <w:spacing w:val="5"/>
                        <w:sz w:val="31"/>
                      </w:rPr>
                      <w:t>和 考</w:t>
                    </w:r>
                  </w:p>
                </w:txbxContent>
              </v:textbox>
            </v:shape>
            <v:shape id="_x0000_s1103" type="#_x0000_t202" style="width:701;height:3677;left:9473;position:absolute;top:14408" filled="f" stroked="f">
              <v:textbox inset="0,0,0,0">
                <w:txbxContent>
                  <w:p>
                    <w:pPr>
                      <w:spacing w:before="0" w:line="359" w:lineRule="exact"/>
                      <w:ind w:left="0" w:right="0" w:firstLine="0"/>
                      <w:jc w:val="left"/>
                      <w:rPr>
                        <w:sz w:val="31"/>
                      </w:rPr>
                    </w:pPr>
                    <w:r>
                      <w:rPr>
                        <w:spacing w:val="23"/>
                        <w:sz w:val="31"/>
                      </w:rPr>
                      <w:t>门负</w:t>
                    </w:r>
                  </w:p>
                  <w:p>
                    <w:pPr>
                      <w:spacing w:before="81" w:line="290" w:lineRule="auto"/>
                      <w:ind w:left="0" w:right="18" w:firstLine="0"/>
                      <w:jc w:val="both"/>
                      <w:rPr>
                        <w:sz w:val="31"/>
                      </w:rPr>
                    </w:pPr>
                    <w:r>
                      <w:rPr>
                        <w:spacing w:val="14"/>
                        <w:sz w:val="31"/>
                      </w:rPr>
                      <w:t>责各项后勤保障符合环保要</w:t>
                    </w:r>
                  </w:p>
                  <w:p>
                    <w:pPr>
                      <w:spacing w:before="0" w:line="352" w:lineRule="exact"/>
                      <w:ind w:left="0" w:right="0" w:firstLine="0"/>
                      <w:jc w:val="left"/>
                      <w:rPr>
                        <w:sz w:val="31"/>
                      </w:rPr>
                    </w:pPr>
                    <w:r>
                      <w:rPr>
                        <w:sz w:val="31"/>
                      </w:rPr>
                      <w:t>求。</w:t>
                    </w:r>
                  </w:p>
                </w:txbxContent>
              </v:textbox>
            </v:shape>
            <v:shape id="_x0000_s1104" type="#_x0000_t202" style="width:701;height:9178;left:10715;position:absolute;top:9515" filled="f" stroked="f">
              <v:textbox inset="0,0,0,0">
                <w:txbxContent>
                  <w:p>
                    <w:pPr>
                      <w:numPr>
                        <w:ilvl w:val="0"/>
                        <w:numId w:val="56"/>
                      </w:numPr>
                      <w:tabs>
                        <w:tab w:val="left" w:pos="360"/>
                      </w:tabs>
                      <w:spacing w:before="2" w:line="254" w:lineRule="auto"/>
                      <w:ind w:left="0" w:right="18" w:firstLine="0"/>
                      <w:jc w:val="both"/>
                      <w:rPr>
                        <w:sz w:val="31"/>
                      </w:rPr>
                    </w:pPr>
                    <w:r>
                      <w:rPr>
                        <w:spacing w:val="-14"/>
                        <w:sz w:val="31"/>
                      </w:rPr>
                      <w:t>保</w:t>
                    </w:r>
                    <w:r>
                      <w:rPr>
                        <w:spacing w:val="14"/>
                        <w:sz w:val="31"/>
                      </w:rPr>
                      <w:t>证按要求贮存和堆放材</w:t>
                    </w:r>
                    <w:r>
                      <w:rPr>
                        <w:sz w:val="31"/>
                      </w:rPr>
                      <w:t>料。</w:t>
                    </w:r>
                  </w:p>
                  <w:p>
                    <w:pPr>
                      <w:numPr>
                        <w:ilvl w:val="0"/>
                        <w:numId w:val="56"/>
                      </w:numPr>
                      <w:tabs>
                        <w:tab w:val="left" w:pos="360"/>
                      </w:tabs>
                      <w:spacing w:before="0" w:line="254" w:lineRule="auto"/>
                      <w:ind w:left="0" w:right="18" w:firstLine="0"/>
                      <w:jc w:val="both"/>
                      <w:rPr>
                        <w:sz w:val="31"/>
                      </w:rPr>
                    </w:pPr>
                    <w:r>
                      <w:rPr>
                        <w:spacing w:val="-14"/>
                        <w:sz w:val="31"/>
                      </w:rPr>
                      <w:t>对</w:t>
                    </w:r>
                    <w:r>
                      <w:rPr>
                        <w:spacing w:val="14"/>
                        <w:sz w:val="31"/>
                      </w:rPr>
                      <w:t>有毒有害危险物品严格管理和领用制</w:t>
                    </w:r>
                    <w:r>
                      <w:rPr>
                        <w:sz w:val="31"/>
                      </w:rPr>
                      <w:t>度。</w:t>
                    </w:r>
                  </w:p>
                  <w:p>
                    <w:pPr>
                      <w:numPr>
                        <w:ilvl w:val="0"/>
                        <w:numId w:val="56"/>
                      </w:numPr>
                      <w:tabs>
                        <w:tab w:val="left" w:pos="360"/>
                      </w:tabs>
                      <w:spacing w:before="0" w:line="254" w:lineRule="auto"/>
                      <w:ind w:left="0" w:right="18" w:firstLine="0"/>
                      <w:jc w:val="both"/>
                      <w:rPr>
                        <w:sz w:val="31"/>
                      </w:rPr>
                    </w:pPr>
                    <w:r>
                      <w:rPr>
                        <w:spacing w:val="-14"/>
                        <w:sz w:val="31"/>
                      </w:rPr>
                      <w:t>负</w:t>
                    </w:r>
                    <w:r>
                      <w:rPr>
                        <w:spacing w:val="14"/>
                        <w:sz w:val="31"/>
                      </w:rPr>
                      <w:t>责各种施工材</w:t>
                    </w:r>
                  </w:p>
                  <w:p>
                    <w:pPr>
                      <w:spacing w:before="0" w:line="352" w:lineRule="exact"/>
                      <w:ind w:left="0" w:right="0" w:firstLine="0"/>
                      <w:jc w:val="left"/>
                      <w:rPr>
                        <w:sz w:val="31"/>
                      </w:rPr>
                    </w:pPr>
                    <w:r>
                      <w:rPr>
                        <w:spacing w:val="23"/>
                        <w:sz w:val="31"/>
                      </w:rPr>
                      <w:t>料的</w:t>
                    </w:r>
                  </w:p>
                </w:txbxContent>
              </v:textbox>
            </v:shape>
            <v:shape id="_x0000_s1105" type="#_x0000_t202" style="width:4158;height:388;left:7259;position:absolute;top:18727" filled="f" stroked="f">
              <v:textbox inset="0,0,0,0">
                <w:txbxContent>
                  <w:p>
                    <w:pPr>
                      <w:spacing w:before="0" w:line="387" w:lineRule="exact"/>
                      <w:ind w:left="0" w:right="0" w:firstLine="0"/>
                      <w:jc w:val="left"/>
                      <w:rPr>
                        <w:sz w:val="31"/>
                      </w:rPr>
                    </w:pPr>
                    <w:r>
                      <w:rPr>
                        <w:spacing w:val="-75"/>
                        <w:sz w:val="36"/>
                      </w:rPr>
                      <w:t>环境保</w:t>
                    </w:r>
                    <w:r>
                      <w:rPr>
                        <w:spacing w:val="-94"/>
                        <w:position w:val="3"/>
                        <w:sz w:val="31"/>
                      </w:rPr>
                      <w:t>核</w:t>
                    </w:r>
                    <w:r>
                      <w:rPr>
                        <w:spacing w:val="-267"/>
                        <w:sz w:val="36"/>
                      </w:rPr>
                      <w:t>护</w:t>
                    </w:r>
                    <w:r>
                      <w:rPr>
                        <w:spacing w:val="-51"/>
                        <w:position w:val="3"/>
                        <w:sz w:val="31"/>
                      </w:rPr>
                      <w:t>。</w:t>
                    </w:r>
                    <w:r>
                      <w:rPr>
                        <w:spacing w:val="-24"/>
                        <w:sz w:val="36"/>
                      </w:rPr>
                      <w:t>责任保证体系</w:t>
                    </w:r>
                    <w:r>
                      <w:rPr>
                        <w:spacing w:val="23"/>
                        <w:position w:val="-2"/>
                        <w:sz w:val="31"/>
                      </w:rPr>
                      <w:t>节约</w:t>
                    </w:r>
                  </w:p>
                </w:txbxContent>
              </v:textbox>
            </v:shape>
            <v:shape id="_x0000_s1106" type="#_x0000_t202" style="width:3822;height:317;left:5227;position:absolute;top:20367" filled="f" stroked="f">
              <v:textbox inset="0,0,0,0">
                <w:txbxContent>
                  <w:p>
                    <w:pPr>
                      <w:spacing w:before="0" w:line="317" w:lineRule="exact"/>
                      <w:ind w:left="0" w:right="0" w:firstLine="0"/>
                      <w:jc w:val="left"/>
                      <w:rPr>
                        <w:sz w:val="31"/>
                      </w:rPr>
                    </w:pPr>
                    <w:r>
                      <w:rPr>
                        <w:sz w:val="31"/>
                      </w:rPr>
                      <w:t>各工序、班组、岗位人员做</w:t>
                    </w:r>
                  </w:p>
                </w:txbxContent>
              </v:textbox>
            </v:shape>
          </v:group>
        </w:pict>
      </w:r>
      <w:r>
        <w:t>施工、运输车辆溢油事故发生，一旦发生事故，立即采取措施，收集溢油， 缩小溢油污染范围。</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0"/>
        <w:ind w:left="0"/>
        <w:rPr>
          <w:sz w:val="24"/>
        </w:rPr>
      </w:pPr>
    </w:p>
    <w:tbl>
      <w:tblPr>
        <w:tblStyle w:val="TableNormal2"/>
        <w:tblW w:w="0" w:type="auto"/>
        <w:jc w:val="left"/>
        <w:tblInd w:w="1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31"/>
        <w:gridCol w:w="1186"/>
        <w:gridCol w:w="1129"/>
        <w:gridCol w:w="1131"/>
        <w:gridCol w:w="1188"/>
        <w:gridCol w:w="1300"/>
        <w:gridCol w:w="886"/>
      </w:tblGrid>
      <w:tr>
        <w:tblPrEx>
          <w:tblW w:w="0" w:type="auto"/>
          <w:jc w:val="left"/>
          <w:tblInd w:w="1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29"/>
          <w:jc w:val="left"/>
        </w:trPr>
        <w:tc>
          <w:tcPr>
            <w:tcW w:w="831" w:type="dxa"/>
          </w:tcPr>
          <w:p>
            <w:pPr>
              <w:pStyle w:val="TableParagraph"/>
              <w:spacing w:line="309" w:lineRule="exact"/>
              <w:ind w:left="50"/>
              <w:rPr>
                <w:sz w:val="31"/>
              </w:rPr>
            </w:pPr>
            <w:r>
              <w:rPr>
                <w:w w:val="102"/>
                <w:sz w:val="31"/>
              </w:rPr>
              <w:t>技</w:t>
            </w:r>
          </w:p>
        </w:tc>
        <w:tc>
          <w:tcPr>
            <w:tcW w:w="1186" w:type="dxa"/>
          </w:tcPr>
          <w:p>
            <w:pPr>
              <w:pStyle w:val="TableParagraph"/>
              <w:spacing w:line="218" w:lineRule="exact"/>
              <w:ind w:right="402"/>
              <w:jc w:val="right"/>
              <w:rPr>
                <w:sz w:val="31"/>
              </w:rPr>
            </w:pPr>
            <w:r>
              <w:rPr>
                <w:w w:val="102"/>
                <w:sz w:val="31"/>
              </w:rPr>
              <w:t>术</w:t>
            </w:r>
          </w:p>
        </w:tc>
        <w:tc>
          <w:tcPr>
            <w:tcW w:w="1129" w:type="dxa"/>
          </w:tcPr>
          <w:p>
            <w:pPr>
              <w:pStyle w:val="TableParagraph"/>
              <w:spacing w:line="309" w:lineRule="exact"/>
              <w:ind w:right="1"/>
              <w:jc w:val="center"/>
              <w:rPr>
                <w:sz w:val="31"/>
              </w:rPr>
            </w:pPr>
            <w:r>
              <w:rPr>
                <w:w w:val="102"/>
                <w:sz w:val="31"/>
              </w:rPr>
              <w:t>调</w:t>
            </w:r>
          </w:p>
        </w:tc>
        <w:tc>
          <w:tcPr>
            <w:tcW w:w="1131" w:type="dxa"/>
          </w:tcPr>
          <w:p>
            <w:pPr>
              <w:pStyle w:val="TableParagraph"/>
              <w:spacing w:line="309" w:lineRule="exact"/>
              <w:ind w:left="407"/>
              <w:rPr>
                <w:sz w:val="31"/>
              </w:rPr>
            </w:pPr>
            <w:r>
              <w:rPr>
                <w:w w:val="102"/>
                <w:sz w:val="31"/>
              </w:rPr>
              <w:t>管</w:t>
            </w:r>
          </w:p>
        </w:tc>
        <w:tc>
          <w:tcPr>
            <w:tcW w:w="1188" w:type="dxa"/>
          </w:tcPr>
          <w:p>
            <w:pPr>
              <w:pStyle w:val="TableParagraph"/>
              <w:spacing w:line="309" w:lineRule="exact"/>
              <w:ind w:right="55"/>
              <w:jc w:val="center"/>
              <w:rPr>
                <w:sz w:val="31"/>
              </w:rPr>
            </w:pPr>
            <w:r>
              <w:rPr>
                <w:w w:val="102"/>
                <w:sz w:val="31"/>
              </w:rPr>
              <w:t>管</w:t>
            </w:r>
          </w:p>
        </w:tc>
        <w:tc>
          <w:tcPr>
            <w:tcW w:w="1300" w:type="dxa"/>
          </w:tcPr>
          <w:p>
            <w:pPr>
              <w:pStyle w:val="TableParagraph"/>
              <w:spacing w:line="309" w:lineRule="exact"/>
              <w:ind w:left="464"/>
              <w:rPr>
                <w:sz w:val="31"/>
              </w:rPr>
            </w:pPr>
            <w:r>
              <w:rPr>
                <w:w w:val="102"/>
                <w:sz w:val="31"/>
              </w:rPr>
              <w:t>有</w:t>
            </w:r>
          </w:p>
        </w:tc>
        <w:tc>
          <w:tcPr>
            <w:tcW w:w="886" w:type="dxa"/>
          </w:tcPr>
          <w:p>
            <w:pPr>
              <w:pStyle w:val="TableParagraph"/>
              <w:spacing w:line="309" w:lineRule="exact"/>
              <w:ind w:right="48"/>
              <w:jc w:val="right"/>
              <w:rPr>
                <w:sz w:val="31"/>
              </w:rPr>
            </w:pPr>
            <w:r>
              <w:rPr>
                <w:w w:val="102"/>
                <w:sz w:val="31"/>
              </w:rPr>
              <w:t>管</w:t>
            </w:r>
          </w:p>
        </w:tc>
      </w:tr>
      <w:tr>
        <w:tblPrEx>
          <w:tblW w:w="0" w:type="auto"/>
          <w:jc w:val="left"/>
          <w:tblInd w:w="1372" w:type="dxa"/>
          <w:tblLayout w:type="fixed"/>
          <w:tblCellMar>
            <w:top w:w="0" w:type="dxa"/>
            <w:left w:w="0" w:type="dxa"/>
            <w:bottom w:w="0" w:type="dxa"/>
            <w:right w:w="0" w:type="dxa"/>
          </w:tblCellMar>
          <w:tblLook w:val="01E0"/>
        </w:tblPrEx>
        <w:trPr>
          <w:trHeight w:val="412"/>
          <w:jc w:val="left"/>
        </w:trPr>
        <w:tc>
          <w:tcPr>
            <w:tcW w:w="831" w:type="dxa"/>
          </w:tcPr>
          <w:p>
            <w:pPr>
              <w:pStyle w:val="TableParagraph"/>
              <w:spacing w:before="21" w:line="371" w:lineRule="exact"/>
              <w:ind w:left="50"/>
              <w:rPr>
                <w:sz w:val="31"/>
              </w:rPr>
            </w:pPr>
            <w:r>
              <w:rPr>
                <w:w w:val="102"/>
                <w:sz w:val="31"/>
              </w:rPr>
              <w:t>术</w:t>
            </w:r>
          </w:p>
        </w:tc>
        <w:tc>
          <w:tcPr>
            <w:tcW w:w="1186" w:type="dxa"/>
          </w:tcPr>
          <w:p>
            <w:pPr>
              <w:pStyle w:val="TableParagraph"/>
              <w:spacing w:line="372" w:lineRule="exact"/>
              <w:ind w:right="402"/>
              <w:jc w:val="right"/>
              <w:rPr>
                <w:sz w:val="31"/>
              </w:rPr>
            </w:pPr>
            <w:r>
              <w:rPr>
                <w:w w:val="102"/>
                <w:sz w:val="31"/>
              </w:rPr>
              <w:t>负</w:t>
            </w:r>
          </w:p>
        </w:tc>
        <w:tc>
          <w:tcPr>
            <w:tcW w:w="1129" w:type="dxa"/>
          </w:tcPr>
          <w:p>
            <w:pPr>
              <w:pStyle w:val="TableParagraph"/>
              <w:spacing w:before="21" w:line="371" w:lineRule="exact"/>
              <w:ind w:right="1"/>
              <w:jc w:val="center"/>
              <w:rPr>
                <w:sz w:val="31"/>
              </w:rPr>
            </w:pPr>
            <w:r>
              <w:rPr>
                <w:w w:val="102"/>
                <w:sz w:val="31"/>
              </w:rPr>
              <w:t>度</w:t>
            </w:r>
          </w:p>
        </w:tc>
        <w:tc>
          <w:tcPr>
            <w:tcW w:w="1131" w:type="dxa"/>
          </w:tcPr>
          <w:p>
            <w:pPr>
              <w:pStyle w:val="TableParagraph"/>
              <w:spacing w:before="21" w:line="371" w:lineRule="exact"/>
              <w:ind w:left="407"/>
              <w:rPr>
                <w:sz w:val="31"/>
              </w:rPr>
            </w:pPr>
            <w:r>
              <w:rPr>
                <w:w w:val="102"/>
                <w:sz w:val="31"/>
              </w:rPr>
              <w:t>理</w:t>
            </w:r>
          </w:p>
        </w:tc>
        <w:tc>
          <w:tcPr>
            <w:tcW w:w="1188" w:type="dxa"/>
          </w:tcPr>
          <w:p>
            <w:pPr>
              <w:pStyle w:val="TableParagraph"/>
              <w:spacing w:before="21" w:line="371" w:lineRule="exact"/>
              <w:ind w:right="55"/>
              <w:jc w:val="center"/>
              <w:rPr>
                <w:sz w:val="31"/>
              </w:rPr>
            </w:pPr>
            <w:r>
              <w:rPr>
                <w:w w:val="102"/>
                <w:sz w:val="31"/>
              </w:rPr>
              <w:t>理</w:t>
            </w:r>
          </w:p>
        </w:tc>
        <w:tc>
          <w:tcPr>
            <w:tcW w:w="1300" w:type="dxa"/>
          </w:tcPr>
          <w:p>
            <w:pPr>
              <w:pStyle w:val="TableParagraph"/>
              <w:spacing w:before="21" w:line="371" w:lineRule="exact"/>
              <w:ind w:left="464"/>
              <w:rPr>
                <w:sz w:val="31"/>
              </w:rPr>
            </w:pPr>
            <w:r>
              <w:rPr>
                <w:w w:val="102"/>
                <w:sz w:val="31"/>
              </w:rPr>
              <w:t>关</w:t>
            </w:r>
          </w:p>
        </w:tc>
        <w:tc>
          <w:tcPr>
            <w:tcW w:w="886" w:type="dxa"/>
          </w:tcPr>
          <w:p>
            <w:pPr>
              <w:pStyle w:val="TableParagraph"/>
              <w:spacing w:before="21" w:line="371" w:lineRule="exact"/>
              <w:ind w:right="48"/>
              <w:jc w:val="right"/>
              <w:rPr>
                <w:sz w:val="31"/>
              </w:rPr>
            </w:pPr>
            <w:r>
              <w:rPr>
                <w:w w:val="102"/>
                <w:sz w:val="31"/>
              </w:rPr>
              <w:t>理</w:t>
            </w:r>
          </w:p>
        </w:tc>
      </w:tr>
      <w:tr>
        <w:tblPrEx>
          <w:tblW w:w="0" w:type="auto"/>
          <w:jc w:val="left"/>
          <w:tblInd w:w="1372" w:type="dxa"/>
          <w:tblLayout w:type="fixed"/>
          <w:tblCellMar>
            <w:top w:w="0" w:type="dxa"/>
            <w:left w:w="0" w:type="dxa"/>
            <w:bottom w:w="0" w:type="dxa"/>
            <w:right w:w="0" w:type="dxa"/>
          </w:tblCellMar>
          <w:tblLook w:val="01E0"/>
        </w:tblPrEx>
        <w:trPr>
          <w:trHeight w:val="395"/>
          <w:jc w:val="left"/>
        </w:trPr>
        <w:tc>
          <w:tcPr>
            <w:tcW w:w="831" w:type="dxa"/>
          </w:tcPr>
          <w:p>
            <w:pPr>
              <w:pStyle w:val="TableParagraph"/>
              <w:spacing w:line="376" w:lineRule="exact"/>
              <w:ind w:left="50"/>
              <w:rPr>
                <w:sz w:val="31"/>
              </w:rPr>
            </w:pPr>
            <w:r>
              <w:rPr>
                <w:w w:val="102"/>
                <w:sz w:val="31"/>
              </w:rPr>
              <w:t>负</w:t>
            </w:r>
          </w:p>
        </w:tc>
        <w:tc>
          <w:tcPr>
            <w:tcW w:w="1186" w:type="dxa"/>
          </w:tcPr>
          <w:p>
            <w:pPr>
              <w:pStyle w:val="TableParagraph"/>
              <w:spacing w:before="41" w:line="335" w:lineRule="exact"/>
              <w:ind w:right="402"/>
              <w:jc w:val="right"/>
              <w:rPr>
                <w:sz w:val="31"/>
              </w:rPr>
            </w:pPr>
            <w:r>
              <w:rPr>
                <w:w w:val="102"/>
                <w:sz w:val="31"/>
              </w:rPr>
              <w:t>责</w:t>
            </w:r>
          </w:p>
        </w:tc>
        <w:tc>
          <w:tcPr>
            <w:tcW w:w="1129" w:type="dxa"/>
          </w:tcPr>
          <w:p>
            <w:pPr>
              <w:pStyle w:val="TableParagraph"/>
              <w:spacing w:line="376" w:lineRule="exact"/>
              <w:ind w:right="1"/>
              <w:jc w:val="center"/>
              <w:rPr>
                <w:sz w:val="31"/>
              </w:rPr>
            </w:pPr>
            <w:r>
              <w:rPr>
                <w:w w:val="102"/>
                <w:sz w:val="31"/>
              </w:rPr>
              <w:t>负</w:t>
            </w:r>
          </w:p>
        </w:tc>
        <w:tc>
          <w:tcPr>
            <w:tcW w:w="1131" w:type="dxa"/>
          </w:tcPr>
          <w:p>
            <w:pPr>
              <w:pStyle w:val="TableParagraph"/>
              <w:spacing w:line="376" w:lineRule="exact"/>
              <w:ind w:left="407"/>
              <w:rPr>
                <w:sz w:val="31"/>
              </w:rPr>
            </w:pPr>
            <w:r>
              <w:rPr>
                <w:w w:val="102"/>
                <w:sz w:val="31"/>
              </w:rPr>
              <w:t>负</w:t>
            </w:r>
          </w:p>
        </w:tc>
        <w:tc>
          <w:tcPr>
            <w:tcW w:w="1188" w:type="dxa"/>
          </w:tcPr>
          <w:p>
            <w:pPr>
              <w:pStyle w:val="TableParagraph"/>
              <w:spacing w:line="376" w:lineRule="exact"/>
              <w:ind w:right="55"/>
              <w:jc w:val="center"/>
              <w:rPr>
                <w:sz w:val="31"/>
              </w:rPr>
            </w:pPr>
            <w:r>
              <w:rPr>
                <w:w w:val="102"/>
                <w:sz w:val="31"/>
              </w:rPr>
              <w:t>负</w:t>
            </w:r>
          </w:p>
        </w:tc>
        <w:tc>
          <w:tcPr>
            <w:tcW w:w="1300" w:type="dxa"/>
          </w:tcPr>
          <w:p>
            <w:pPr>
              <w:pStyle w:val="TableParagraph"/>
              <w:spacing w:line="376" w:lineRule="exact"/>
              <w:ind w:left="464"/>
              <w:rPr>
                <w:sz w:val="31"/>
              </w:rPr>
            </w:pPr>
            <w:r>
              <w:rPr>
                <w:w w:val="102"/>
                <w:sz w:val="31"/>
              </w:rPr>
              <w:t>部</w:t>
            </w:r>
          </w:p>
        </w:tc>
        <w:tc>
          <w:tcPr>
            <w:tcW w:w="886" w:type="dxa"/>
          </w:tcPr>
          <w:p>
            <w:pPr>
              <w:pStyle w:val="TableParagraph"/>
              <w:spacing w:line="376" w:lineRule="exact"/>
              <w:ind w:right="48"/>
              <w:jc w:val="right"/>
              <w:rPr>
                <w:sz w:val="31"/>
              </w:rPr>
            </w:pPr>
            <w:r>
              <w:rPr>
                <w:w w:val="102"/>
                <w:sz w:val="31"/>
              </w:rPr>
              <w:t>负</w:t>
            </w:r>
          </w:p>
        </w:tc>
      </w:tr>
    </w:tbl>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4"/>
        <w:ind w:left="0"/>
        <w:rPr>
          <w:sz w:val="23"/>
        </w:rPr>
      </w:pPr>
    </w:p>
    <w:tbl>
      <w:tblPr>
        <w:tblStyle w:val="TableNormal2"/>
        <w:tblW w:w="0" w:type="auto"/>
        <w:jc w:val="left"/>
        <w:tblInd w:w="19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4"/>
        <w:gridCol w:w="756"/>
        <w:gridCol w:w="711"/>
        <w:gridCol w:w="758"/>
        <w:gridCol w:w="655"/>
        <w:gridCol w:w="678"/>
        <w:gridCol w:w="678"/>
        <w:gridCol w:w="678"/>
        <w:gridCol w:w="1012"/>
      </w:tblGrid>
      <w:tr>
        <w:tblPrEx>
          <w:tblW w:w="0" w:type="auto"/>
          <w:jc w:val="left"/>
          <w:tblInd w:w="19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37"/>
          <w:jc w:val="left"/>
        </w:trPr>
        <w:tc>
          <w:tcPr>
            <w:tcW w:w="1260" w:type="dxa"/>
            <w:gridSpan w:val="2"/>
          </w:tcPr>
          <w:p>
            <w:pPr>
              <w:pStyle w:val="TableParagraph"/>
              <w:spacing w:before="2"/>
              <w:ind w:left="50"/>
              <w:rPr>
                <w:sz w:val="31"/>
              </w:rPr>
            </w:pPr>
            <w:r>
              <w:rPr>
                <w:rFonts w:ascii="Arial" w:eastAsia="Arial"/>
                <w:sz w:val="31"/>
              </w:rPr>
              <w:t>1.</w:t>
            </w:r>
            <w:r>
              <w:rPr>
                <w:sz w:val="31"/>
              </w:rPr>
              <w:t>制定</w:t>
            </w:r>
          </w:p>
        </w:tc>
        <w:tc>
          <w:tcPr>
            <w:tcW w:w="1469" w:type="dxa"/>
            <w:gridSpan w:val="2"/>
          </w:tcPr>
          <w:p>
            <w:pPr>
              <w:pStyle w:val="TableParagraph"/>
              <w:spacing w:before="2"/>
              <w:ind w:left="258"/>
              <w:rPr>
                <w:sz w:val="31"/>
              </w:rPr>
            </w:pPr>
            <w:r>
              <w:rPr>
                <w:rFonts w:ascii="Arial" w:eastAsia="Arial"/>
                <w:sz w:val="31"/>
              </w:rPr>
              <w:t>1.</w:t>
            </w:r>
            <w:r>
              <w:rPr>
                <w:sz w:val="31"/>
              </w:rPr>
              <w:t>合理</w:t>
            </w:r>
          </w:p>
        </w:tc>
        <w:tc>
          <w:tcPr>
            <w:tcW w:w="655" w:type="dxa"/>
          </w:tcPr>
          <w:p>
            <w:pPr>
              <w:pStyle w:val="TableParagraph"/>
              <w:spacing w:before="21"/>
              <w:ind w:left="259"/>
              <w:rPr>
                <w:rFonts w:ascii="Arial"/>
                <w:sz w:val="31"/>
              </w:rPr>
            </w:pPr>
            <w:r>
              <w:rPr>
                <w:rFonts w:ascii="Arial"/>
                <w:sz w:val="31"/>
              </w:rPr>
              <w:t>1.</w:t>
            </w:r>
          </w:p>
        </w:tc>
        <w:tc>
          <w:tcPr>
            <w:tcW w:w="678" w:type="dxa"/>
          </w:tcPr>
          <w:p>
            <w:pPr>
              <w:pStyle w:val="TableParagraph"/>
              <w:spacing w:before="2"/>
              <w:ind w:left="79"/>
              <w:rPr>
                <w:sz w:val="31"/>
              </w:rPr>
            </w:pPr>
            <w:r>
              <w:rPr>
                <w:w w:val="102"/>
                <w:sz w:val="31"/>
              </w:rPr>
              <w:t>保</w:t>
            </w:r>
          </w:p>
        </w:tc>
        <w:tc>
          <w:tcPr>
            <w:tcW w:w="678" w:type="dxa"/>
          </w:tcPr>
          <w:p>
            <w:pPr>
              <w:pStyle w:val="TableParagraph"/>
              <w:spacing w:before="21"/>
              <w:ind w:left="283"/>
              <w:rPr>
                <w:rFonts w:ascii="Arial"/>
                <w:sz w:val="31"/>
              </w:rPr>
            </w:pPr>
            <w:r>
              <w:rPr>
                <w:rFonts w:ascii="Arial"/>
                <w:sz w:val="31"/>
              </w:rPr>
              <w:t>1.</w:t>
            </w:r>
          </w:p>
        </w:tc>
        <w:tc>
          <w:tcPr>
            <w:tcW w:w="678" w:type="dxa"/>
          </w:tcPr>
          <w:p>
            <w:pPr>
              <w:pStyle w:val="TableParagraph"/>
              <w:spacing w:before="2"/>
              <w:ind w:left="80"/>
              <w:rPr>
                <w:sz w:val="31"/>
              </w:rPr>
            </w:pPr>
            <w:r>
              <w:rPr>
                <w:w w:val="102"/>
                <w:sz w:val="31"/>
              </w:rPr>
              <w:t>保</w:t>
            </w:r>
          </w:p>
        </w:tc>
        <w:tc>
          <w:tcPr>
            <w:tcW w:w="1012" w:type="dxa"/>
          </w:tcPr>
          <w:p>
            <w:pPr>
              <w:pStyle w:val="TableParagraph"/>
              <w:spacing w:before="2"/>
              <w:ind w:right="47"/>
              <w:jc w:val="right"/>
              <w:rPr>
                <w:sz w:val="31"/>
              </w:rPr>
            </w:pPr>
            <w:r>
              <w:rPr>
                <w:rFonts w:ascii="Arial" w:eastAsia="Arial"/>
                <w:sz w:val="31"/>
              </w:rPr>
              <w:t xml:space="preserve">1. </w:t>
            </w:r>
            <w:r>
              <w:rPr>
                <w:sz w:val="31"/>
              </w:rPr>
              <w:t>财</w:t>
            </w:r>
          </w:p>
        </w:tc>
      </w:tr>
      <w:tr>
        <w:tblPrEx>
          <w:tblW w:w="0" w:type="auto"/>
          <w:jc w:val="left"/>
          <w:tblInd w:w="1937" w:type="dxa"/>
          <w:tblLayout w:type="fixed"/>
          <w:tblCellMar>
            <w:top w:w="0" w:type="dxa"/>
            <w:left w:w="0" w:type="dxa"/>
            <w:bottom w:w="0" w:type="dxa"/>
            <w:right w:w="0" w:type="dxa"/>
          </w:tblCellMar>
          <w:tblLook w:val="01E0"/>
        </w:tblPrEx>
        <w:trPr>
          <w:trHeight w:val="478"/>
          <w:jc w:val="left"/>
        </w:trPr>
        <w:tc>
          <w:tcPr>
            <w:tcW w:w="1260" w:type="dxa"/>
            <w:gridSpan w:val="2"/>
          </w:tcPr>
          <w:p>
            <w:pPr>
              <w:pStyle w:val="TableParagraph"/>
              <w:tabs>
                <w:tab w:val="left" w:pos="640"/>
              </w:tabs>
              <w:spacing w:before="43"/>
              <w:ind w:left="50"/>
              <w:rPr>
                <w:sz w:val="31"/>
              </w:rPr>
            </w:pPr>
            <w:r>
              <w:rPr>
                <w:sz w:val="31"/>
              </w:rPr>
              <w:t>项</w:t>
              <w:tab/>
              <w:t>目</w:t>
            </w:r>
          </w:p>
        </w:tc>
        <w:tc>
          <w:tcPr>
            <w:tcW w:w="1469" w:type="dxa"/>
            <w:gridSpan w:val="2"/>
          </w:tcPr>
          <w:p>
            <w:pPr>
              <w:pStyle w:val="TableParagraph"/>
              <w:tabs>
                <w:tab w:val="left" w:pos="845"/>
              </w:tabs>
              <w:spacing w:before="43"/>
              <w:ind w:left="258"/>
              <w:rPr>
                <w:sz w:val="31"/>
              </w:rPr>
            </w:pPr>
            <w:r>
              <w:rPr>
                <w:sz w:val="31"/>
              </w:rPr>
              <w:t>安</w:t>
              <w:tab/>
              <w:t>排</w:t>
            </w:r>
          </w:p>
        </w:tc>
        <w:tc>
          <w:tcPr>
            <w:tcW w:w="655" w:type="dxa"/>
          </w:tcPr>
          <w:p>
            <w:pPr>
              <w:pStyle w:val="TableParagraph"/>
              <w:spacing w:before="43"/>
              <w:ind w:left="259"/>
              <w:rPr>
                <w:sz w:val="31"/>
              </w:rPr>
            </w:pPr>
            <w:r>
              <w:rPr>
                <w:w w:val="102"/>
                <w:sz w:val="31"/>
              </w:rPr>
              <w:t>证</w:t>
            </w:r>
          </w:p>
        </w:tc>
        <w:tc>
          <w:tcPr>
            <w:tcW w:w="678" w:type="dxa"/>
          </w:tcPr>
          <w:p>
            <w:pPr>
              <w:pStyle w:val="TableParagraph"/>
              <w:spacing w:before="43"/>
              <w:ind w:left="79"/>
              <w:rPr>
                <w:sz w:val="31"/>
              </w:rPr>
            </w:pPr>
            <w:r>
              <w:rPr>
                <w:w w:val="102"/>
                <w:sz w:val="31"/>
              </w:rPr>
              <w:t>使</w:t>
            </w:r>
          </w:p>
        </w:tc>
        <w:tc>
          <w:tcPr>
            <w:tcW w:w="678" w:type="dxa"/>
          </w:tcPr>
          <w:p>
            <w:pPr>
              <w:pStyle w:val="TableParagraph"/>
              <w:spacing w:before="43"/>
              <w:ind w:left="283"/>
              <w:rPr>
                <w:sz w:val="31"/>
              </w:rPr>
            </w:pPr>
            <w:r>
              <w:rPr>
                <w:w w:val="102"/>
                <w:sz w:val="31"/>
              </w:rPr>
              <w:t>证</w:t>
            </w:r>
          </w:p>
        </w:tc>
        <w:tc>
          <w:tcPr>
            <w:tcW w:w="678" w:type="dxa"/>
          </w:tcPr>
          <w:p>
            <w:pPr>
              <w:pStyle w:val="TableParagraph"/>
              <w:spacing w:before="43"/>
              <w:ind w:left="80"/>
              <w:rPr>
                <w:sz w:val="31"/>
              </w:rPr>
            </w:pPr>
            <w:r>
              <w:rPr>
                <w:w w:val="102"/>
                <w:sz w:val="31"/>
              </w:rPr>
              <w:t>进</w:t>
            </w:r>
          </w:p>
        </w:tc>
        <w:tc>
          <w:tcPr>
            <w:tcW w:w="1012" w:type="dxa"/>
          </w:tcPr>
          <w:p>
            <w:pPr>
              <w:pStyle w:val="TableParagraph"/>
              <w:spacing w:before="43"/>
              <w:ind w:right="44"/>
              <w:jc w:val="right"/>
              <w:rPr>
                <w:sz w:val="31"/>
              </w:rPr>
            </w:pPr>
            <w:r>
              <w:rPr>
                <w:sz w:val="31"/>
              </w:rPr>
              <w:t>务部</w:t>
            </w:r>
          </w:p>
        </w:tc>
      </w:tr>
      <w:tr>
        <w:tblPrEx>
          <w:tblW w:w="0" w:type="auto"/>
          <w:jc w:val="left"/>
          <w:tblInd w:w="1937" w:type="dxa"/>
          <w:tblLayout w:type="fixed"/>
          <w:tblCellMar>
            <w:top w:w="0" w:type="dxa"/>
            <w:left w:w="0" w:type="dxa"/>
            <w:bottom w:w="0" w:type="dxa"/>
            <w:right w:w="0" w:type="dxa"/>
          </w:tblCellMar>
          <w:tblLook w:val="01E0"/>
        </w:tblPrEx>
        <w:trPr>
          <w:trHeight w:val="480"/>
          <w:jc w:val="left"/>
        </w:trPr>
        <w:tc>
          <w:tcPr>
            <w:tcW w:w="1260" w:type="dxa"/>
            <w:gridSpan w:val="2"/>
          </w:tcPr>
          <w:p>
            <w:pPr>
              <w:pStyle w:val="TableParagraph"/>
              <w:tabs>
                <w:tab w:val="left" w:pos="640"/>
              </w:tabs>
              <w:spacing w:before="43"/>
              <w:ind w:left="50"/>
              <w:rPr>
                <w:sz w:val="31"/>
              </w:rPr>
            </w:pPr>
            <w:r>
              <w:rPr>
                <w:sz w:val="31"/>
              </w:rPr>
              <w:t>环</w:t>
              <w:tab/>
              <w:t>保</w:t>
            </w:r>
          </w:p>
        </w:tc>
        <w:tc>
          <w:tcPr>
            <w:tcW w:w="1469" w:type="dxa"/>
            <w:gridSpan w:val="2"/>
          </w:tcPr>
          <w:p>
            <w:pPr>
              <w:pStyle w:val="TableParagraph"/>
              <w:spacing w:before="43"/>
              <w:ind w:left="258"/>
              <w:rPr>
                <w:sz w:val="31"/>
              </w:rPr>
            </w:pPr>
            <w:r>
              <w:rPr>
                <w:sz w:val="31"/>
              </w:rPr>
              <w:t>生产，</w:t>
            </w:r>
          </w:p>
        </w:tc>
        <w:tc>
          <w:tcPr>
            <w:tcW w:w="655" w:type="dxa"/>
          </w:tcPr>
          <w:p>
            <w:pPr>
              <w:pStyle w:val="TableParagraph"/>
              <w:spacing w:before="43"/>
              <w:ind w:left="259"/>
              <w:rPr>
                <w:sz w:val="31"/>
              </w:rPr>
            </w:pPr>
            <w:r>
              <w:rPr>
                <w:w w:val="102"/>
                <w:sz w:val="31"/>
              </w:rPr>
              <w:t>用</w:t>
            </w:r>
          </w:p>
        </w:tc>
        <w:tc>
          <w:tcPr>
            <w:tcW w:w="678" w:type="dxa"/>
          </w:tcPr>
          <w:p>
            <w:pPr>
              <w:pStyle w:val="TableParagraph"/>
              <w:spacing w:before="43"/>
              <w:ind w:left="79"/>
              <w:rPr>
                <w:sz w:val="31"/>
              </w:rPr>
            </w:pPr>
            <w:r>
              <w:rPr>
                <w:w w:val="102"/>
                <w:sz w:val="31"/>
              </w:rPr>
              <w:t>的</w:t>
            </w:r>
          </w:p>
        </w:tc>
        <w:tc>
          <w:tcPr>
            <w:tcW w:w="678" w:type="dxa"/>
          </w:tcPr>
          <w:p>
            <w:pPr>
              <w:pStyle w:val="TableParagraph"/>
              <w:spacing w:before="43"/>
              <w:ind w:left="283"/>
              <w:rPr>
                <w:sz w:val="31"/>
              </w:rPr>
            </w:pPr>
            <w:r>
              <w:rPr>
                <w:w w:val="102"/>
                <w:sz w:val="31"/>
              </w:rPr>
              <w:t>场</w:t>
            </w:r>
          </w:p>
        </w:tc>
        <w:tc>
          <w:tcPr>
            <w:tcW w:w="678" w:type="dxa"/>
          </w:tcPr>
          <w:p>
            <w:pPr>
              <w:pStyle w:val="TableParagraph"/>
              <w:spacing w:before="43"/>
              <w:ind w:left="80"/>
              <w:rPr>
                <w:sz w:val="31"/>
              </w:rPr>
            </w:pPr>
            <w:r>
              <w:rPr>
                <w:w w:val="102"/>
                <w:sz w:val="31"/>
              </w:rPr>
              <w:t>施</w:t>
            </w:r>
          </w:p>
        </w:tc>
        <w:tc>
          <w:tcPr>
            <w:tcW w:w="1012" w:type="dxa"/>
          </w:tcPr>
          <w:p>
            <w:pPr>
              <w:pStyle w:val="TableParagraph"/>
              <w:spacing w:before="43"/>
              <w:ind w:right="44"/>
              <w:jc w:val="right"/>
              <w:rPr>
                <w:sz w:val="31"/>
              </w:rPr>
            </w:pPr>
            <w:r>
              <w:rPr>
                <w:sz w:val="31"/>
              </w:rPr>
              <w:t>门保</w:t>
            </w:r>
          </w:p>
        </w:tc>
      </w:tr>
      <w:tr>
        <w:tblPrEx>
          <w:tblW w:w="0" w:type="auto"/>
          <w:jc w:val="left"/>
          <w:tblInd w:w="1937" w:type="dxa"/>
          <w:tblLayout w:type="fixed"/>
          <w:tblCellMar>
            <w:top w:w="0" w:type="dxa"/>
            <w:left w:w="0" w:type="dxa"/>
            <w:bottom w:w="0" w:type="dxa"/>
            <w:right w:w="0" w:type="dxa"/>
          </w:tblCellMar>
          <w:tblLook w:val="01E0"/>
        </w:tblPrEx>
        <w:trPr>
          <w:trHeight w:val="399"/>
          <w:jc w:val="left"/>
        </w:trPr>
        <w:tc>
          <w:tcPr>
            <w:tcW w:w="1260" w:type="dxa"/>
            <w:gridSpan w:val="2"/>
          </w:tcPr>
          <w:p>
            <w:pPr>
              <w:pStyle w:val="TableParagraph"/>
              <w:tabs>
                <w:tab w:val="left" w:pos="640"/>
              </w:tabs>
              <w:spacing w:before="45" w:line="335" w:lineRule="exact"/>
              <w:ind w:left="50"/>
              <w:rPr>
                <w:sz w:val="31"/>
              </w:rPr>
            </w:pPr>
            <w:r>
              <w:rPr>
                <w:sz w:val="31"/>
              </w:rPr>
              <w:t>措</w:t>
              <w:tab/>
              <w:t>施</w:t>
            </w:r>
          </w:p>
        </w:tc>
        <w:tc>
          <w:tcPr>
            <w:tcW w:w="1469" w:type="dxa"/>
            <w:gridSpan w:val="2"/>
          </w:tcPr>
          <w:p>
            <w:pPr>
              <w:pStyle w:val="TableParagraph"/>
              <w:tabs>
                <w:tab w:val="left" w:pos="845"/>
              </w:tabs>
              <w:spacing w:before="45" w:line="335" w:lineRule="exact"/>
              <w:ind w:left="258"/>
              <w:rPr>
                <w:sz w:val="31"/>
              </w:rPr>
            </w:pPr>
            <w:r>
              <w:rPr>
                <w:sz w:val="31"/>
              </w:rPr>
              <w:t>减</w:t>
              <w:tab/>
              <w:t>少</w:t>
            </w:r>
          </w:p>
        </w:tc>
        <w:tc>
          <w:tcPr>
            <w:tcW w:w="655" w:type="dxa"/>
          </w:tcPr>
          <w:p>
            <w:pPr>
              <w:pStyle w:val="TableParagraph"/>
              <w:spacing w:before="45" w:line="335" w:lineRule="exact"/>
              <w:ind w:left="259"/>
              <w:rPr>
                <w:sz w:val="31"/>
              </w:rPr>
            </w:pPr>
            <w:r>
              <w:rPr>
                <w:w w:val="102"/>
                <w:sz w:val="31"/>
              </w:rPr>
              <w:t>各</w:t>
            </w:r>
          </w:p>
        </w:tc>
        <w:tc>
          <w:tcPr>
            <w:tcW w:w="678" w:type="dxa"/>
          </w:tcPr>
          <w:p>
            <w:pPr>
              <w:pStyle w:val="TableParagraph"/>
              <w:spacing w:before="45" w:line="335" w:lineRule="exact"/>
              <w:ind w:left="79"/>
              <w:rPr>
                <w:sz w:val="31"/>
              </w:rPr>
            </w:pPr>
            <w:r>
              <w:rPr>
                <w:w w:val="102"/>
                <w:sz w:val="31"/>
              </w:rPr>
              <w:t>类</w:t>
            </w:r>
          </w:p>
        </w:tc>
        <w:tc>
          <w:tcPr>
            <w:tcW w:w="678" w:type="dxa"/>
          </w:tcPr>
          <w:p>
            <w:pPr>
              <w:pStyle w:val="TableParagraph"/>
              <w:spacing w:before="45" w:line="335" w:lineRule="exact"/>
              <w:ind w:left="283"/>
              <w:rPr>
                <w:sz w:val="31"/>
              </w:rPr>
            </w:pPr>
            <w:r>
              <w:rPr>
                <w:w w:val="102"/>
                <w:sz w:val="31"/>
              </w:rPr>
              <w:t>工</w:t>
            </w:r>
          </w:p>
        </w:tc>
        <w:tc>
          <w:tcPr>
            <w:tcW w:w="678" w:type="dxa"/>
          </w:tcPr>
          <w:p>
            <w:pPr>
              <w:pStyle w:val="TableParagraph"/>
              <w:spacing w:before="45" w:line="335" w:lineRule="exact"/>
              <w:ind w:left="80"/>
              <w:rPr>
                <w:sz w:val="31"/>
              </w:rPr>
            </w:pPr>
            <w:r>
              <w:rPr>
                <w:w w:val="102"/>
                <w:sz w:val="31"/>
              </w:rPr>
              <w:t>人</w:t>
            </w:r>
          </w:p>
        </w:tc>
        <w:tc>
          <w:tcPr>
            <w:tcW w:w="1012" w:type="dxa"/>
          </w:tcPr>
          <w:p>
            <w:pPr>
              <w:pStyle w:val="TableParagraph"/>
              <w:spacing w:before="45" w:line="335" w:lineRule="exact"/>
              <w:ind w:right="44"/>
              <w:jc w:val="right"/>
              <w:rPr>
                <w:sz w:val="31"/>
              </w:rPr>
            </w:pPr>
            <w:r>
              <w:rPr>
                <w:sz w:val="31"/>
              </w:rPr>
              <w:t>证环</w:t>
            </w:r>
          </w:p>
        </w:tc>
      </w:tr>
      <w:tr>
        <w:tblPrEx>
          <w:tblW w:w="0" w:type="auto"/>
          <w:jc w:val="left"/>
          <w:tblInd w:w="1937" w:type="dxa"/>
          <w:tblLayout w:type="fixed"/>
          <w:tblCellMar>
            <w:top w:w="0" w:type="dxa"/>
            <w:left w:w="0" w:type="dxa"/>
            <w:bottom w:w="0" w:type="dxa"/>
            <w:right w:w="0" w:type="dxa"/>
          </w:tblCellMar>
          <w:tblLook w:val="01E0"/>
        </w:tblPrEx>
        <w:trPr>
          <w:trHeight w:val="559"/>
          <w:jc w:val="left"/>
        </w:trPr>
        <w:tc>
          <w:tcPr>
            <w:tcW w:w="504" w:type="dxa"/>
          </w:tcPr>
          <w:p>
            <w:pPr>
              <w:pStyle w:val="TableParagraph"/>
              <w:spacing w:before="124"/>
              <w:ind w:right="85"/>
              <w:jc w:val="center"/>
              <w:rPr>
                <w:sz w:val="31"/>
              </w:rPr>
            </w:pPr>
            <w:r>
              <w:rPr>
                <w:w w:val="102"/>
                <w:sz w:val="31"/>
              </w:rPr>
              <w:t>和</w:t>
            </w:r>
          </w:p>
        </w:tc>
        <w:tc>
          <w:tcPr>
            <w:tcW w:w="756" w:type="dxa"/>
          </w:tcPr>
          <w:p>
            <w:pPr>
              <w:pStyle w:val="TableParagraph"/>
              <w:spacing w:before="124"/>
              <w:ind w:left="136"/>
              <w:rPr>
                <w:sz w:val="31"/>
              </w:rPr>
            </w:pPr>
            <w:r>
              <w:rPr>
                <w:w w:val="102"/>
                <w:sz w:val="31"/>
              </w:rPr>
              <w:t>分</w:t>
            </w:r>
          </w:p>
        </w:tc>
        <w:tc>
          <w:tcPr>
            <w:tcW w:w="711" w:type="dxa"/>
          </w:tcPr>
          <w:p>
            <w:pPr>
              <w:pStyle w:val="TableParagraph"/>
              <w:spacing w:before="124"/>
              <w:ind w:right="133"/>
              <w:jc w:val="right"/>
              <w:rPr>
                <w:sz w:val="31"/>
              </w:rPr>
            </w:pPr>
            <w:r>
              <w:rPr>
                <w:w w:val="102"/>
                <w:sz w:val="31"/>
              </w:rPr>
              <w:t>对</w:t>
            </w:r>
          </w:p>
        </w:tc>
        <w:tc>
          <w:tcPr>
            <w:tcW w:w="758" w:type="dxa"/>
          </w:tcPr>
          <w:p>
            <w:pPr>
              <w:pStyle w:val="TableParagraph"/>
              <w:spacing w:before="124"/>
              <w:ind w:left="134"/>
              <w:rPr>
                <w:sz w:val="31"/>
              </w:rPr>
            </w:pPr>
            <w:r>
              <w:rPr>
                <w:w w:val="102"/>
                <w:sz w:val="31"/>
              </w:rPr>
              <w:t>环</w:t>
            </w:r>
          </w:p>
        </w:tc>
        <w:tc>
          <w:tcPr>
            <w:tcW w:w="655" w:type="dxa"/>
          </w:tcPr>
          <w:p>
            <w:pPr>
              <w:pStyle w:val="TableParagraph"/>
              <w:spacing w:before="124"/>
              <w:ind w:left="259"/>
              <w:rPr>
                <w:sz w:val="31"/>
              </w:rPr>
            </w:pPr>
            <w:r>
              <w:rPr>
                <w:w w:val="102"/>
                <w:sz w:val="31"/>
              </w:rPr>
              <w:t>机</w:t>
            </w:r>
          </w:p>
        </w:tc>
        <w:tc>
          <w:tcPr>
            <w:tcW w:w="678" w:type="dxa"/>
          </w:tcPr>
          <w:p>
            <w:pPr>
              <w:pStyle w:val="TableParagraph"/>
              <w:spacing w:before="124"/>
              <w:ind w:left="79"/>
              <w:rPr>
                <w:sz w:val="31"/>
              </w:rPr>
            </w:pPr>
            <w:r>
              <w:rPr>
                <w:w w:val="102"/>
                <w:sz w:val="31"/>
              </w:rPr>
              <w:t>械</w:t>
            </w:r>
          </w:p>
        </w:tc>
        <w:tc>
          <w:tcPr>
            <w:tcW w:w="678" w:type="dxa"/>
          </w:tcPr>
          <w:p>
            <w:pPr>
              <w:pStyle w:val="TableParagraph"/>
              <w:spacing w:before="124"/>
              <w:ind w:left="283"/>
              <w:rPr>
                <w:sz w:val="31"/>
              </w:rPr>
            </w:pPr>
            <w:r>
              <w:rPr>
                <w:w w:val="102"/>
                <w:sz w:val="31"/>
              </w:rPr>
              <w:t>员</w:t>
            </w:r>
          </w:p>
        </w:tc>
        <w:tc>
          <w:tcPr>
            <w:tcW w:w="678" w:type="dxa"/>
          </w:tcPr>
          <w:p>
            <w:pPr>
              <w:pStyle w:val="TableParagraph"/>
              <w:spacing w:before="124"/>
              <w:ind w:left="80"/>
              <w:rPr>
                <w:sz w:val="31"/>
              </w:rPr>
            </w:pPr>
            <w:r>
              <w:rPr>
                <w:w w:val="102"/>
                <w:sz w:val="31"/>
              </w:rPr>
              <w:t>的</w:t>
            </w:r>
          </w:p>
        </w:tc>
        <w:tc>
          <w:tcPr>
            <w:tcW w:w="1012" w:type="dxa"/>
          </w:tcPr>
          <w:p>
            <w:pPr>
              <w:pStyle w:val="TableParagraph"/>
              <w:spacing w:before="124"/>
              <w:ind w:right="44"/>
              <w:jc w:val="right"/>
              <w:rPr>
                <w:sz w:val="31"/>
              </w:rPr>
            </w:pPr>
            <w:r>
              <w:rPr>
                <w:sz w:val="31"/>
              </w:rPr>
              <w:t>保工</w:t>
            </w:r>
          </w:p>
        </w:tc>
      </w:tr>
      <w:tr>
        <w:tblPrEx>
          <w:tblW w:w="0" w:type="auto"/>
          <w:jc w:val="left"/>
          <w:tblInd w:w="1937" w:type="dxa"/>
          <w:tblLayout w:type="fixed"/>
          <w:tblCellMar>
            <w:top w:w="0" w:type="dxa"/>
            <w:left w:w="0" w:type="dxa"/>
            <w:bottom w:w="0" w:type="dxa"/>
            <w:right w:w="0" w:type="dxa"/>
          </w:tblCellMar>
          <w:tblLook w:val="01E0"/>
        </w:tblPrEx>
        <w:trPr>
          <w:trHeight w:val="397"/>
          <w:jc w:val="left"/>
        </w:trPr>
        <w:tc>
          <w:tcPr>
            <w:tcW w:w="504" w:type="dxa"/>
          </w:tcPr>
          <w:p>
            <w:pPr>
              <w:pStyle w:val="TableParagraph"/>
              <w:spacing w:before="43" w:line="335" w:lineRule="exact"/>
              <w:ind w:right="85"/>
              <w:jc w:val="center"/>
              <w:rPr>
                <w:sz w:val="31"/>
              </w:rPr>
            </w:pPr>
            <w:r>
              <w:rPr>
                <w:w w:val="102"/>
                <w:sz w:val="31"/>
              </w:rPr>
              <w:t>项</w:t>
            </w:r>
          </w:p>
        </w:tc>
        <w:tc>
          <w:tcPr>
            <w:tcW w:w="756" w:type="dxa"/>
          </w:tcPr>
          <w:p>
            <w:pPr>
              <w:pStyle w:val="TableParagraph"/>
              <w:spacing w:before="43" w:line="335" w:lineRule="exact"/>
              <w:ind w:left="136"/>
              <w:rPr>
                <w:sz w:val="31"/>
              </w:rPr>
            </w:pPr>
            <w:r>
              <w:rPr>
                <w:w w:val="102"/>
                <w:sz w:val="31"/>
              </w:rPr>
              <w:t>工</w:t>
            </w:r>
          </w:p>
        </w:tc>
        <w:tc>
          <w:tcPr>
            <w:tcW w:w="711" w:type="dxa"/>
          </w:tcPr>
          <w:p>
            <w:pPr>
              <w:pStyle w:val="TableParagraph"/>
              <w:spacing w:before="43" w:line="335" w:lineRule="exact"/>
              <w:ind w:right="133"/>
              <w:jc w:val="right"/>
              <w:rPr>
                <w:sz w:val="31"/>
              </w:rPr>
            </w:pPr>
            <w:r>
              <w:rPr>
                <w:w w:val="102"/>
                <w:sz w:val="31"/>
              </w:rPr>
              <w:t>境</w:t>
            </w:r>
          </w:p>
        </w:tc>
        <w:tc>
          <w:tcPr>
            <w:tcW w:w="758" w:type="dxa"/>
          </w:tcPr>
          <w:p>
            <w:pPr>
              <w:pStyle w:val="TableParagraph"/>
              <w:spacing w:before="43" w:line="335" w:lineRule="exact"/>
              <w:ind w:left="134"/>
              <w:rPr>
                <w:sz w:val="31"/>
              </w:rPr>
            </w:pPr>
            <w:r>
              <w:rPr>
                <w:w w:val="102"/>
                <w:sz w:val="31"/>
              </w:rPr>
              <w:t>的</w:t>
            </w:r>
          </w:p>
        </w:tc>
        <w:tc>
          <w:tcPr>
            <w:tcW w:w="655" w:type="dxa"/>
          </w:tcPr>
          <w:p>
            <w:pPr>
              <w:pStyle w:val="TableParagraph"/>
              <w:spacing w:before="43" w:line="335" w:lineRule="exact"/>
              <w:ind w:left="259"/>
              <w:rPr>
                <w:sz w:val="31"/>
              </w:rPr>
            </w:pPr>
            <w:r>
              <w:rPr>
                <w:w w:val="102"/>
                <w:sz w:val="31"/>
              </w:rPr>
              <w:t>在</w:t>
            </w:r>
          </w:p>
        </w:tc>
        <w:tc>
          <w:tcPr>
            <w:tcW w:w="678" w:type="dxa"/>
          </w:tcPr>
          <w:p>
            <w:pPr>
              <w:pStyle w:val="TableParagraph"/>
              <w:spacing w:before="43" w:line="335" w:lineRule="exact"/>
              <w:ind w:left="79"/>
              <w:rPr>
                <w:sz w:val="31"/>
              </w:rPr>
            </w:pPr>
            <w:r>
              <w:rPr>
                <w:w w:val="102"/>
                <w:sz w:val="31"/>
              </w:rPr>
              <w:t>安</w:t>
            </w:r>
          </w:p>
        </w:tc>
        <w:tc>
          <w:tcPr>
            <w:tcW w:w="678" w:type="dxa"/>
          </w:tcPr>
          <w:p>
            <w:pPr>
              <w:pStyle w:val="TableParagraph"/>
              <w:spacing w:before="43" w:line="335" w:lineRule="exact"/>
              <w:ind w:left="283"/>
              <w:rPr>
                <w:sz w:val="31"/>
              </w:rPr>
            </w:pPr>
            <w:r>
              <w:rPr>
                <w:w w:val="102"/>
                <w:sz w:val="31"/>
              </w:rPr>
              <w:t>文</w:t>
            </w:r>
          </w:p>
        </w:tc>
        <w:tc>
          <w:tcPr>
            <w:tcW w:w="678" w:type="dxa"/>
          </w:tcPr>
          <w:p>
            <w:pPr>
              <w:pStyle w:val="TableParagraph"/>
              <w:spacing w:before="43" w:line="335" w:lineRule="exact"/>
              <w:ind w:left="80"/>
              <w:rPr>
                <w:sz w:val="31"/>
              </w:rPr>
            </w:pPr>
            <w:r>
              <w:rPr>
                <w:w w:val="102"/>
                <w:sz w:val="31"/>
              </w:rPr>
              <w:t>明</w:t>
            </w:r>
          </w:p>
        </w:tc>
        <w:tc>
          <w:tcPr>
            <w:tcW w:w="1012" w:type="dxa"/>
          </w:tcPr>
          <w:p>
            <w:pPr>
              <w:pStyle w:val="TableParagraph"/>
              <w:spacing w:before="43" w:line="335" w:lineRule="exact"/>
              <w:ind w:right="44"/>
              <w:jc w:val="right"/>
              <w:rPr>
                <w:sz w:val="31"/>
              </w:rPr>
            </w:pPr>
            <w:r>
              <w:rPr>
                <w:sz w:val="31"/>
              </w:rPr>
              <w:t>作所</w:t>
            </w:r>
          </w:p>
        </w:tc>
      </w:tr>
      <w:tr>
        <w:tblPrEx>
          <w:tblW w:w="0" w:type="auto"/>
          <w:jc w:val="left"/>
          <w:tblInd w:w="1937" w:type="dxa"/>
          <w:tblLayout w:type="fixed"/>
          <w:tblCellMar>
            <w:top w:w="0" w:type="dxa"/>
            <w:left w:w="0" w:type="dxa"/>
            <w:bottom w:w="0" w:type="dxa"/>
            <w:right w:w="0" w:type="dxa"/>
          </w:tblCellMar>
          <w:tblLook w:val="01E0"/>
        </w:tblPrEx>
        <w:trPr>
          <w:trHeight w:val="543"/>
          <w:jc w:val="left"/>
        </w:trPr>
        <w:tc>
          <w:tcPr>
            <w:tcW w:w="504" w:type="dxa"/>
          </w:tcPr>
          <w:p>
            <w:pPr>
              <w:pStyle w:val="TableParagraph"/>
              <w:spacing w:before="128" w:line="396" w:lineRule="exact"/>
              <w:ind w:right="85"/>
              <w:jc w:val="center"/>
              <w:rPr>
                <w:sz w:val="31"/>
              </w:rPr>
            </w:pPr>
            <w:r>
              <w:rPr>
                <w:w w:val="102"/>
                <w:sz w:val="31"/>
              </w:rPr>
              <w:t>程</w:t>
            </w:r>
          </w:p>
        </w:tc>
        <w:tc>
          <w:tcPr>
            <w:tcW w:w="756" w:type="dxa"/>
          </w:tcPr>
          <w:p>
            <w:pPr>
              <w:pStyle w:val="TableParagraph"/>
              <w:spacing w:before="128" w:line="396" w:lineRule="exact"/>
              <w:ind w:left="136"/>
              <w:rPr>
                <w:sz w:val="31"/>
              </w:rPr>
            </w:pPr>
            <w:r>
              <w:rPr>
                <w:w w:val="102"/>
                <w:sz w:val="31"/>
              </w:rPr>
              <w:t>的</w:t>
            </w:r>
          </w:p>
        </w:tc>
        <w:tc>
          <w:tcPr>
            <w:tcW w:w="1469" w:type="dxa"/>
            <w:gridSpan w:val="2"/>
          </w:tcPr>
          <w:p>
            <w:pPr>
              <w:pStyle w:val="TableParagraph"/>
              <w:spacing w:before="128" w:line="396" w:lineRule="exact"/>
              <w:ind w:left="258"/>
              <w:rPr>
                <w:sz w:val="31"/>
              </w:rPr>
            </w:pPr>
            <w:r>
              <w:rPr>
                <w:sz w:val="31"/>
              </w:rPr>
              <w:t>干扰。</w:t>
            </w:r>
          </w:p>
        </w:tc>
        <w:tc>
          <w:tcPr>
            <w:tcW w:w="1333" w:type="dxa"/>
            <w:gridSpan w:val="2"/>
          </w:tcPr>
          <w:p>
            <w:pPr>
              <w:pStyle w:val="TableParagraph"/>
              <w:spacing w:before="128" w:line="396" w:lineRule="exact"/>
              <w:ind w:left="259"/>
              <w:rPr>
                <w:sz w:val="31"/>
              </w:rPr>
            </w:pPr>
            <w:r>
              <w:rPr>
                <w:spacing w:val="-54"/>
                <w:sz w:val="31"/>
              </w:rPr>
              <w:t>全、良</w:t>
            </w:r>
          </w:p>
        </w:tc>
        <w:tc>
          <w:tcPr>
            <w:tcW w:w="678" w:type="dxa"/>
          </w:tcPr>
          <w:p>
            <w:pPr>
              <w:pStyle w:val="TableParagraph"/>
              <w:spacing w:before="128" w:line="396" w:lineRule="exact"/>
              <w:ind w:left="283"/>
              <w:rPr>
                <w:sz w:val="31"/>
              </w:rPr>
            </w:pPr>
            <w:r>
              <w:rPr>
                <w:w w:val="102"/>
                <w:sz w:val="31"/>
              </w:rPr>
              <w:t>和</w:t>
            </w:r>
          </w:p>
        </w:tc>
        <w:tc>
          <w:tcPr>
            <w:tcW w:w="678" w:type="dxa"/>
          </w:tcPr>
          <w:p>
            <w:pPr>
              <w:pStyle w:val="TableParagraph"/>
              <w:spacing w:before="128" w:line="396" w:lineRule="exact"/>
              <w:ind w:left="80"/>
              <w:rPr>
                <w:sz w:val="31"/>
              </w:rPr>
            </w:pPr>
            <w:r>
              <w:rPr>
                <w:w w:val="102"/>
                <w:sz w:val="31"/>
              </w:rPr>
              <w:t>技</w:t>
            </w:r>
          </w:p>
        </w:tc>
        <w:tc>
          <w:tcPr>
            <w:tcW w:w="1012" w:type="dxa"/>
          </w:tcPr>
          <w:p>
            <w:pPr>
              <w:pStyle w:val="TableParagraph"/>
              <w:spacing w:before="128" w:line="396" w:lineRule="exact"/>
              <w:ind w:right="44"/>
              <w:jc w:val="right"/>
              <w:rPr>
                <w:sz w:val="31"/>
              </w:rPr>
            </w:pPr>
            <w:r>
              <w:rPr>
                <w:sz w:val="31"/>
              </w:rPr>
              <w:t>需经</w:t>
            </w:r>
          </w:p>
        </w:tc>
      </w:tr>
      <w:tr>
        <w:tblPrEx>
          <w:tblW w:w="0" w:type="auto"/>
          <w:jc w:val="left"/>
          <w:tblInd w:w="1937" w:type="dxa"/>
          <w:tblLayout w:type="fixed"/>
          <w:tblCellMar>
            <w:top w:w="0" w:type="dxa"/>
            <w:left w:w="0" w:type="dxa"/>
            <w:bottom w:w="0" w:type="dxa"/>
            <w:right w:w="0" w:type="dxa"/>
          </w:tblCellMar>
          <w:tblLook w:val="01E0"/>
        </w:tblPrEx>
        <w:trPr>
          <w:trHeight w:val="417"/>
          <w:jc w:val="left"/>
        </w:trPr>
        <w:tc>
          <w:tcPr>
            <w:tcW w:w="504" w:type="dxa"/>
          </w:tcPr>
          <w:p>
            <w:pPr>
              <w:pStyle w:val="TableParagraph"/>
              <w:spacing w:before="63" w:line="335" w:lineRule="exact"/>
              <w:ind w:right="85"/>
              <w:jc w:val="center"/>
              <w:rPr>
                <w:sz w:val="31"/>
              </w:rPr>
            </w:pPr>
            <w:r>
              <w:rPr>
                <w:w w:val="102"/>
                <w:sz w:val="31"/>
              </w:rPr>
              <w:t>环</w:t>
            </w:r>
          </w:p>
        </w:tc>
        <w:tc>
          <w:tcPr>
            <w:tcW w:w="756" w:type="dxa"/>
          </w:tcPr>
          <w:p>
            <w:pPr>
              <w:pStyle w:val="TableParagraph"/>
              <w:spacing w:before="63" w:line="335" w:lineRule="exact"/>
              <w:ind w:left="136"/>
              <w:rPr>
                <w:sz w:val="31"/>
              </w:rPr>
            </w:pPr>
            <w:r>
              <w:rPr>
                <w:w w:val="102"/>
                <w:sz w:val="31"/>
              </w:rPr>
              <w:t>保</w:t>
            </w:r>
          </w:p>
        </w:tc>
        <w:tc>
          <w:tcPr>
            <w:tcW w:w="1469" w:type="dxa"/>
            <w:gridSpan w:val="2"/>
          </w:tcPr>
          <w:p>
            <w:pPr>
              <w:pStyle w:val="TableParagraph"/>
              <w:spacing w:before="63" w:line="335" w:lineRule="exact"/>
              <w:ind w:left="258"/>
              <w:rPr>
                <w:sz w:val="31"/>
              </w:rPr>
            </w:pPr>
            <w:r>
              <w:rPr>
                <w:rFonts w:ascii="Arial" w:eastAsia="Arial"/>
                <w:sz w:val="31"/>
              </w:rPr>
              <w:t>2.</w:t>
            </w:r>
            <w:r>
              <w:rPr>
                <w:sz w:val="31"/>
              </w:rPr>
              <w:t>组织</w:t>
            </w:r>
          </w:p>
        </w:tc>
        <w:tc>
          <w:tcPr>
            <w:tcW w:w="1333" w:type="dxa"/>
            <w:gridSpan w:val="2"/>
          </w:tcPr>
          <w:p>
            <w:pPr>
              <w:pStyle w:val="TableParagraph"/>
              <w:spacing w:before="63" w:line="335" w:lineRule="exact"/>
              <w:ind w:left="259"/>
              <w:rPr>
                <w:sz w:val="31"/>
              </w:rPr>
            </w:pPr>
            <w:r>
              <w:rPr>
                <w:sz w:val="31"/>
              </w:rPr>
              <w:t>好 的</w:t>
            </w:r>
          </w:p>
        </w:tc>
        <w:tc>
          <w:tcPr>
            <w:tcW w:w="678" w:type="dxa"/>
          </w:tcPr>
          <w:p>
            <w:pPr>
              <w:pStyle w:val="TableParagraph"/>
              <w:spacing w:before="63" w:line="335" w:lineRule="exact"/>
              <w:ind w:left="283"/>
              <w:rPr>
                <w:sz w:val="31"/>
              </w:rPr>
            </w:pPr>
            <w:r>
              <w:rPr>
                <w:w w:val="102"/>
                <w:sz w:val="31"/>
              </w:rPr>
              <w:t>术</w:t>
            </w:r>
          </w:p>
        </w:tc>
        <w:tc>
          <w:tcPr>
            <w:tcW w:w="678" w:type="dxa"/>
          </w:tcPr>
          <w:p>
            <w:pPr>
              <w:pStyle w:val="TableParagraph"/>
              <w:spacing w:before="63" w:line="335" w:lineRule="exact"/>
              <w:ind w:left="80"/>
              <w:rPr>
                <w:sz w:val="31"/>
              </w:rPr>
            </w:pPr>
            <w:r>
              <w:rPr>
                <w:w w:val="102"/>
                <w:sz w:val="31"/>
              </w:rPr>
              <w:t>素</w:t>
            </w:r>
          </w:p>
        </w:tc>
        <w:tc>
          <w:tcPr>
            <w:tcW w:w="1012" w:type="dxa"/>
          </w:tcPr>
          <w:p>
            <w:pPr>
              <w:pStyle w:val="TableParagraph"/>
              <w:spacing w:before="63" w:line="335" w:lineRule="exact"/>
              <w:ind w:right="92"/>
              <w:jc w:val="right"/>
              <w:rPr>
                <w:sz w:val="31"/>
              </w:rPr>
            </w:pPr>
            <w:r>
              <w:rPr>
                <w:sz w:val="31"/>
              </w:rPr>
              <w:t>费。</w:t>
            </w:r>
          </w:p>
        </w:tc>
      </w:tr>
      <w:tr>
        <w:tblPrEx>
          <w:tblW w:w="0" w:type="auto"/>
          <w:jc w:val="left"/>
          <w:tblInd w:w="1937" w:type="dxa"/>
          <w:tblLayout w:type="fixed"/>
          <w:tblCellMar>
            <w:top w:w="0" w:type="dxa"/>
            <w:left w:w="0" w:type="dxa"/>
            <w:bottom w:w="0" w:type="dxa"/>
            <w:right w:w="0" w:type="dxa"/>
          </w:tblCellMar>
          <w:tblLook w:val="01E0"/>
        </w:tblPrEx>
        <w:trPr>
          <w:trHeight w:val="541"/>
          <w:jc w:val="left"/>
        </w:trPr>
        <w:tc>
          <w:tcPr>
            <w:tcW w:w="1260" w:type="dxa"/>
            <w:gridSpan w:val="2"/>
          </w:tcPr>
          <w:p>
            <w:pPr>
              <w:pStyle w:val="TableParagraph"/>
              <w:spacing w:before="124"/>
              <w:ind w:left="50"/>
              <w:rPr>
                <w:sz w:val="31"/>
              </w:rPr>
            </w:pPr>
            <w:r>
              <w:rPr>
                <w:sz w:val="31"/>
              </w:rPr>
              <w:t>方案。</w:t>
            </w:r>
          </w:p>
        </w:tc>
        <w:tc>
          <w:tcPr>
            <w:tcW w:w="711" w:type="dxa"/>
          </w:tcPr>
          <w:p>
            <w:pPr>
              <w:pStyle w:val="TableParagraph"/>
              <w:spacing w:before="124"/>
              <w:ind w:right="133"/>
              <w:jc w:val="right"/>
              <w:rPr>
                <w:sz w:val="31"/>
              </w:rPr>
            </w:pPr>
            <w:r>
              <w:rPr>
                <w:w w:val="102"/>
                <w:sz w:val="31"/>
              </w:rPr>
              <w:t>各</w:t>
            </w:r>
          </w:p>
        </w:tc>
        <w:tc>
          <w:tcPr>
            <w:tcW w:w="758" w:type="dxa"/>
          </w:tcPr>
          <w:p>
            <w:pPr>
              <w:pStyle w:val="TableParagraph"/>
              <w:spacing w:before="124"/>
              <w:ind w:left="134"/>
              <w:rPr>
                <w:sz w:val="31"/>
              </w:rPr>
            </w:pPr>
            <w:r>
              <w:rPr>
                <w:w w:val="102"/>
                <w:sz w:val="31"/>
              </w:rPr>
              <w:t>项</w:t>
            </w:r>
          </w:p>
        </w:tc>
        <w:tc>
          <w:tcPr>
            <w:tcW w:w="655" w:type="dxa"/>
          </w:tcPr>
          <w:p>
            <w:pPr>
              <w:pStyle w:val="TableParagraph"/>
              <w:spacing w:before="124"/>
              <w:ind w:left="259"/>
              <w:rPr>
                <w:sz w:val="31"/>
              </w:rPr>
            </w:pPr>
            <w:r>
              <w:rPr>
                <w:w w:val="102"/>
                <w:sz w:val="31"/>
              </w:rPr>
              <w:t>状</w:t>
            </w:r>
          </w:p>
        </w:tc>
        <w:tc>
          <w:tcPr>
            <w:tcW w:w="678" w:type="dxa"/>
          </w:tcPr>
          <w:p>
            <w:pPr>
              <w:pStyle w:val="TableParagraph"/>
              <w:spacing w:before="124"/>
              <w:ind w:left="79"/>
              <w:rPr>
                <w:sz w:val="31"/>
              </w:rPr>
            </w:pPr>
            <w:r>
              <w:rPr>
                <w:w w:val="102"/>
                <w:sz w:val="31"/>
              </w:rPr>
              <w:t>态</w:t>
            </w:r>
          </w:p>
        </w:tc>
        <w:tc>
          <w:tcPr>
            <w:tcW w:w="1356" w:type="dxa"/>
            <w:gridSpan w:val="2"/>
          </w:tcPr>
          <w:p>
            <w:pPr>
              <w:pStyle w:val="TableParagraph"/>
              <w:spacing w:before="124"/>
              <w:ind w:left="283"/>
              <w:rPr>
                <w:sz w:val="31"/>
              </w:rPr>
            </w:pPr>
            <w:r>
              <w:rPr>
                <w:sz w:val="31"/>
              </w:rPr>
              <w:t>质。</w:t>
            </w:r>
          </w:p>
        </w:tc>
        <w:tc>
          <w:tcPr>
            <w:tcW w:w="1012" w:type="dxa"/>
          </w:tcPr>
          <w:p>
            <w:pPr>
              <w:pStyle w:val="TableParagraph"/>
              <w:spacing w:before="124"/>
              <w:ind w:right="47"/>
              <w:jc w:val="right"/>
              <w:rPr>
                <w:sz w:val="31"/>
              </w:rPr>
            </w:pPr>
            <w:r>
              <w:rPr>
                <w:rFonts w:ascii="Arial" w:eastAsia="Arial"/>
                <w:sz w:val="31"/>
              </w:rPr>
              <w:t xml:space="preserve">2. </w:t>
            </w:r>
            <w:r>
              <w:rPr>
                <w:sz w:val="31"/>
              </w:rPr>
              <w:t>行</w:t>
            </w:r>
          </w:p>
        </w:tc>
      </w:tr>
      <w:tr>
        <w:tblPrEx>
          <w:tblW w:w="0" w:type="auto"/>
          <w:jc w:val="left"/>
          <w:tblInd w:w="1937" w:type="dxa"/>
          <w:tblLayout w:type="fixed"/>
          <w:tblCellMar>
            <w:top w:w="0" w:type="dxa"/>
            <w:left w:w="0" w:type="dxa"/>
            <w:bottom w:w="0" w:type="dxa"/>
            <w:right w:w="0" w:type="dxa"/>
          </w:tblCellMar>
          <w:tblLook w:val="01E0"/>
        </w:tblPrEx>
        <w:trPr>
          <w:trHeight w:val="419"/>
          <w:jc w:val="left"/>
        </w:trPr>
        <w:tc>
          <w:tcPr>
            <w:tcW w:w="1260" w:type="dxa"/>
            <w:gridSpan w:val="2"/>
          </w:tcPr>
          <w:p>
            <w:pPr>
              <w:pStyle w:val="TableParagraph"/>
              <w:spacing w:before="65" w:line="335" w:lineRule="exact"/>
              <w:ind w:left="50"/>
              <w:rPr>
                <w:sz w:val="31"/>
              </w:rPr>
            </w:pPr>
            <w:r>
              <w:rPr>
                <w:rFonts w:ascii="Arial" w:eastAsia="Arial"/>
                <w:sz w:val="31"/>
              </w:rPr>
              <w:t>2.</w:t>
            </w:r>
            <w:r>
              <w:rPr>
                <w:sz w:val="31"/>
              </w:rPr>
              <w:t>监督</w:t>
            </w:r>
          </w:p>
        </w:tc>
        <w:tc>
          <w:tcPr>
            <w:tcW w:w="711" w:type="dxa"/>
          </w:tcPr>
          <w:p>
            <w:pPr>
              <w:pStyle w:val="TableParagraph"/>
              <w:spacing w:before="65" w:line="335" w:lineRule="exact"/>
              <w:ind w:right="133"/>
              <w:jc w:val="right"/>
              <w:rPr>
                <w:sz w:val="31"/>
              </w:rPr>
            </w:pPr>
            <w:r>
              <w:rPr>
                <w:w w:val="102"/>
                <w:sz w:val="31"/>
              </w:rPr>
              <w:t>环</w:t>
            </w:r>
          </w:p>
        </w:tc>
        <w:tc>
          <w:tcPr>
            <w:tcW w:w="758" w:type="dxa"/>
          </w:tcPr>
          <w:p>
            <w:pPr>
              <w:pStyle w:val="TableParagraph"/>
              <w:spacing w:before="65" w:line="335" w:lineRule="exact"/>
              <w:ind w:left="134"/>
              <w:rPr>
                <w:sz w:val="31"/>
              </w:rPr>
            </w:pPr>
            <w:r>
              <w:rPr>
                <w:w w:val="102"/>
                <w:sz w:val="31"/>
              </w:rPr>
              <w:t>保</w:t>
            </w:r>
          </w:p>
        </w:tc>
        <w:tc>
          <w:tcPr>
            <w:tcW w:w="655" w:type="dxa"/>
          </w:tcPr>
          <w:p>
            <w:pPr>
              <w:pStyle w:val="TableParagraph"/>
              <w:spacing w:before="65" w:line="335" w:lineRule="exact"/>
              <w:ind w:left="259"/>
              <w:rPr>
                <w:sz w:val="31"/>
              </w:rPr>
            </w:pPr>
            <w:r>
              <w:rPr>
                <w:w w:val="102"/>
                <w:sz w:val="31"/>
              </w:rPr>
              <w:t>下</w:t>
            </w:r>
          </w:p>
        </w:tc>
        <w:tc>
          <w:tcPr>
            <w:tcW w:w="678" w:type="dxa"/>
          </w:tcPr>
          <w:p>
            <w:pPr>
              <w:pStyle w:val="TableParagraph"/>
              <w:spacing w:before="65" w:line="335" w:lineRule="exact"/>
              <w:ind w:left="79"/>
              <w:rPr>
                <w:sz w:val="31"/>
              </w:rPr>
            </w:pPr>
            <w:r>
              <w:rPr>
                <w:w w:val="102"/>
                <w:sz w:val="31"/>
              </w:rPr>
              <w:t>运</w:t>
            </w:r>
          </w:p>
        </w:tc>
        <w:tc>
          <w:tcPr>
            <w:tcW w:w="1356" w:type="dxa"/>
            <w:gridSpan w:val="2"/>
          </w:tcPr>
          <w:p>
            <w:pPr>
              <w:pStyle w:val="TableParagraph"/>
              <w:tabs>
                <w:tab w:val="left" w:pos="758"/>
              </w:tabs>
              <w:spacing w:before="65" w:line="335" w:lineRule="exact"/>
              <w:ind w:left="283"/>
              <w:rPr>
                <w:sz w:val="31"/>
              </w:rPr>
            </w:pPr>
            <w:r>
              <w:rPr>
                <w:rFonts w:ascii="Arial" w:eastAsia="Arial"/>
                <w:sz w:val="31"/>
              </w:rPr>
              <w:t>2.</w:t>
              <w:tab/>
            </w:r>
            <w:r>
              <w:rPr>
                <w:sz w:val="31"/>
              </w:rPr>
              <w:t>组</w:t>
            </w:r>
          </w:p>
        </w:tc>
        <w:tc>
          <w:tcPr>
            <w:tcW w:w="1012" w:type="dxa"/>
          </w:tcPr>
          <w:p>
            <w:pPr>
              <w:pStyle w:val="TableParagraph"/>
              <w:spacing w:before="65" w:line="335" w:lineRule="exact"/>
              <w:ind w:right="44"/>
              <w:jc w:val="right"/>
              <w:rPr>
                <w:sz w:val="31"/>
              </w:rPr>
            </w:pPr>
            <w:r>
              <w:rPr>
                <w:sz w:val="31"/>
              </w:rPr>
              <w:t>政部</w:t>
            </w:r>
          </w:p>
        </w:tc>
      </w:tr>
    </w:tbl>
    <w:p>
      <w:pPr>
        <w:spacing w:after="0" w:line="335" w:lineRule="exact"/>
        <w:jc w:val="right"/>
        <w:rPr>
          <w:sz w:val="31"/>
        </w:rPr>
        <w:sectPr>
          <w:pgSz w:w="17860" w:h="25260"/>
          <w:pgMar w:top="1980" w:right="320" w:bottom="280" w:left="1840" w:header="708" w:footer="708"/>
          <w:pgNumType w:start="30"/>
          <w:cols w:space="708"/>
        </w:sectPr>
      </w:pPr>
    </w:p>
    <w:p>
      <w:pPr>
        <w:pStyle w:val="Heading1"/>
        <w:spacing w:before="6"/>
        <w:ind w:left="3287"/>
      </w:pPr>
      <w:r>
        <w:t>第五章 确保工期的技术组织措施</w:t>
      </w:r>
    </w:p>
    <w:p>
      <w:pPr>
        <w:pStyle w:val="BodyText"/>
        <w:spacing w:before="109"/>
        <w:ind w:left="1127"/>
      </w:pPr>
      <w:r>
        <w:t>1、组织保证措施</w:t>
      </w:r>
    </w:p>
    <w:p>
      <w:pPr>
        <w:pStyle w:val="BodyText"/>
        <w:spacing w:before="279" w:line="364" w:lineRule="auto"/>
        <w:ind w:right="1509" w:firstLine="838"/>
        <w:jc w:val="both"/>
      </w:pPr>
      <w:r>
        <w:t>按照投标书中确定的项目管理机构组建项目部，并从公司抽调参加过同类工程具有丰富施工经验的人员作为该项目的管理和技术人员，工程实行项目法施工，统一组织、统一计划，统一协调各方关系；同时建立健全项目部各管理部门、各岗位职责，对工作进行层层分解，落实到人，确保施工进度按计划进行。</w:t>
      </w:r>
    </w:p>
    <w:p>
      <w:pPr>
        <w:pStyle w:val="BodyText"/>
        <w:spacing w:line="535" w:lineRule="exact"/>
        <w:ind w:left="1127"/>
      </w:pPr>
      <w:r>
        <w:t>2、计划控制保证措施。</w:t>
      </w:r>
    </w:p>
    <w:p>
      <w:pPr>
        <w:pStyle w:val="BodyText"/>
        <w:spacing w:before="280" w:line="364" w:lineRule="auto"/>
        <w:ind w:right="1315" w:firstLine="838"/>
      </w:pPr>
      <w:r>
        <w:t>加强对计划的检查与跟踪，建立例会制度，及时检查工程进度和计划执</w:t>
      </w:r>
      <w:r>
        <w:rPr>
          <w:spacing w:val="-17"/>
        </w:rPr>
        <w:t xml:space="preserve">行情况。认真分析可能出现的问题，尽可能地做好各方面的预测和准备工作， </w:t>
      </w:r>
      <w:r>
        <w:t>避免一切可预见的不必要的停工和延误，对由于难以预见的因素导致的施工进度延误，及时研究，排除干扰，安排赶工计划报工程师审批，并按审批后计划执行。</w:t>
      </w:r>
    </w:p>
    <w:p>
      <w:pPr>
        <w:pStyle w:val="BodyText"/>
        <w:spacing w:line="364" w:lineRule="auto"/>
        <w:ind w:right="1509" w:firstLine="838"/>
        <w:jc w:val="both"/>
      </w:pPr>
      <w:r>
        <w:t>严格按照施工进度计划安排各项目施工，按照“日控制月，月控制季， 季控制总进度”的原则通过关键线路网络，数据统计法等手段实施严格的进度控制。</w:t>
      </w:r>
    </w:p>
    <w:p>
      <w:pPr>
        <w:pStyle w:val="BodyText"/>
        <w:spacing w:line="533" w:lineRule="exact"/>
        <w:ind w:left="1127"/>
      </w:pPr>
      <w:r>
        <w:t>3、技术保证措施</w:t>
      </w:r>
    </w:p>
    <w:p>
      <w:pPr>
        <w:pStyle w:val="ListParagraph"/>
        <w:numPr>
          <w:ilvl w:val="1"/>
          <w:numId w:val="55"/>
        </w:numPr>
        <w:tabs>
          <w:tab w:val="left" w:pos="1761"/>
        </w:tabs>
        <w:spacing w:before="275" w:after="0" w:line="364" w:lineRule="auto"/>
        <w:ind w:left="288" w:right="1537" w:firstLine="838"/>
        <w:jc w:val="left"/>
        <w:rPr>
          <w:sz w:val="42"/>
        </w:rPr>
      </w:pPr>
      <w:r>
        <w:rPr>
          <w:spacing w:val="-17"/>
          <w:sz w:val="42"/>
        </w:rPr>
        <w:t>、建立以项目总工程师为核心的技术管理组织体系，落实好技术责任</w:t>
      </w:r>
      <w:r>
        <w:rPr>
          <w:sz w:val="42"/>
        </w:rPr>
        <w:t>制。</w:t>
      </w:r>
    </w:p>
    <w:p>
      <w:pPr>
        <w:pStyle w:val="ListParagraph"/>
        <w:numPr>
          <w:ilvl w:val="1"/>
          <w:numId w:val="55"/>
        </w:numPr>
        <w:tabs>
          <w:tab w:val="left" w:pos="1760"/>
        </w:tabs>
        <w:spacing w:before="0" w:after="0" w:line="364" w:lineRule="auto"/>
        <w:ind w:left="288" w:right="1509" w:firstLine="838"/>
        <w:jc w:val="both"/>
        <w:rPr>
          <w:sz w:val="42"/>
        </w:rPr>
      </w:pPr>
      <w:r>
        <w:rPr>
          <w:spacing w:val="-18"/>
          <w:sz w:val="42"/>
        </w:rPr>
        <w:t>、认真调查研究本标段工程、水文地质条件，按技术管理程序做好各施工阶段及项目施工的技术方案、措施，以及应急技术措施，并做好技术交</w:t>
      </w:r>
      <w:r>
        <w:rPr>
          <w:sz w:val="42"/>
        </w:rPr>
        <w:t>底。在施工中不断对技术方案优化，建立技术档案。</w:t>
      </w:r>
    </w:p>
    <w:p>
      <w:pPr>
        <w:pStyle w:val="ListParagraph"/>
        <w:numPr>
          <w:ilvl w:val="1"/>
          <w:numId w:val="55"/>
        </w:numPr>
        <w:tabs>
          <w:tab w:val="left" w:pos="1760"/>
        </w:tabs>
        <w:spacing w:before="0" w:after="0" w:line="364" w:lineRule="auto"/>
        <w:ind w:left="288" w:right="1317" w:firstLine="838"/>
        <w:jc w:val="left"/>
        <w:rPr>
          <w:sz w:val="42"/>
        </w:rPr>
      </w:pPr>
      <w:r>
        <w:rPr>
          <w:spacing w:val="-17"/>
          <w:sz w:val="42"/>
        </w:rPr>
        <w:t>、充分考虑本标段各项目施工的具体情况，对关键工序，特殊工序和特殊过程，严格按照公司“生产和服务提供控制程序”要求，编写相应的作</w:t>
      </w:r>
      <w:r>
        <w:rPr>
          <w:spacing w:val="-11"/>
          <w:sz w:val="42"/>
        </w:rPr>
        <w:t>业指导书进行严格的过程控制并通过</w:t>
      </w:r>
      <w:r>
        <w:rPr>
          <w:sz w:val="42"/>
        </w:rPr>
        <w:t>QC</w:t>
      </w:r>
      <w:r>
        <w:rPr>
          <w:spacing w:val="-10"/>
          <w:sz w:val="42"/>
        </w:rPr>
        <w:t xml:space="preserve"> 小组活动来实现其目标和指标要求。</w:t>
      </w:r>
      <w:r>
        <w:rPr>
          <w:sz w:val="42"/>
        </w:rPr>
        <w:t>制定出切实可行的施工计划、措施，各工序质量零缺陷控制确保工程顺利完</w:t>
      </w:r>
    </w:p>
    <w:p>
      <w:pPr>
        <w:spacing w:after="0" w:line="364" w:lineRule="auto"/>
        <w:jc w:val="left"/>
        <w:rPr>
          <w:sz w:val="42"/>
        </w:rPr>
        <w:sectPr>
          <w:pgSz w:w="17860" w:h="25260"/>
          <w:pgMar w:top="1900" w:right="320" w:bottom="280" w:left="1840" w:header="708" w:footer="708"/>
          <w:pgNumType w:start="31"/>
          <w:cols w:space="708"/>
        </w:sectPr>
      </w:pPr>
    </w:p>
    <w:p>
      <w:pPr>
        <w:pStyle w:val="BodyText"/>
        <w:spacing w:before="29"/>
      </w:pPr>
      <w:r>
        <w:t>工。</w:t>
      </w:r>
    </w:p>
    <w:p>
      <w:pPr>
        <w:pStyle w:val="BodyText"/>
        <w:spacing w:before="279"/>
        <w:ind w:left="1127"/>
      </w:pPr>
      <w:r>
        <w:t>4、资源保证措施</w:t>
      </w:r>
    </w:p>
    <w:p>
      <w:pPr>
        <w:pStyle w:val="ListParagraph"/>
        <w:numPr>
          <w:ilvl w:val="1"/>
          <w:numId w:val="54"/>
        </w:numPr>
        <w:tabs>
          <w:tab w:val="left" w:pos="1761"/>
        </w:tabs>
        <w:spacing w:before="279" w:after="0" w:line="240" w:lineRule="auto"/>
        <w:ind w:left="1760" w:right="0" w:hanging="634"/>
        <w:jc w:val="left"/>
        <w:rPr>
          <w:sz w:val="42"/>
        </w:rPr>
      </w:pPr>
      <w:r>
        <w:rPr>
          <w:sz w:val="42"/>
        </w:rPr>
        <w:t>、人员保证措施</w:t>
      </w:r>
    </w:p>
    <w:p>
      <w:pPr>
        <w:pStyle w:val="BodyText"/>
        <w:spacing w:before="279" w:line="364" w:lineRule="auto"/>
        <w:ind w:right="1509" w:firstLine="838"/>
        <w:jc w:val="both"/>
      </w:pPr>
      <w:r>
        <w:t>配备该项目的强有力管理人员、技术人员组织好技术及管理培训工作， 根据进度计划、工程量和流水段划分安排好劳动力投入，各工种人员到位， 持证上岗，进场后组织先期施工准备工作，公司做好施工力量的储备工作。</w:t>
      </w:r>
    </w:p>
    <w:p>
      <w:pPr>
        <w:pStyle w:val="ListParagraph"/>
        <w:numPr>
          <w:ilvl w:val="1"/>
          <w:numId w:val="54"/>
        </w:numPr>
        <w:tabs>
          <w:tab w:val="left" w:pos="1761"/>
        </w:tabs>
        <w:spacing w:before="0" w:after="0" w:line="532" w:lineRule="exact"/>
        <w:ind w:left="1760" w:right="0" w:hanging="634"/>
        <w:jc w:val="left"/>
        <w:rPr>
          <w:sz w:val="42"/>
        </w:rPr>
      </w:pPr>
      <w:r>
        <w:rPr>
          <w:sz w:val="42"/>
        </w:rPr>
        <w:t>、材料保证</w:t>
      </w:r>
    </w:p>
    <w:p>
      <w:pPr>
        <w:pStyle w:val="BodyText"/>
        <w:spacing w:before="280" w:line="364" w:lineRule="auto"/>
        <w:ind w:right="1509" w:firstLine="720"/>
        <w:jc w:val="both"/>
      </w:pPr>
      <w:r>
        <w:t>施工现场设材料采购部，根据工程施工图纸及现场情况及时准确的计划工程材料的进场时间、数量，保证工程的顺利施工。该项工作由主管生产的项目副经理统一管理，并配备足够的专职材料采购员、仓库保管员，工程所需各种材料及时组织进场，现场材料储备量不少于一周用量。</w:t>
      </w:r>
    </w:p>
    <w:p>
      <w:pPr>
        <w:pStyle w:val="ListParagraph"/>
        <w:numPr>
          <w:ilvl w:val="1"/>
          <w:numId w:val="54"/>
        </w:numPr>
        <w:tabs>
          <w:tab w:val="left" w:pos="1761"/>
        </w:tabs>
        <w:spacing w:before="0" w:after="0" w:line="535" w:lineRule="exact"/>
        <w:ind w:left="1760" w:right="0" w:hanging="634"/>
        <w:jc w:val="left"/>
        <w:rPr>
          <w:sz w:val="42"/>
        </w:rPr>
      </w:pPr>
      <w:r>
        <w:rPr>
          <w:sz w:val="42"/>
        </w:rPr>
        <w:t>、设备保证</w:t>
      </w:r>
    </w:p>
    <w:p>
      <w:pPr>
        <w:pStyle w:val="BodyText"/>
        <w:spacing w:before="279" w:line="364" w:lineRule="auto"/>
        <w:ind w:right="1332" w:firstLine="720"/>
      </w:pPr>
      <w:r>
        <w:t>为保证工程项目施工进度满足总工期要求，配备足够的施工设备，并考</w:t>
      </w:r>
      <w:r>
        <w:rPr>
          <w:spacing w:val="-16"/>
        </w:rPr>
        <w:t xml:space="preserve">虑一定数量的备用设备，确保工程施工进度。设备使用统一调配，统一管理， </w:t>
      </w:r>
      <w:r>
        <w:t>配备足够的设备管理员和维修保养人员，备足易损、易坏件，施工现场设置设备维修场，保证设备完好率。</w:t>
      </w:r>
    </w:p>
    <w:p>
      <w:pPr>
        <w:pStyle w:val="ListParagraph"/>
        <w:numPr>
          <w:ilvl w:val="1"/>
          <w:numId w:val="54"/>
        </w:numPr>
        <w:tabs>
          <w:tab w:val="left" w:pos="1761"/>
        </w:tabs>
        <w:spacing w:before="0" w:after="0" w:line="536" w:lineRule="exact"/>
        <w:ind w:left="1760" w:right="0" w:hanging="634"/>
        <w:jc w:val="left"/>
        <w:rPr>
          <w:sz w:val="42"/>
        </w:rPr>
      </w:pPr>
      <w:r>
        <w:rPr>
          <w:sz w:val="42"/>
        </w:rPr>
        <w:t>、资金保证</w:t>
      </w:r>
    </w:p>
    <w:p>
      <w:pPr>
        <w:pStyle w:val="BodyText"/>
        <w:spacing w:before="279" w:line="364" w:lineRule="auto"/>
        <w:ind w:right="1509" w:firstLine="720"/>
        <w:jc w:val="both"/>
      </w:pPr>
      <w:r>
        <w:t>公司准备充足的工程启动资金，并备有大量的储备资金作为后盾，以备随时取用。配备有经验的财务人员，加强对工程款项的管理工作，作到专款专用，保证施工生产对材料、设备和其它方面的需求。</w:t>
      </w:r>
    </w:p>
    <w:p>
      <w:pPr>
        <w:pStyle w:val="BodyText"/>
        <w:spacing w:line="537" w:lineRule="exact"/>
        <w:ind w:left="1127"/>
      </w:pPr>
      <w:r>
        <w:t>5、协调保证措施</w:t>
      </w:r>
    </w:p>
    <w:p>
      <w:pPr>
        <w:pStyle w:val="ListParagraph"/>
        <w:numPr>
          <w:ilvl w:val="1"/>
          <w:numId w:val="53"/>
        </w:numPr>
        <w:tabs>
          <w:tab w:val="left" w:pos="1761"/>
        </w:tabs>
        <w:spacing w:before="279" w:after="0" w:line="364" w:lineRule="auto"/>
        <w:ind w:left="288" w:right="1513" w:firstLine="838"/>
        <w:jc w:val="left"/>
        <w:rPr>
          <w:sz w:val="42"/>
        </w:rPr>
      </w:pPr>
      <w:r>
        <w:rPr>
          <w:spacing w:val="-1"/>
          <w:sz w:val="42"/>
        </w:rPr>
        <w:t>、 现场关系协调是工程施工中不可缺少的组成部分，首先明确责任</w:t>
      </w:r>
      <w:r>
        <w:rPr>
          <w:sz w:val="42"/>
        </w:rPr>
        <w:t>部门，由办公室主要负责现场关系协调；</w:t>
      </w:r>
    </w:p>
    <w:p>
      <w:pPr>
        <w:pStyle w:val="ListParagraph"/>
        <w:numPr>
          <w:ilvl w:val="1"/>
          <w:numId w:val="53"/>
        </w:numPr>
        <w:tabs>
          <w:tab w:val="left" w:pos="1760"/>
        </w:tabs>
        <w:spacing w:before="0" w:after="0" w:line="364" w:lineRule="auto"/>
        <w:ind w:left="288" w:right="1547" w:firstLine="838"/>
        <w:jc w:val="left"/>
        <w:rPr>
          <w:sz w:val="42"/>
        </w:rPr>
      </w:pPr>
      <w:r>
        <w:rPr>
          <w:spacing w:val="-17"/>
          <w:sz w:val="42"/>
        </w:rPr>
        <w:t>、协调与当地政府部门的关系，及时办理各种相关手续与证件，为及</w:t>
      </w:r>
      <w:r>
        <w:rPr>
          <w:sz w:val="42"/>
        </w:rPr>
        <w:t>时开工创造条件；</w:t>
      </w:r>
    </w:p>
    <w:p>
      <w:pPr>
        <w:pStyle w:val="ListParagraph"/>
        <w:numPr>
          <w:ilvl w:val="1"/>
          <w:numId w:val="53"/>
        </w:numPr>
        <w:tabs>
          <w:tab w:val="left" w:pos="1761"/>
        </w:tabs>
        <w:spacing w:before="0" w:after="0" w:line="533" w:lineRule="exact"/>
        <w:ind w:left="1760" w:right="0" w:hanging="634"/>
        <w:jc w:val="left"/>
        <w:rPr>
          <w:sz w:val="42"/>
        </w:rPr>
      </w:pPr>
      <w:r>
        <w:rPr>
          <w:spacing w:val="-17"/>
          <w:sz w:val="42"/>
        </w:rPr>
        <w:t>、做好与当地群众的关系处理工作，投入充足的人力进行动员与说服</w:t>
      </w:r>
    </w:p>
    <w:p>
      <w:pPr>
        <w:spacing w:after="0" w:line="533" w:lineRule="exact"/>
        <w:jc w:val="left"/>
        <w:rPr>
          <w:sz w:val="42"/>
        </w:rPr>
        <w:sectPr>
          <w:pgSz w:w="17860" w:h="25260"/>
          <w:pgMar w:top="1980" w:right="320" w:bottom="280" w:left="1840" w:header="708" w:footer="708"/>
          <w:pgNumType w:start="32"/>
          <w:cols w:space="708"/>
        </w:sectPr>
      </w:pPr>
    </w:p>
    <w:p>
      <w:pPr>
        <w:pStyle w:val="BodyText"/>
        <w:spacing w:before="29" w:line="364" w:lineRule="auto"/>
        <w:ind w:right="1509"/>
      </w:pPr>
      <w:r>
        <w:t>工作，要晓之以理、动之以情，通过宣传等工作，让群众支持本工程，为顺利开工及顺利施工创造条件。</w:t>
      </w:r>
    </w:p>
    <w:p>
      <w:pPr>
        <w:pStyle w:val="Heading1"/>
        <w:spacing w:line="591" w:lineRule="exact"/>
        <w:ind w:left="1371"/>
      </w:pPr>
      <w:r>
        <w:t>第六章 施工方案和项目经理部组成人员</w:t>
      </w:r>
    </w:p>
    <w:p>
      <w:pPr>
        <w:pStyle w:val="BodyText"/>
        <w:spacing w:before="7"/>
        <w:ind w:left="0"/>
        <w:rPr>
          <w:b/>
          <w:sz w:val="45"/>
        </w:rPr>
      </w:pPr>
    </w:p>
    <w:p>
      <w:pPr>
        <w:pStyle w:val="Heading2"/>
        <w:spacing w:before="0"/>
        <w:jc w:val="both"/>
      </w:pPr>
      <w:r>
        <w:t>第一节 施工组织机构</w:t>
      </w:r>
    </w:p>
    <w:p>
      <w:pPr>
        <w:pStyle w:val="BodyText"/>
        <w:spacing w:before="275" w:line="266" w:lineRule="auto"/>
        <w:ind w:right="1509" w:firstLine="835"/>
        <w:jc w:val="both"/>
      </w:pPr>
      <w:r>
        <w:t>为优质高效地完成本工程的施工任务，我单位将选派满足招标文件资质要求的专业管理人员组建项目经理部。施工现场由项目经理部统一指挥，全面负责工程的综合管理。</w:t>
      </w:r>
    </w:p>
    <w:p>
      <w:pPr>
        <w:pStyle w:val="BodyText"/>
        <w:spacing w:line="489" w:lineRule="exact"/>
      </w:pPr>
      <w:r>
        <w:t>项目经理部由物资设备部、财务资金部、合约计划部、工程技术部、质量管</w:t>
      </w:r>
    </w:p>
    <w:p>
      <w:pPr>
        <w:pStyle w:val="BodyText"/>
        <w:spacing w:before="280" w:line="364" w:lineRule="auto"/>
        <w:ind w:right="1323"/>
      </w:pPr>
      <w:r>
        <w:rPr>
          <w:spacing w:val="-18"/>
        </w:rPr>
        <w:t xml:space="preserve">理部、安全环保部、综合管理部等职能部门组成。通过各部门间的紧密配合， </w:t>
      </w:r>
      <w:r>
        <w:t>全面完成本工程的合同履约。工作中，做到目标明确，责任到人：</w:t>
      </w:r>
    </w:p>
    <w:p>
      <w:pPr>
        <w:pStyle w:val="Heading5"/>
        <w:spacing w:line="537" w:lineRule="exact"/>
      </w:pPr>
      <w:r>
        <w:drawing>
          <wp:anchor distT="0" distB="0" distL="0" distR="0" simplePos="0" relativeHeight="251669504" behindDoc="1" locked="0" layoutInCell="1" allowOverlap="1">
            <wp:simplePos x="0" y="0"/>
            <wp:positionH relativeFrom="page">
              <wp:posOffset>1844675</wp:posOffset>
            </wp:positionH>
            <wp:positionV relativeFrom="paragraph">
              <wp:posOffset>543623</wp:posOffset>
            </wp:positionV>
            <wp:extent cx="7816344" cy="5130641"/>
            <wp:effectExtent l="0" t="0" r="0" b="0"/>
            <wp:wrapNone/>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png"/>
                    <pic:cNvPicPr/>
                  </pic:nvPicPr>
                  <pic:blipFill>
                    <a:blip xmlns:r="http://schemas.openxmlformats.org/officeDocument/2006/relationships" r:embed="rId15" cstate="print"/>
                    <a:stretch>
                      <a:fillRect/>
                    </a:stretch>
                  </pic:blipFill>
                  <pic:spPr>
                    <a:xfrm>
                      <a:off x="0" y="0"/>
                      <a:ext cx="7816344" cy="5130641"/>
                    </a:xfrm>
                    <a:prstGeom prst="rect">
                      <a:avLst/>
                    </a:prstGeom>
                  </pic:spPr>
                </pic:pic>
              </a:graphicData>
            </a:graphic>
          </wp:anchor>
        </w:drawing>
      </w:r>
      <w:r>
        <w:t>拟参加本工程项目经理及其他现场工作人员一览表</w:t>
      </w:r>
    </w:p>
    <w:p>
      <w:pPr>
        <w:pStyle w:val="BodyText"/>
        <w:ind w:left="0"/>
        <w:rPr>
          <w:b/>
          <w:sz w:val="20"/>
        </w:rPr>
      </w:pPr>
    </w:p>
    <w:p>
      <w:pPr>
        <w:pStyle w:val="BodyText"/>
        <w:ind w:left="0"/>
        <w:rPr>
          <w:b/>
          <w:sz w:val="20"/>
        </w:rPr>
      </w:pPr>
    </w:p>
    <w:p>
      <w:pPr>
        <w:pStyle w:val="BodyText"/>
        <w:spacing w:before="1"/>
        <w:ind w:left="0"/>
        <w:rPr>
          <w:b/>
          <w:sz w:val="11"/>
        </w:rPr>
      </w:pPr>
    </w:p>
    <w:tbl>
      <w:tblPr>
        <w:tblStyle w:val="TableNormal3"/>
        <w:tblW w:w="0" w:type="auto"/>
        <w:jc w:val="left"/>
        <w:tblInd w:w="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29"/>
        <w:gridCol w:w="2366"/>
        <w:gridCol w:w="2656"/>
        <w:gridCol w:w="3665"/>
      </w:tblGrid>
      <w:tr>
        <w:tblPrEx>
          <w:tblW w:w="0" w:type="auto"/>
          <w:jc w:val="left"/>
          <w:tblInd w:w="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83"/>
          <w:jc w:val="left"/>
        </w:trPr>
        <w:tc>
          <w:tcPr>
            <w:tcW w:w="4129" w:type="dxa"/>
          </w:tcPr>
          <w:p>
            <w:pPr>
              <w:pStyle w:val="TableParagraph"/>
              <w:spacing w:line="411" w:lineRule="exact"/>
              <w:ind w:left="2249"/>
              <w:rPr>
                <w:sz w:val="36"/>
              </w:rPr>
            </w:pPr>
            <w:r>
              <w:rPr>
                <w:sz w:val="36"/>
              </w:rPr>
              <w:t>职务</w:t>
            </w:r>
          </w:p>
        </w:tc>
        <w:tc>
          <w:tcPr>
            <w:tcW w:w="2366" w:type="dxa"/>
          </w:tcPr>
          <w:p>
            <w:pPr>
              <w:pStyle w:val="TableParagraph"/>
              <w:spacing w:line="411" w:lineRule="exact"/>
              <w:ind w:left="457" w:right="789"/>
              <w:jc w:val="center"/>
              <w:rPr>
                <w:sz w:val="36"/>
              </w:rPr>
            </w:pPr>
            <w:r>
              <w:rPr>
                <w:sz w:val="36"/>
              </w:rPr>
              <w:t>姓名</w:t>
            </w:r>
          </w:p>
        </w:tc>
        <w:tc>
          <w:tcPr>
            <w:tcW w:w="2656" w:type="dxa"/>
          </w:tcPr>
          <w:p>
            <w:pPr>
              <w:pStyle w:val="TableParagraph"/>
              <w:spacing w:line="411" w:lineRule="exact"/>
              <w:ind w:left="789" w:right="745"/>
              <w:jc w:val="center"/>
              <w:rPr>
                <w:sz w:val="36"/>
              </w:rPr>
            </w:pPr>
            <w:r>
              <w:rPr>
                <w:sz w:val="36"/>
              </w:rPr>
              <w:t>职称</w:t>
            </w:r>
          </w:p>
        </w:tc>
        <w:tc>
          <w:tcPr>
            <w:tcW w:w="3665" w:type="dxa"/>
          </w:tcPr>
          <w:p>
            <w:pPr>
              <w:pStyle w:val="TableParagraph"/>
              <w:tabs>
                <w:tab w:val="left" w:pos="2892"/>
              </w:tabs>
              <w:spacing w:line="411" w:lineRule="exact"/>
              <w:ind w:left="764"/>
              <w:rPr>
                <w:sz w:val="36"/>
              </w:rPr>
            </w:pPr>
            <w:r>
              <w:rPr>
                <w:sz w:val="36"/>
              </w:rPr>
              <w:t>学历</w:t>
              <w:tab/>
              <w:t>备注</w:t>
            </w:r>
          </w:p>
        </w:tc>
      </w:tr>
      <w:tr>
        <w:tblPrEx>
          <w:tblW w:w="0" w:type="auto"/>
          <w:jc w:val="left"/>
          <w:tblInd w:w="245" w:type="dxa"/>
          <w:tblLayout w:type="fixed"/>
          <w:tblCellMar>
            <w:top w:w="0" w:type="dxa"/>
            <w:left w:w="0" w:type="dxa"/>
            <w:bottom w:w="0" w:type="dxa"/>
            <w:right w:w="0" w:type="dxa"/>
          </w:tblCellMar>
          <w:tblLook w:val="01E0"/>
        </w:tblPrEx>
        <w:trPr>
          <w:trHeight w:val="1123"/>
          <w:jc w:val="left"/>
        </w:trPr>
        <w:tc>
          <w:tcPr>
            <w:tcW w:w="4129" w:type="dxa"/>
          </w:tcPr>
          <w:p>
            <w:pPr>
              <w:pStyle w:val="TableParagraph"/>
              <w:spacing w:before="273"/>
              <w:ind w:left="1774"/>
              <w:rPr>
                <w:sz w:val="36"/>
              </w:rPr>
            </w:pPr>
            <w:r>
              <w:rPr>
                <w:sz w:val="36"/>
              </w:rPr>
              <w:t>项目经理</w:t>
            </w:r>
          </w:p>
        </w:tc>
        <w:tc>
          <w:tcPr>
            <w:tcW w:w="2366" w:type="dxa"/>
          </w:tcPr>
          <w:p>
            <w:pPr>
              <w:pStyle w:val="TableParagraph"/>
              <w:spacing w:before="273"/>
              <w:ind w:left="457" w:right="789"/>
              <w:jc w:val="center"/>
              <w:rPr>
                <w:sz w:val="36"/>
              </w:rPr>
            </w:pPr>
            <w:r>
              <w:rPr>
                <w:sz w:val="36"/>
              </w:rPr>
              <w:t>赖加力</w:t>
            </w:r>
          </w:p>
        </w:tc>
        <w:tc>
          <w:tcPr>
            <w:tcW w:w="2656" w:type="dxa"/>
          </w:tcPr>
          <w:p>
            <w:pPr>
              <w:pStyle w:val="TableParagraph"/>
              <w:spacing w:before="273"/>
              <w:ind w:left="789" w:right="746"/>
              <w:jc w:val="center"/>
              <w:rPr>
                <w:sz w:val="36"/>
              </w:rPr>
            </w:pPr>
            <w:r>
              <w:rPr>
                <w:sz w:val="36"/>
              </w:rPr>
              <w:t>工程师</w:t>
            </w:r>
          </w:p>
        </w:tc>
        <w:tc>
          <w:tcPr>
            <w:tcW w:w="3665" w:type="dxa"/>
          </w:tcPr>
          <w:p>
            <w:pPr>
              <w:pStyle w:val="TableParagraph"/>
              <w:spacing w:before="273"/>
              <w:ind w:left="764"/>
              <w:rPr>
                <w:sz w:val="36"/>
              </w:rPr>
            </w:pPr>
            <w:r>
              <w:rPr>
                <w:sz w:val="36"/>
              </w:rPr>
              <w:t>本科</w:t>
            </w:r>
          </w:p>
        </w:tc>
      </w:tr>
      <w:tr>
        <w:tblPrEx>
          <w:tblW w:w="0" w:type="auto"/>
          <w:jc w:val="left"/>
          <w:tblInd w:w="245" w:type="dxa"/>
          <w:tblLayout w:type="fixed"/>
          <w:tblCellMar>
            <w:top w:w="0" w:type="dxa"/>
            <w:left w:w="0" w:type="dxa"/>
            <w:bottom w:w="0" w:type="dxa"/>
            <w:right w:w="0" w:type="dxa"/>
          </w:tblCellMar>
          <w:tblLook w:val="01E0"/>
        </w:tblPrEx>
        <w:trPr>
          <w:trHeight w:val="2009"/>
          <w:jc w:val="left"/>
        </w:trPr>
        <w:tc>
          <w:tcPr>
            <w:tcW w:w="4129" w:type="dxa"/>
          </w:tcPr>
          <w:p>
            <w:pPr>
              <w:pStyle w:val="TableParagraph"/>
              <w:spacing w:line="382" w:lineRule="exact"/>
              <w:ind w:left="1754" w:right="895"/>
              <w:jc w:val="center"/>
              <w:rPr>
                <w:sz w:val="36"/>
              </w:rPr>
            </w:pPr>
            <w:r>
              <w:rPr>
                <w:sz w:val="36"/>
              </w:rPr>
              <w:t>技术负责</w:t>
            </w:r>
          </w:p>
          <w:p>
            <w:pPr>
              <w:pStyle w:val="TableParagraph"/>
              <w:spacing w:before="6"/>
              <w:ind w:left="1968"/>
              <w:rPr>
                <w:sz w:val="36"/>
              </w:rPr>
            </w:pPr>
            <w:r>
              <w:rPr>
                <w:sz w:val="36"/>
              </w:rPr>
              <w:t>人</w:t>
            </w:r>
          </w:p>
          <w:p>
            <w:pPr>
              <w:pStyle w:val="TableParagraph"/>
              <w:spacing w:before="310"/>
              <w:ind w:left="1954"/>
              <w:rPr>
                <w:sz w:val="36"/>
              </w:rPr>
            </w:pPr>
            <w:r>
              <w:rPr>
                <w:sz w:val="36"/>
              </w:rPr>
              <w:t>施工员</w:t>
            </w:r>
          </w:p>
        </w:tc>
        <w:tc>
          <w:tcPr>
            <w:tcW w:w="2366" w:type="dxa"/>
          </w:tcPr>
          <w:p>
            <w:pPr>
              <w:pStyle w:val="TableParagraph"/>
              <w:spacing w:before="155"/>
              <w:ind w:left="457" w:right="789"/>
              <w:jc w:val="center"/>
              <w:rPr>
                <w:sz w:val="36"/>
              </w:rPr>
            </w:pPr>
            <w:r>
              <w:rPr>
                <w:sz w:val="36"/>
              </w:rPr>
              <w:t>万勇</w:t>
            </w:r>
          </w:p>
          <w:p>
            <w:pPr>
              <w:pStyle w:val="TableParagraph"/>
              <w:spacing w:before="4"/>
              <w:rPr>
                <w:b/>
                <w:sz w:val="42"/>
              </w:rPr>
            </w:pPr>
          </w:p>
          <w:p>
            <w:pPr>
              <w:pStyle w:val="TableParagraph"/>
              <w:spacing w:before="1"/>
              <w:ind w:left="457" w:right="789"/>
              <w:jc w:val="center"/>
              <w:rPr>
                <w:sz w:val="36"/>
              </w:rPr>
            </w:pPr>
            <w:r>
              <w:rPr>
                <w:sz w:val="36"/>
              </w:rPr>
              <w:t>李盛荣</w:t>
            </w:r>
          </w:p>
        </w:tc>
        <w:tc>
          <w:tcPr>
            <w:tcW w:w="2656" w:type="dxa"/>
          </w:tcPr>
          <w:p>
            <w:pPr>
              <w:pStyle w:val="TableParagraph"/>
              <w:spacing w:before="155"/>
              <w:ind w:left="809"/>
              <w:rPr>
                <w:sz w:val="36"/>
              </w:rPr>
            </w:pPr>
            <w:r>
              <w:rPr>
                <w:sz w:val="36"/>
              </w:rPr>
              <w:t>工程师</w:t>
            </w:r>
          </w:p>
          <w:p>
            <w:pPr>
              <w:pStyle w:val="TableParagraph"/>
              <w:spacing w:before="4"/>
              <w:rPr>
                <w:b/>
                <w:sz w:val="42"/>
              </w:rPr>
            </w:pPr>
          </w:p>
          <w:p>
            <w:pPr>
              <w:pStyle w:val="TableParagraph"/>
              <w:spacing w:before="1"/>
              <w:ind w:left="809"/>
              <w:rPr>
                <w:sz w:val="36"/>
              </w:rPr>
            </w:pPr>
            <w:r>
              <w:rPr>
                <w:sz w:val="36"/>
              </w:rPr>
              <w:t>工程师</w:t>
            </w:r>
          </w:p>
        </w:tc>
        <w:tc>
          <w:tcPr>
            <w:tcW w:w="3665" w:type="dxa"/>
          </w:tcPr>
          <w:p>
            <w:pPr>
              <w:pStyle w:val="TableParagraph"/>
              <w:spacing w:before="155"/>
              <w:ind w:left="764"/>
              <w:rPr>
                <w:sz w:val="36"/>
              </w:rPr>
            </w:pPr>
            <w:r>
              <w:rPr>
                <w:sz w:val="36"/>
              </w:rPr>
              <w:t>本科</w:t>
            </w:r>
          </w:p>
          <w:p>
            <w:pPr>
              <w:pStyle w:val="TableParagraph"/>
              <w:spacing w:before="4"/>
              <w:rPr>
                <w:b/>
                <w:sz w:val="42"/>
              </w:rPr>
            </w:pPr>
          </w:p>
          <w:p>
            <w:pPr>
              <w:pStyle w:val="TableParagraph"/>
              <w:spacing w:before="1"/>
              <w:ind w:left="764"/>
              <w:rPr>
                <w:sz w:val="36"/>
              </w:rPr>
            </w:pPr>
            <w:r>
              <w:rPr>
                <w:sz w:val="36"/>
              </w:rPr>
              <w:t>专科</w:t>
            </w:r>
          </w:p>
        </w:tc>
      </w:tr>
      <w:tr>
        <w:tblPrEx>
          <w:tblW w:w="0" w:type="auto"/>
          <w:jc w:val="left"/>
          <w:tblInd w:w="245" w:type="dxa"/>
          <w:tblLayout w:type="fixed"/>
          <w:tblCellMar>
            <w:top w:w="0" w:type="dxa"/>
            <w:left w:w="0" w:type="dxa"/>
            <w:bottom w:w="0" w:type="dxa"/>
            <w:right w:w="0" w:type="dxa"/>
          </w:tblCellMar>
          <w:tblLook w:val="01E0"/>
        </w:tblPrEx>
        <w:trPr>
          <w:trHeight w:val="1891"/>
          <w:jc w:val="left"/>
        </w:trPr>
        <w:tc>
          <w:tcPr>
            <w:tcW w:w="4129" w:type="dxa"/>
          </w:tcPr>
          <w:p>
            <w:pPr>
              <w:pStyle w:val="TableParagraph"/>
              <w:spacing w:before="154"/>
              <w:ind w:left="1954"/>
              <w:rPr>
                <w:sz w:val="36"/>
              </w:rPr>
            </w:pPr>
            <w:r>
              <w:rPr>
                <w:sz w:val="36"/>
              </w:rPr>
              <w:t>安全员</w:t>
            </w:r>
          </w:p>
          <w:p>
            <w:pPr>
              <w:pStyle w:val="TableParagraph"/>
              <w:spacing w:before="5"/>
              <w:rPr>
                <w:b/>
                <w:sz w:val="42"/>
              </w:rPr>
            </w:pPr>
          </w:p>
          <w:p>
            <w:pPr>
              <w:pStyle w:val="TableParagraph"/>
              <w:ind w:left="1954"/>
              <w:rPr>
                <w:sz w:val="36"/>
              </w:rPr>
            </w:pPr>
            <w:r>
              <w:rPr>
                <w:sz w:val="36"/>
              </w:rPr>
              <w:t>造价员</w:t>
            </w:r>
          </w:p>
        </w:tc>
        <w:tc>
          <w:tcPr>
            <w:tcW w:w="2366" w:type="dxa"/>
          </w:tcPr>
          <w:p>
            <w:pPr>
              <w:pStyle w:val="TableParagraph"/>
              <w:spacing w:before="154"/>
              <w:ind w:left="475"/>
              <w:rPr>
                <w:sz w:val="36"/>
              </w:rPr>
            </w:pPr>
            <w:r>
              <w:rPr>
                <w:sz w:val="36"/>
              </w:rPr>
              <w:t>阮班荣</w:t>
            </w:r>
          </w:p>
          <w:p>
            <w:pPr>
              <w:pStyle w:val="TableParagraph"/>
              <w:spacing w:before="5"/>
              <w:rPr>
                <w:b/>
                <w:sz w:val="42"/>
              </w:rPr>
            </w:pPr>
          </w:p>
          <w:p>
            <w:pPr>
              <w:pStyle w:val="TableParagraph"/>
              <w:ind w:left="475"/>
              <w:rPr>
                <w:sz w:val="36"/>
              </w:rPr>
            </w:pPr>
            <w:r>
              <w:rPr>
                <w:sz w:val="36"/>
              </w:rPr>
              <w:t>郭章奎</w:t>
            </w:r>
          </w:p>
        </w:tc>
        <w:tc>
          <w:tcPr>
            <w:tcW w:w="2656" w:type="dxa"/>
          </w:tcPr>
          <w:p>
            <w:pPr>
              <w:pStyle w:val="TableParagraph"/>
              <w:spacing w:line="382" w:lineRule="exact"/>
              <w:ind w:left="629"/>
              <w:rPr>
                <w:sz w:val="36"/>
              </w:rPr>
            </w:pPr>
            <w:r>
              <w:rPr>
                <w:sz w:val="36"/>
              </w:rPr>
              <w:t>助理工程</w:t>
            </w:r>
          </w:p>
          <w:p>
            <w:pPr>
              <w:pStyle w:val="TableParagraph"/>
              <w:spacing w:before="6"/>
              <w:ind w:left="824"/>
              <w:rPr>
                <w:sz w:val="36"/>
              </w:rPr>
            </w:pPr>
            <w:r>
              <w:rPr>
                <w:sz w:val="36"/>
              </w:rPr>
              <w:t>师</w:t>
            </w:r>
          </w:p>
          <w:p>
            <w:pPr>
              <w:pStyle w:val="TableParagraph"/>
              <w:spacing w:before="310"/>
              <w:ind w:left="809"/>
              <w:rPr>
                <w:sz w:val="36"/>
              </w:rPr>
            </w:pPr>
            <w:r>
              <w:rPr>
                <w:sz w:val="36"/>
              </w:rPr>
              <w:t>工程师</w:t>
            </w:r>
          </w:p>
        </w:tc>
        <w:tc>
          <w:tcPr>
            <w:tcW w:w="3665" w:type="dxa"/>
          </w:tcPr>
          <w:p>
            <w:pPr>
              <w:pStyle w:val="TableParagraph"/>
              <w:spacing w:before="154"/>
              <w:ind w:left="764"/>
              <w:rPr>
                <w:sz w:val="36"/>
              </w:rPr>
            </w:pPr>
            <w:r>
              <w:rPr>
                <w:sz w:val="36"/>
              </w:rPr>
              <w:t>本科</w:t>
            </w:r>
          </w:p>
          <w:p>
            <w:pPr>
              <w:pStyle w:val="TableParagraph"/>
              <w:spacing w:before="5"/>
              <w:rPr>
                <w:b/>
                <w:sz w:val="42"/>
              </w:rPr>
            </w:pPr>
          </w:p>
          <w:p>
            <w:pPr>
              <w:pStyle w:val="TableParagraph"/>
              <w:ind w:left="764"/>
              <w:rPr>
                <w:sz w:val="36"/>
              </w:rPr>
            </w:pPr>
            <w:r>
              <w:rPr>
                <w:sz w:val="36"/>
              </w:rPr>
              <w:t>专科</w:t>
            </w:r>
          </w:p>
        </w:tc>
      </w:tr>
      <w:tr>
        <w:tblPrEx>
          <w:tblW w:w="0" w:type="auto"/>
          <w:jc w:val="left"/>
          <w:tblInd w:w="245" w:type="dxa"/>
          <w:tblLayout w:type="fixed"/>
          <w:tblCellMar>
            <w:top w:w="0" w:type="dxa"/>
            <w:left w:w="0" w:type="dxa"/>
            <w:bottom w:w="0" w:type="dxa"/>
            <w:right w:w="0" w:type="dxa"/>
          </w:tblCellMar>
          <w:tblLook w:val="01E0"/>
        </w:tblPrEx>
        <w:trPr>
          <w:trHeight w:val="1006"/>
          <w:jc w:val="left"/>
        </w:trPr>
        <w:tc>
          <w:tcPr>
            <w:tcW w:w="4129" w:type="dxa"/>
          </w:tcPr>
          <w:p>
            <w:pPr>
              <w:pStyle w:val="TableParagraph"/>
              <w:spacing w:before="271"/>
              <w:ind w:left="1954"/>
              <w:rPr>
                <w:sz w:val="36"/>
              </w:rPr>
            </w:pPr>
            <w:r>
              <w:rPr>
                <w:sz w:val="36"/>
              </w:rPr>
              <w:t>质量员</w:t>
            </w:r>
          </w:p>
        </w:tc>
        <w:tc>
          <w:tcPr>
            <w:tcW w:w="2366" w:type="dxa"/>
          </w:tcPr>
          <w:p>
            <w:pPr>
              <w:pStyle w:val="TableParagraph"/>
              <w:spacing w:before="271"/>
              <w:ind w:left="457" w:right="789"/>
              <w:jc w:val="center"/>
              <w:rPr>
                <w:sz w:val="36"/>
              </w:rPr>
            </w:pPr>
            <w:r>
              <w:rPr>
                <w:sz w:val="36"/>
              </w:rPr>
              <w:t>王芳</w:t>
            </w:r>
          </w:p>
        </w:tc>
        <w:tc>
          <w:tcPr>
            <w:tcW w:w="2656" w:type="dxa"/>
          </w:tcPr>
          <w:p>
            <w:pPr>
              <w:pStyle w:val="TableParagraph"/>
              <w:spacing w:before="271"/>
              <w:ind w:left="789" w:right="746"/>
              <w:jc w:val="center"/>
              <w:rPr>
                <w:sz w:val="36"/>
              </w:rPr>
            </w:pPr>
            <w:r>
              <w:rPr>
                <w:sz w:val="36"/>
              </w:rPr>
              <w:t>工程师</w:t>
            </w:r>
          </w:p>
        </w:tc>
        <w:tc>
          <w:tcPr>
            <w:tcW w:w="3665" w:type="dxa"/>
          </w:tcPr>
          <w:p>
            <w:pPr>
              <w:pStyle w:val="TableParagraph"/>
              <w:spacing w:before="271"/>
              <w:ind w:left="764"/>
              <w:rPr>
                <w:sz w:val="36"/>
              </w:rPr>
            </w:pPr>
            <w:r>
              <w:rPr>
                <w:sz w:val="36"/>
              </w:rPr>
              <w:t>本科</w:t>
            </w:r>
          </w:p>
        </w:tc>
      </w:tr>
      <w:tr>
        <w:tblPrEx>
          <w:tblW w:w="0" w:type="auto"/>
          <w:jc w:val="left"/>
          <w:tblInd w:w="245" w:type="dxa"/>
          <w:tblLayout w:type="fixed"/>
          <w:tblCellMar>
            <w:top w:w="0" w:type="dxa"/>
            <w:left w:w="0" w:type="dxa"/>
            <w:bottom w:w="0" w:type="dxa"/>
            <w:right w:w="0" w:type="dxa"/>
          </w:tblCellMar>
          <w:tblLook w:val="01E0"/>
        </w:tblPrEx>
        <w:trPr>
          <w:trHeight w:val="1523"/>
          <w:jc w:val="left"/>
        </w:trPr>
        <w:tc>
          <w:tcPr>
            <w:tcW w:w="4129" w:type="dxa"/>
          </w:tcPr>
          <w:p>
            <w:pPr>
              <w:pStyle w:val="TableParagraph"/>
              <w:spacing w:before="274"/>
              <w:ind w:left="1954"/>
              <w:rPr>
                <w:sz w:val="36"/>
              </w:rPr>
            </w:pPr>
            <w:r>
              <w:rPr>
                <w:sz w:val="36"/>
              </w:rPr>
              <w:t>材料员</w:t>
            </w:r>
          </w:p>
        </w:tc>
        <w:tc>
          <w:tcPr>
            <w:tcW w:w="2366" w:type="dxa"/>
          </w:tcPr>
          <w:p>
            <w:pPr>
              <w:pStyle w:val="TableParagraph"/>
              <w:spacing w:before="274"/>
              <w:ind w:left="457" w:right="789"/>
              <w:jc w:val="center"/>
              <w:rPr>
                <w:sz w:val="36"/>
              </w:rPr>
            </w:pPr>
            <w:r>
              <w:rPr>
                <w:sz w:val="36"/>
              </w:rPr>
              <w:t>雷丹</w:t>
            </w:r>
          </w:p>
        </w:tc>
        <w:tc>
          <w:tcPr>
            <w:tcW w:w="2656" w:type="dxa"/>
          </w:tcPr>
          <w:p>
            <w:pPr>
              <w:pStyle w:val="TableParagraph"/>
              <w:spacing w:before="274"/>
              <w:ind w:left="789" w:right="746"/>
              <w:jc w:val="center"/>
              <w:rPr>
                <w:sz w:val="36"/>
              </w:rPr>
            </w:pPr>
            <w:r>
              <w:rPr>
                <w:sz w:val="36"/>
              </w:rPr>
              <w:t>工程师</w:t>
            </w:r>
          </w:p>
        </w:tc>
        <w:tc>
          <w:tcPr>
            <w:tcW w:w="3665" w:type="dxa"/>
          </w:tcPr>
          <w:p>
            <w:pPr>
              <w:pStyle w:val="TableParagraph"/>
              <w:spacing w:before="274"/>
              <w:ind w:left="764"/>
              <w:rPr>
                <w:sz w:val="36"/>
              </w:rPr>
            </w:pPr>
            <w:r>
              <w:rPr>
                <w:sz w:val="36"/>
              </w:rPr>
              <w:t>专科</w:t>
            </w:r>
          </w:p>
        </w:tc>
      </w:tr>
      <w:tr>
        <w:tblPrEx>
          <w:tblW w:w="0" w:type="auto"/>
          <w:jc w:val="left"/>
          <w:tblInd w:w="245" w:type="dxa"/>
          <w:tblLayout w:type="fixed"/>
          <w:tblCellMar>
            <w:top w:w="0" w:type="dxa"/>
            <w:left w:w="0" w:type="dxa"/>
            <w:bottom w:w="0" w:type="dxa"/>
            <w:right w:w="0" w:type="dxa"/>
          </w:tblCellMar>
          <w:tblLook w:val="01E0"/>
        </w:tblPrEx>
        <w:trPr>
          <w:trHeight w:val="1318"/>
          <w:jc w:val="left"/>
        </w:trPr>
        <w:tc>
          <w:tcPr>
            <w:tcW w:w="4129" w:type="dxa"/>
          </w:tcPr>
          <w:p>
            <w:pPr>
              <w:pStyle w:val="TableParagraph"/>
              <w:spacing w:before="2"/>
              <w:rPr>
                <w:b/>
                <w:sz w:val="60"/>
              </w:rPr>
            </w:pPr>
          </w:p>
          <w:p>
            <w:pPr>
              <w:pStyle w:val="TableParagraph"/>
              <w:spacing w:line="527" w:lineRule="exact"/>
              <w:ind w:left="50"/>
              <w:rPr>
                <w:b/>
                <w:sz w:val="48"/>
              </w:rPr>
            </w:pPr>
            <w:r>
              <w:rPr>
                <w:b/>
                <w:sz w:val="48"/>
              </w:rPr>
              <w:t>第二节 施工顺序</w:t>
            </w:r>
          </w:p>
        </w:tc>
        <w:tc>
          <w:tcPr>
            <w:tcW w:w="2366" w:type="dxa"/>
          </w:tcPr>
          <w:p>
            <w:pPr>
              <w:pStyle w:val="TableParagraph"/>
              <w:rPr>
                <w:rFonts w:ascii="Times New Roman"/>
                <w:sz w:val="40"/>
              </w:rPr>
            </w:pPr>
          </w:p>
        </w:tc>
        <w:tc>
          <w:tcPr>
            <w:tcW w:w="2656" w:type="dxa"/>
          </w:tcPr>
          <w:p>
            <w:pPr>
              <w:pStyle w:val="TableParagraph"/>
              <w:rPr>
                <w:rFonts w:ascii="Times New Roman"/>
                <w:sz w:val="40"/>
              </w:rPr>
            </w:pPr>
          </w:p>
        </w:tc>
        <w:tc>
          <w:tcPr>
            <w:tcW w:w="3665" w:type="dxa"/>
          </w:tcPr>
          <w:p>
            <w:pPr>
              <w:pStyle w:val="TableParagraph"/>
              <w:rPr>
                <w:rFonts w:ascii="Times New Roman"/>
                <w:sz w:val="40"/>
              </w:rPr>
            </w:pPr>
          </w:p>
        </w:tc>
      </w:tr>
    </w:tbl>
    <w:p>
      <w:pPr>
        <w:pStyle w:val="BodyText"/>
        <w:spacing w:before="339" w:line="268" w:lineRule="auto"/>
        <w:ind w:left="1138" w:right="1502"/>
      </w:pPr>
      <w:r>
        <w:t xml:space="preserve">对工程整体施工顺序的科学合理的规划，是完成任务的最关键环节。 </w:t>
      </w:r>
      <w:r>
        <w:rPr>
          <w:spacing w:val="-1"/>
        </w:rPr>
        <w:t>施工顺序是施工步骤上存在的客观规律。采用平行流水立体交叉作业以</w:t>
      </w:r>
    </w:p>
    <w:p>
      <w:pPr>
        <w:pStyle w:val="BodyText"/>
        <w:spacing w:line="531" w:lineRule="exact"/>
      </w:pPr>
      <w:r>
        <w:t>及合理的施工流向，不仅是工程质量的保证，也是安全施工的保证。</w:t>
      </w:r>
    </w:p>
    <w:p>
      <w:pPr>
        <w:spacing w:after="0" w:line="531" w:lineRule="exact"/>
        <w:sectPr>
          <w:pgSz w:w="17860" w:h="25260"/>
          <w:pgMar w:top="1980" w:right="320" w:bottom="280" w:left="1840" w:header="708" w:footer="708"/>
          <w:pgNumType w:start="33"/>
          <w:cols w:space="708"/>
        </w:sectPr>
      </w:pPr>
    </w:p>
    <w:p>
      <w:pPr>
        <w:pStyle w:val="BodyText"/>
        <w:spacing w:before="23" w:line="268" w:lineRule="auto"/>
        <w:ind w:right="1502" w:firstLine="849"/>
        <w:jc w:val="both"/>
      </w:pPr>
      <w:r>
        <w:t>因此，对施工顺序安排基本要求是：上道工序的完成要为下道工序创造施工条件，下道工序的施工要能够保证上道工序的成品完整不受损坏，以减少不必要的返工浪费，确保工程质量。</w:t>
      </w:r>
    </w:p>
    <w:p>
      <w:pPr>
        <w:pStyle w:val="BodyText"/>
        <w:spacing w:line="530" w:lineRule="exact"/>
        <w:ind w:left="1138"/>
      </w:pPr>
      <w:r>
        <w:t>一、施工顺序确定的依据</w:t>
      </w:r>
    </w:p>
    <w:p>
      <w:pPr>
        <w:pStyle w:val="BodyText"/>
        <w:spacing w:before="63" w:line="268" w:lineRule="auto"/>
        <w:ind w:right="1704" w:firstLine="849"/>
      </w:pPr>
      <w:r>
        <w:t>1、依据合同约定的施工顺序的安排，重点工程、难点工程、控制工期的工程以及对后续影响较大的工程确定先开工；</w:t>
      </w:r>
    </w:p>
    <w:p>
      <w:pPr>
        <w:pStyle w:val="BodyText"/>
        <w:spacing w:line="532" w:lineRule="exact"/>
        <w:ind w:left="1138"/>
      </w:pPr>
      <w:r>
        <w:t>2、按设计图纸或设计资料的要求确定施工顺序；</w:t>
      </w:r>
    </w:p>
    <w:p>
      <w:pPr>
        <w:pStyle w:val="BodyText"/>
        <w:spacing w:before="63"/>
        <w:ind w:left="1138"/>
      </w:pPr>
      <w:r>
        <w:t>3、按施工技术、施工规范与操作规程的要求确定施工顺序；</w:t>
      </w:r>
    </w:p>
    <w:p>
      <w:pPr>
        <w:pStyle w:val="BodyText"/>
        <w:spacing w:before="63"/>
        <w:ind w:left="1138"/>
      </w:pPr>
      <w:r>
        <w:t>4、按施工项目整体的施工组织与管理的要求确定施工顺序；</w:t>
      </w:r>
    </w:p>
    <w:p>
      <w:pPr>
        <w:pStyle w:val="BodyText"/>
        <w:spacing w:before="60"/>
        <w:ind w:left="1138"/>
      </w:pPr>
      <w:r>
        <w:t>5、结合施工机械情况和施工现场的实际情况确定施工顺序；</w:t>
      </w:r>
    </w:p>
    <w:p>
      <w:pPr>
        <w:pStyle w:val="BodyText"/>
        <w:spacing w:before="64"/>
        <w:ind w:left="1138"/>
      </w:pPr>
      <w:r>
        <w:t>6、依据本地资源和外购资源状况确定施工顺序；</w:t>
      </w:r>
    </w:p>
    <w:p>
      <w:pPr>
        <w:pStyle w:val="BodyText"/>
        <w:spacing w:before="63" w:line="266" w:lineRule="auto"/>
        <w:ind w:right="1704" w:firstLine="849"/>
      </w:pPr>
      <w:r>
        <w:t>7、依据施工项目的地质、水文及本地气候变化，对施工项目的影响程度确定施工顺序。</w:t>
      </w:r>
    </w:p>
    <w:p>
      <w:pPr>
        <w:pStyle w:val="BodyText"/>
        <w:spacing w:before="4" w:line="266" w:lineRule="auto"/>
        <w:ind w:left="1138" w:right="10977"/>
      </w:pPr>
      <w:r>
        <w:t>二、考虑的因素 (1</w:t>
      </w:r>
      <w:r>
        <w:rPr>
          <w:spacing w:val="-3"/>
        </w:rPr>
        <w:t>)遵循施工程序。</w:t>
      </w:r>
      <w:r>
        <w:t>(2</w:t>
      </w:r>
      <w:r>
        <w:rPr>
          <w:spacing w:val="-3"/>
        </w:rPr>
        <w:t>)符合施工工艺。</w:t>
      </w:r>
    </w:p>
    <w:p>
      <w:pPr>
        <w:pStyle w:val="ListParagraph"/>
        <w:numPr>
          <w:ilvl w:val="0"/>
          <w:numId w:val="52"/>
        </w:numPr>
        <w:tabs>
          <w:tab w:val="left" w:pos="1772"/>
        </w:tabs>
        <w:spacing w:before="8" w:after="0" w:line="240" w:lineRule="auto"/>
        <w:ind w:left="1771" w:right="0" w:hanging="634"/>
        <w:jc w:val="left"/>
        <w:rPr>
          <w:sz w:val="42"/>
        </w:rPr>
      </w:pPr>
      <w:r>
        <w:rPr>
          <w:sz w:val="42"/>
        </w:rPr>
        <w:t>与施工方法一致。</w:t>
      </w:r>
    </w:p>
    <w:p>
      <w:pPr>
        <w:pStyle w:val="ListParagraph"/>
        <w:numPr>
          <w:ilvl w:val="0"/>
          <w:numId w:val="52"/>
        </w:numPr>
        <w:tabs>
          <w:tab w:val="left" w:pos="1772"/>
        </w:tabs>
        <w:spacing w:before="63" w:after="0" w:line="266" w:lineRule="auto"/>
        <w:ind w:left="1138" w:right="9714" w:firstLine="0"/>
        <w:jc w:val="both"/>
        <w:rPr>
          <w:sz w:val="42"/>
        </w:rPr>
      </w:pPr>
      <w:r>
        <w:rPr>
          <w:spacing w:val="-2"/>
          <w:sz w:val="42"/>
        </w:rPr>
        <w:t>按照施工组织的要求。</w:t>
      </w:r>
      <w:r>
        <w:rPr>
          <w:sz w:val="42"/>
        </w:rPr>
        <w:t>(5</w:t>
      </w:r>
      <w:r>
        <w:rPr>
          <w:spacing w:val="-2"/>
          <w:sz w:val="42"/>
        </w:rPr>
        <w:t>)考虑施工安全和质量。</w:t>
      </w:r>
      <w:r>
        <w:rPr>
          <w:sz w:val="42"/>
        </w:rPr>
        <w:t>(6)考虑气候条件。</w:t>
      </w:r>
    </w:p>
    <w:p>
      <w:pPr>
        <w:pStyle w:val="BodyText"/>
        <w:spacing w:before="8"/>
        <w:ind w:left="1138"/>
      </w:pPr>
      <w:r>
        <w:t>三、具体安排</w:t>
      </w:r>
    </w:p>
    <w:p>
      <w:pPr>
        <w:pStyle w:val="BodyText"/>
        <w:spacing w:before="60" w:line="268" w:lineRule="auto"/>
        <w:ind w:left="1138" w:right="1327"/>
      </w:pPr>
      <w:r>
        <w:rPr>
          <w:spacing w:val="-16"/>
        </w:rPr>
        <w:t>本工程主要施工项目有：水利工程、道路工程；提灌站工程；其它工程。</w:t>
      </w:r>
      <w:r>
        <w:rPr>
          <w:spacing w:val="-2"/>
        </w:rPr>
        <w:t>施工总程序：首先进行水利工程渠道开挖；再进行施工道路的铺设；；</w:t>
      </w:r>
    </w:p>
    <w:p>
      <w:pPr>
        <w:pStyle w:val="BodyText"/>
        <w:spacing w:line="535" w:lineRule="exact"/>
      </w:pPr>
      <w:r>
        <w:t>最后进行提灌站工程及配套设施建设。</w:t>
      </w:r>
    </w:p>
    <w:p>
      <w:pPr>
        <w:pStyle w:val="Heading2"/>
        <w:spacing w:before="134"/>
      </w:pPr>
      <w:r>
        <w:t>第三节 施工测量</w:t>
      </w:r>
    </w:p>
    <w:p>
      <w:pPr>
        <w:pStyle w:val="BodyText"/>
        <w:spacing w:before="272" w:line="268" w:lineRule="auto"/>
        <w:ind w:right="1528" w:firstLine="838"/>
      </w:pPr>
      <w:r>
        <w:t>1</w:t>
      </w:r>
      <w:r>
        <w:rPr>
          <w:spacing w:val="-17"/>
        </w:rPr>
        <w:t>、施工前由测量人员先校核图纸，根据甲方提供的测量控制点和水准点</w:t>
      </w:r>
      <w:r>
        <w:t>及图上的线点位置，以及施工地段的地形地物，确定施测方法。</w:t>
      </w:r>
    </w:p>
    <w:p>
      <w:pPr>
        <w:pStyle w:val="BodyText"/>
        <w:spacing w:line="268" w:lineRule="auto"/>
        <w:ind w:right="1539" w:firstLine="838"/>
      </w:pPr>
      <w:r>
        <w:t>2</w:t>
      </w:r>
      <w:r>
        <w:rPr>
          <w:spacing w:val="-18"/>
        </w:rPr>
        <w:t>、在施工过程中，施工人员要注意保护测量控制点，如发现测量控制点</w:t>
      </w:r>
      <w:r>
        <w:t>被破坏，及时告知测量人员补测，以保证测量精确度。</w:t>
      </w:r>
    </w:p>
    <w:p>
      <w:pPr>
        <w:pStyle w:val="BodyText"/>
        <w:spacing w:line="535" w:lineRule="exact"/>
        <w:ind w:left="1127"/>
      </w:pPr>
      <w:r>
        <w:t>3、平面轴线的控制</w:t>
      </w:r>
    </w:p>
    <w:p>
      <w:pPr>
        <w:pStyle w:val="BodyText"/>
        <w:spacing w:before="54" w:line="266" w:lineRule="auto"/>
        <w:ind w:right="1509" w:firstLine="838"/>
        <w:jc w:val="both"/>
      </w:pPr>
      <w:r>
        <w:t>根据业主单位提供的控制基准点，对沟、渠、路等线性工程用经纬仪放出施工控制轴线，并确保其满足施测精度。在施工时应保护好全部控制基准点和增设的控制点，对主要轴线控制点打设保护桩，以防原点破坏时能很快恢复，确保施工质量。</w:t>
      </w:r>
    </w:p>
    <w:p>
      <w:pPr>
        <w:spacing w:after="0" w:line="266" w:lineRule="auto"/>
        <w:jc w:val="both"/>
        <w:sectPr>
          <w:pgSz w:w="17860" w:h="25260"/>
          <w:pgMar w:top="2040" w:right="320" w:bottom="280" w:left="1840" w:header="708" w:footer="708"/>
          <w:pgNumType w:start="34"/>
          <w:cols w:space="708"/>
        </w:sectPr>
      </w:pPr>
    </w:p>
    <w:p>
      <w:pPr>
        <w:pStyle w:val="BodyText"/>
        <w:spacing w:before="23"/>
        <w:ind w:left="1127"/>
      </w:pPr>
      <w:r>
        <w:t>4、高程的控制</w:t>
      </w:r>
    </w:p>
    <w:p>
      <w:pPr>
        <w:pStyle w:val="BodyText"/>
        <w:spacing w:before="63" w:line="266" w:lineRule="auto"/>
        <w:ind w:right="1509" w:firstLine="838"/>
        <w:jc w:val="both"/>
      </w:pPr>
      <w:r>
        <w:t>利用水准仪控制高程，在工程区域内不易破坏的位置分别打设钢管桩作为临时水准点，从业主单位提供的水准点引测高程到临时水准点，对所设临时水准点按四等水准测量要求进行闭合调差，并定期进行校核，以该临时水准点作为施工时的高程控制。</w:t>
      </w:r>
    </w:p>
    <w:p>
      <w:pPr>
        <w:pStyle w:val="BodyText"/>
        <w:spacing w:before="12"/>
        <w:ind w:left="1127"/>
      </w:pPr>
      <w:r>
        <w:t>5、高程控制点设置原则</w:t>
      </w:r>
    </w:p>
    <w:p>
      <w:pPr>
        <w:pStyle w:val="BodyText"/>
        <w:spacing w:before="59" w:line="268" w:lineRule="auto"/>
        <w:ind w:right="1334" w:firstLine="838"/>
      </w:pPr>
      <w:r>
        <w:rPr>
          <w:spacing w:val="-15"/>
        </w:rPr>
        <w:t>高程控制点设置在坚实地基，且不受施工影响、不易被损坏、便于复测、</w:t>
      </w:r>
      <w:r>
        <w:t>视线好的地方，并浇好砼基础保护，同时设置好保护桩。</w:t>
      </w:r>
    </w:p>
    <w:p>
      <w:pPr>
        <w:pStyle w:val="Heading2"/>
      </w:pPr>
      <w:r>
        <w:t>第四节 水利工程</w:t>
      </w:r>
    </w:p>
    <w:p>
      <w:pPr>
        <w:pStyle w:val="BodyText"/>
        <w:spacing w:before="273" w:line="266" w:lineRule="auto"/>
        <w:ind w:right="1509" w:firstLine="838"/>
        <w:jc w:val="both"/>
      </w:pPr>
      <w:r>
        <w:t>项目区布置有渠道、排水沟等。上述这些建筑物为薄壁混凝土或浆砌石结构，因此在施工前，要注意对材料的选择和保存工作。在施工中，要注意混凝土的配比和浇筑质量，浇筑后要注意洒水养护。具体施工要求可参照相应的施工和验收规范。</w:t>
      </w:r>
    </w:p>
    <w:p>
      <w:pPr>
        <w:pStyle w:val="Heading2"/>
        <w:spacing w:before="291"/>
        <w:ind w:left="1011"/>
      </w:pPr>
      <w:r>
        <w:rPr>
          <w:w w:val="95"/>
        </w:rPr>
        <w:t>一、土石方</w:t>
      </w:r>
    </w:p>
    <w:p>
      <w:pPr>
        <w:pStyle w:val="BodyText"/>
        <w:spacing w:before="10"/>
        <w:ind w:left="0"/>
        <w:rPr>
          <w:b/>
          <w:sz w:val="37"/>
        </w:rPr>
      </w:pPr>
    </w:p>
    <w:p>
      <w:pPr>
        <w:pStyle w:val="BodyText"/>
        <w:spacing w:line="268" w:lineRule="auto"/>
        <w:ind w:left="1127" w:right="10988" w:hanging="209"/>
      </w:pPr>
      <w:r>
        <w:t>（一）</w:t>
      </w:r>
      <w:r>
        <w:rPr>
          <w:spacing w:val="-4"/>
        </w:rPr>
        <w:t>机械土方开挖</w:t>
      </w:r>
      <w:r>
        <w:t>1、施工放样</w:t>
      </w:r>
    </w:p>
    <w:p>
      <w:pPr>
        <w:pStyle w:val="BodyText"/>
        <w:spacing w:line="266" w:lineRule="auto"/>
        <w:ind w:right="1509" w:firstLine="838"/>
        <w:jc w:val="both"/>
      </w:pPr>
      <w:r>
        <w:rPr>
          <w:spacing w:val="-19"/>
        </w:rPr>
        <w:t xml:space="preserve">根据施工设计图纸，用经纬仪或全站仪放出开挖边线，每隔 </w:t>
      </w:r>
      <w:r>
        <w:t>20</w:t>
      </w:r>
      <w:r>
        <w:rPr>
          <w:spacing w:val="-19"/>
        </w:rPr>
        <w:t xml:space="preserve"> 米设置标记桩，并用线绳或石灰划线，根据图纸标出各标记桩高程，请监理工程师验</w:t>
      </w:r>
      <w:r>
        <w:t>收，经监理工程师同意才进行下道工序的施工。</w:t>
      </w:r>
    </w:p>
    <w:p>
      <w:pPr>
        <w:pStyle w:val="BodyText"/>
        <w:spacing w:before="6"/>
        <w:ind w:left="1127"/>
      </w:pPr>
      <w:r>
        <w:t>2、场地清理</w:t>
      </w:r>
    </w:p>
    <w:p>
      <w:pPr>
        <w:pStyle w:val="BodyText"/>
        <w:spacing w:before="60" w:line="268" w:lineRule="auto"/>
        <w:ind w:right="1483" w:firstLine="838"/>
        <w:jc w:val="both"/>
      </w:pPr>
      <w:r>
        <w:t>采用液压反铲挖掘机开挖工程区域内的全部树根、杂草、垃圾、废碴以</w:t>
      </w:r>
      <w:r>
        <w:rPr>
          <w:spacing w:val="1"/>
        </w:rPr>
        <w:t>及监理工程师认为的其他有机物，清基厚度不小于</w:t>
      </w:r>
      <w:r>
        <w:t>30cm</w:t>
      </w:r>
      <w:r>
        <w:rPr>
          <w:spacing w:val="-2"/>
        </w:rPr>
        <w:t>，并必须将腐植土植</w:t>
      </w:r>
      <w:r>
        <w:t>物根须清理干净。场地清理范围，根据设计要求和监理工程师的指令延伸到</w:t>
      </w:r>
      <w:r>
        <w:rPr>
          <w:spacing w:val="-8"/>
        </w:rPr>
        <w:t xml:space="preserve">离施工详图所示最大开挖边界侧 </w:t>
      </w:r>
      <w:r>
        <w:t>1m</w:t>
      </w:r>
      <w:r>
        <w:rPr>
          <w:spacing w:val="-20"/>
        </w:rPr>
        <w:t xml:space="preserve"> 的距离。并尽最大的可能保护清理区域范围附近的天然植物。含有草本植物、覆盖草等表层有机质土壤，以及表层以上的清理物根据监理工程师指示，运至指定地点堆放，并做出深埋或利用等处理，不得妨碍自然排水或污染河水。</w:t>
      </w:r>
    </w:p>
    <w:p>
      <w:pPr>
        <w:pStyle w:val="BodyText"/>
        <w:spacing w:line="521" w:lineRule="exact"/>
        <w:ind w:left="1127"/>
      </w:pPr>
      <w:r>
        <w:t>3、土方开挖（含清基）</w:t>
      </w:r>
    </w:p>
    <w:p>
      <w:pPr>
        <w:pStyle w:val="BodyText"/>
        <w:spacing w:before="63" w:line="266" w:lineRule="auto"/>
        <w:ind w:right="1509" w:firstLine="838"/>
        <w:jc w:val="both"/>
      </w:pPr>
      <w:r>
        <w:t>施工前，先请监理工程师检查开挖基面，待其认为表面已无影响填筑质量的不良杂物后方可进行挖装。主要采用液压反铲挖掘机挖土，即开挖料一部分堆放在坝体回填区两侧，堆置情况要保证雨天不发生塌方现象，堆放在监理工程师指定的区域，自上而下进行开挖，对开挖工程量较大之处，采取分层开挖，机械开挖后的坡面、基面辅以人工整平，平整度满足相应拟建物</w:t>
      </w:r>
    </w:p>
    <w:p>
      <w:pPr>
        <w:spacing w:after="0" w:line="266" w:lineRule="auto"/>
        <w:jc w:val="both"/>
        <w:sectPr>
          <w:pgSz w:w="17860" w:h="25260"/>
          <w:pgMar w:top="2040" w:right="320" w:bottom="280" w:left="1840" w:header="708" w:footer="708"/>
          <w:pgNumType w:start="35"/>
          <w:cols w:space="708"/>
        </w:sectPr>
      </w:pPr>
    </w:p>
    <w:p>
      <w:pPr>
        <w:pStyle w:val="BodyText"/>
        <w:spacing w:before="23"/>
      </w:pPr>
      <w:r>
        <w:t>施工规范有关要求。</w:t>
      </w:r>
    </w:p>
    <w:p>
      <w:pPr>
        <w:pStyle w:val="BodyText"/>
        <w:spacing w:before="63" w:line="266" w:lineRule="auto"/>
        <w:ind w:right="1509" w:firstLine="838"/>
        <w:jc w:val="both"/>
      </w:pPr>
      <w:r>
        <w:rPr>
          <w:spacing w:val="-1"/>
        </w:rPr>
        <w:t>在需要排水的开挖区内，根据监理工程师指示设置表面排水设施，以排除开挖面的流水和积水，对于可能影响施工及危害坝身安全和工程建设的渗漏水、地下水和泉水，应就近开挖集水坑和排水沟槽，并设置足够的排水设</w:t>
      </w:r>
      <w:r>
        <w:t>备，将水排至不再重新流到原处的适应地点。</w:t>
      </w:r>
    </w:p>
    <w:p>
      <w:pPr>
        <w:pStyle w:val="BodyText"/>
        <w:spacing w:before="12" w:line="266" w:lineRule="auto"/>
        <w:ind w:right="1513" w:firstLine="838"/>
      </w:pPr>
      <w:r>
        <w:rPr>
          <w:spacing w:val="-1"/>
        </w:rPr>
        <w:t>开挖时如果发生意料不到的基础缺陷，如有树兜、块石、洞穴等，应立</w:t>
      </w:r>
      <w:r>
        <w:t>即报请监理工程师批准，进行基础特殊处理。</w:t>
      </w:r>
    </w:p>
    <w:p>
      <w:pPr>
        <w:pStyle w:val="BodyText"/>
        <w:spacing w:before="4"/>
        <w:ind w:left="1127"/>
      </w:pPr>
      <w:r>
        <w:t>4、基面检查清理</w:t>
      </w:r>
    </w:p>
    <w:p>
      <w:pPr>
        <w:pStyle w:val="BodyText"/>
        <w:spacing w:before="63" w:line="266" w:lineRule="auto"/>
        <w:ind w:right="1509" w:firstLine="838"/>
        <w:jc w:val="both"/>
      </w:pPr>
      <w:r>
        <w:t>渠道，排水渠等部位开挖完成后，应进行基础、边坡清理，清除表面所有的松散体，对陡坎部位，应将顶部削成纯角或园弧状，人工整平、打夯机夯实开挖松土层，严格按设计图纸施工，施工完毕后请监理工程师进行阶段验收。监理工程师检验后提出补充开挖要求必须执行，对补充开挖的部位重新进行基础检查清理，直至监理工程师认可为止。</w:t>
      </w:r>
    </w:p>
    <w:p>
      <w:pPr>
        <w:pStyle w:val="BodyText"/>
        <w:spacing w:before="13"/>
        <w:ind w:left="1127"/>
      </w:pPr>
      <w:r>
        <w:t>5、质量控制措施</w:t>
      </w:r>
    </w:p>
    <w:p>
      <w:pPr>
        <w:pStyle w:val="ListParagraph"/>
        <w:numPr>
          <w:ilvl w:val="0"/>
          <w:numId w:val="51"/>
        </w:numPr>
        <w:tabs>
          <w:tab w:val="left" w:pos="1762"/>
        </w:tabs>
        <w:spacing w:before="63" w:after="0" w:line="266" w:lineRule="auto"/>
        <w:ind w:left="288" w:right="1302" w:firstLine="838"/>
        <w:jc w:val="left"/>
        <w:rPr>
          <w:sz w:val="42"/>
        </w:rPr>
      </w:pPr>
      <w:r>
        <w:rPr>
          <w:spacing w:val="-1"/>
          <w:sz w:val="42"/>
        </w:rPr>
        <w:t xml:space="preserve">开挖前根据施工详图及有关规范的规定，制定详细的施工措施计划， </w:t>
      </w:r>
      <w:r>
        <w:rPr>
          <w:spacing w:val="-2"/>
          <w:sz w:val="42"/>
        </w:rPr>
        <w:t>报监理工程师审批。其内容应包括：施工测量措施;施工方法与措施;出碴和</w:t>
      </w:r>
      <w:r>
        <w:rPr>
          <w:spacing w:val="-4"/>
          <w:sz w:val="42"/>
        </w:rPr>
        <w:t>弃碴措施;开挖计划;质量保证体系。</w:t>
      </w:r>
    </w:p>
    <w:p>
      <w:pPr>
        <w:pStyle w:val="ListParagraph"/>
        <w:numPr>
          <w:ilvl w:val="0"/>
          <w:numId w:val="51"/>
        </w:numPr>
        <w:tabs>
          <w:tab w:val="left" w:pos="1762"/>
        </w:tabs>
        <w:spacing w:before="8" w:after="0" w:line="266" w:lineRule="auto"/>
        <w:ind w:left="288" w:right="1547" w:firstLine="838"/>
        <w:jc w:val="left"/>
        <w:rPr>
          <w:sz w:val="42"/>
        </w:rPr>
      </w:pPr>
      <w:r>
        <w:rPr>
          <w:spacing w:val="-6"/>
          <w:sz w:val="42"/>
        </w:rPr>
        <w:t>开挖前应通知监理工程师对开挖剖面的实地放样成果进行复核，经</w:t>
      </w:r>
      <w:r>
        <w:rPr>
          <w:spacing w:val="-4"/>
          <w:sz w:val="42"/>
        </w:rPr>
        <w:t>监理工程师批准后才准进行开挖。</w:t>
      </w:r>
    </w:p>
    <w:p>
      <w:pPr>
        <w:pStyle w:val="ListParagraph"/>
        <w:numPr>
          <w:ilvl w:val="0"/>
          <w:numId w:val="51"/>
        </w:numPr>
        <w:tabs>
          <w:tab w:val="left" w:pos="1762"/>
        </w:tabs>
        <w:spacing w:before="5" w:after="0" w:line="240" w:lineRule="auto"/>
        <w:ind w:left="1761" w:right="0" w:hanging="635"/>
        <w:jc w:val="left"/>
        <w:rPr>
          <w:sz w:val="42"/>
        </w:rPr>
      </w:pPr>
      <w:r>
        <w:rPr>
          <w:spacing w:val="2"/>
          <w:sz w:val="42"/>
        </w:rPr>
        <w:t>场地清理范围应延伸到离施工样图所示最大开挖边界线外</w:t>
      </w:r>
      <w:r>
        <w:rPr>
          <w:sz w:val="42"/>
        </w:rPr>
        <w:t>1m。</w:t>
      </w:r>
    </w:p>
    <w:p>
      <w:pPr>
        <w:pStyle w:val="ListParagraph"/>
        <w:numPr>
          <w:ilvl w:val="0"/>
          <w:numId w:val="51"/>
        </w:numPr>
        <w:tabs>
          <w:tab w:val="left" w:pos="1762"/>
        </w:tabs>
        <w:spacing w:before="63" w:after="0" w:line="266" w:lineRule="auto"/>
        <w:ind w:left="288" w:right="1523" w:firstLine="838"/>
        <w:jc w:val="left"/>
        <w:rPr>
          <w:sz w:val="42"/>
        </w:rPr>
      </w:pPr>
      <w:r>
        <w:rPr>
          <w:spacing w:val="-13"/>
          <w:sz w:val="42"/>
        </w:rPr>
        <w:t xml:space="preserve">建基面以上需留 </w:t>
      </w:r>
      <w:r>
        <w:rPr>
          <w:sz w:val="42"/>
        </w:rPr>
        <w:t>20cm</w:t>
      </w:r>
      <w:r>
        <w:rPr>
          <w:spacing w:val="-11"/>
          <w:sz w:val="42"/>
        </w:rPr>
        <w:t xml:space="preserve"> 厚的保护层，该层只能人工开挖、整平，不能</w:t>
      </w:r>
      <w:r>
        <w:rPr>
          <w:sz w:val="42"/>
        </w:rPr>
        <w:t>使用机械挖掘，以保护地基原状土不受扰动。</w:t>
      </w:r>
    </w:p>
    <w:p>
      <w:pPr>
        <w:pStyle w:val="ListParagraph"/>
        <w:numPr>
          <w:ilvl w:val="0"/>
          <w:numId w:val="51"/>
        </w:numPr>
        <w:tabs>
          <w:tab w:val="left" w:pos="1762"/>
        </w:tabs>
        <w:spacing w:before="4" w:after="0" w:line="240" w:lineRule="auto"/>
        <w:ind w:left="1761" w:right="0" w:hanging="635"/>
        <w:jc w:val="left"/>
        <w:rPr>
          <w:sz w:val="42"/>
        </w:rPr>
      </w:pPr>
      <w:r>
        <w:rPr>
          <w:sz w:val="42"/>
        </w:rPr>
        <w:t>清基开挖和清除的弃土均应运到指定地点堆放。</w:t>
      </w:r>
    </w:p>
    <w:p>
      <w:pPr>
        <w:pStyle w:val="ListParagraph"/>
        <w:numPr>
          <w:ilvl w:val="0"/>
          <w:numId w:val="51"/>
        </w:numPr>
        <w:tabs>
          <w:tab w:val="left" w:pos="1762"/>
        </w:tabs>
        <w:spacing w:before="63" w:after="0" w:line="266" w:lineRule="auto"/>
        <w:ind w:left="288" w:right="1547" w:firstLine="838"/>
        <w:jc w:val="left"/>
        <w:rPr>
          <w:sz w:val="42"/>
        </w:rPr>
      </w:pPr>
      <w:r>
        <w:rPr>
          <w:spacing w:val="-13"/>
          <w:sz w:val="42"/>
        </w:rPr>
        <w:t>对已完工的清基，必须及时清理并报请监理工程师进行检查。若出</w:t>
      </w:r>
      <w:r>
        <w:rPr>
          <w:spacing w:val="-4"/>
          <w:sz w:val="42"/>
        </w:rPr>
        <w:t>现不良地质地段，及时向监理工程师报告并按监理指示处理。</w:t>
      </w:r>
    </w:p>
    <w:p>
      <w:pPr>
        <w:pStyle w:val="ListParagraph"/>
        <w:numPr>
          <w:ilvl w:val="0"/>
          <w:numId w:val="51"/>
        </w:numPr>
        <w:tabs>
          <w:tab w:val="left" w:pos="1762"/>
        </w:tabs>
        <w:spacing w:before="5" w:after="0" w:line="240" w:lineRule="auto"/>
        <w:ind w:left="1761" w:right="0" w:hanging="635"/>
        <w:jc w:val="left"/>
        <w:rPr>
          <w:sz w:val="42"/>
        </w:rPr>
      </w:pPr>
      <w:r>
        <w:rPr>
          <w:sz w:val="42"/>
        </w:rPr>
        <w:t>开挖最终清基轮廓均不得欠挖。</w:t>
      </w:r>
    </w:p>
    <w:p>
      <w:pPr>
        <w:pStyle w:val="ListParagraph"/>
        <w:numPr>
          <w:ilvl w:val="0"/>
          <w:numId w:val="51"/>
        </w:numPr>
        <w:tabs>
          <w:tab w:val="left" w:pos="1762"/>
        </w:tabs>
        <w:spacing w:before="63" w:after="0" w:line="268" w:lineRule="auto"/>
        <w:ind w:left="288" w:right="1332" w:firstLine="838"/>
        <w:jc w:val="left"/>
        <w:rPr>
          <w:sz w:val="42"/>
        </w:rPr>
      </w:pPr>
      <w:r>
        <w:rPr>
          <w:spacing w:val="-16"/>
          <w:sz w:val="42"/>
        </w:rPr>
        <w:t>开挖完成后，进行基面平整，并用打夯机夯实。在基坑开挖时必须保持基坑边坡的稳定，并保证基坑的平整、压实。对于超挖部位，必须用原状</w:t>
      </w:r>
      <w:r>
        <w:rPr>
          <w:spacing w:val="-20"/>
          <w:sz w:val="42"/>
        </w:rPr>
        <w:t>土回填并夯实。土方开挖完成，若遇雨天时要用塑料薄膜覆盖，并考虑排水。</w:t>
      </w:r>
      <w:r>
        <w:rPr>
          <w:sz w:val="42"/>
        </w:rPr>
        <w:t>开挖完成后，必须经监理工程师同意，方能进行下道工序的施工。</w:t>
      </w:r>
    </w:p>
    <w:p>
      <w:pPr>
        <w:pStyle w:val="BodyText"/>
        <w:spacing w:line="526" w:lineRule="exact"/>
        <w:ind w:left="1127"/>
      </w:pPr>
      <w:r>
        <w:t>6、安全技术措施</w:t>
      </w:r>
    </w:p>
    <w:p>
      <w:pPr>
        <w:pStyle w:val="ListParagraph"/>
        <w:numPr>
          <w:ilvl w:val="0"/>
          <w:numId w:val="50"/>
        </w:numPr>
        <w:tabs>
          <w:tab w:val="left" w:pos="1762"/>
        </w:tabs>
        <w:spacing w:before="63" w:after="0" w:line="266" w:lineRule="auto"/>
        <w:ind w:left="288" w:right="1509" w:firstLine="838"/>
        <w:jc w:val="both"/>
        <w:rPr>
          <w:sz w:val="42"/>
        </w:rPr>
      </w:pPr>
      <w:r>
        <w:rPr>
          <w:sz w:val="42"/>
        </w:rPr>
        <w:t>开挖时，两人操作距离不小于 2.5m，多台操作机械开挖，挖土机间</w:t>
      </w:r>
      <w:r>
        <w:rPr>
          <w:spacing w:val="8"/>
          <w:sz w:val="42"/>
        </w:rPr>
        <w:t xml:space="preserve">距大于 </w:t>
      </w:r>
      <w:r>
        <w:rPr>
          <w:sz w:val="42"/>
        </w:rPr>
        <w:t>10m</w:t>
      </w:r>
      <w:r>
        <w:rPr>
          <w:spacing w:val="-1"/>
          <w:sz w:val="42"/>
        </w:rPr>
        <w:t>，在挖土机作业范围内，不允许进行其它作业。挖土原则上应自上而下，逐层进行，由于局部突击需要先挖披脚或逆层挖土时，要采取切实</w:t>
      </w:r>
      <w:r>
        <w:rPr>
          <w:sz w:val="42"/>
        </w:rPr>
        <w:t>措施作好安全工作。</w:t>
      </w:r>
    </w:p>
    <w:p>
      <w:pPr>
        <w:spacing w:after="0" w:line="266" w:lineRule="auto"/>
        <w:jc w:val="both"/>
        <w:rPr>
          <w:sz w:val="42"/>
        </w:rPr>
        <w:sectPr>
          <w:pgSz w:w="17860" w:h="25260"/>
          <w:pgMar w:top="2040" w:right="320" w:bottom="280" w:left="1840" w:header="708" w:footer="708"/>
          <w:pgNumType w:start="36"/>
          <w:cols w:space="708"/>
        </w:sectPr>
      </w:pPr>
    </w:p>
    <w:p>
      <w:pPr>
        <w:pStyle w:val="ListParagraph"/>
        <w:numPr>
          <w:ilvl w:val="0"/>
          <w:numId w:val="50"/>
        </w:numPr>
        <w:tabs>
          <w:tab w:val="left" w:pos="1762"/>
        </w:tabs>
        <w:spacing w:before="23" w:after="0" w:line="268" w:lineRule="auto"/>
        <w:ind w:left="288" w:right="1547" w:firstLine="838"/>
        <w:jc w:val="left"/>
        <w:rPr>
          <w:sz w:val="42"/>
        </w:rPr>
      </w:pPr>
      <w:r>
        <w:rPr>
          <w:spacing w:val="-12"/>
          <w:sz w:val="42"/>
        </w:rPr>
        <w:t>开挖时严格按要求进行。操作时应随时注意土壁的变化情况，如发</w:t>
      </w:r>
      <w:r>
        <w:rPr>
          <w:spacing w:val="-5"/>
          <w:sz w:val="42"/>
        </w:rPr>
        <w:t>现不利情况，立即暂停施工，及时采取相应措施。</w:t>
      </w:r>
    </w:p>
    <w:p>
      <w:pPr>
        <w:pStyle w:val="ListParagraph"/>
        <w:numPr>
          <w:ilvl w:val="0"/>
          <w:numId w:val="50"/>
        </w:numPr>
        <w:tabs>
          <w:tab w:val="left" w:pos="1762"/>
        </w:tabs>
        <w:spacing w:before="0" w:after="0" w:line="266" w:lineRule="auto"/>
        <w:ind w:left="288" w:right="1509" w:firstLine="838"/>
        <w:jc w:val="both"/>
        <w:rPr>
          <w:sz w:val="42"/>
        </w:rPr>
      </w:pPr>
      <w:r>
        <w:rPr>
          <w:spacing w:val="-12"/>
          <w:sz w:val="42"/>
        </w:rPr>
        <w:t>在反铲进行多台阶开挖时，对过坡稳定进行验算；反铲履带应距工</w:t>
      </w:r>
      <w:r>
        <w:rPr>
          <w:spacing w:val="-22"/>
          <w:sz w:val="42"/>
        </w:rPr>
        <w:t xml:space="preserve">作面边缘至少保持 </w:t>
      </w:r>
      <w:r>
        <w:rPr>
          <w:sz w:val="42"/>
        </w:rPr>
        <w:t>1.5m</w:t>
      </w:r>
      <w:r>
        <w:rPr>
          <w:spacing w:val="-20"/>
          <w:sz w:val="42"/>
        </w:rPr>
        <w:t xml:space="preserve"> 的安全距离，以防坍方和造成翻机事故；铲斗未离开地面时，不得作行走、回转等动作；制动应用回转制动，不得用转向离合器</w:t>
      </w:r>
      <w:r>
        <w:rPr>
          <w:spacing w:val="-5"/>
          <w:sz w:val="42"/>
        </w:rPr>
        <w:t>反转制动；装车时不得碰撞汽车任何部分；与高压线路保持足够的安全距离，严禁靠近高压线路；操作人员离开驾驶室时，必须将铲斗落地；行走时严禁在坡道上变速和空档滑行。</w:t>
      </w:r>
    </w:p>
    <w:p>
      <w:pPr>
        <w:pStyle w:val="ListParagraph"/>
        <w:numPr>
          <w:ilvl w:val="0"/>
          <w:numId w:val="50"/>
        </w:numPr>
        <w:tabs>
          <w:tab w:val="left" w:pos="1762"/>
        </w:tabs>
        <w:spacing w:before="13" w:after="0" w:line="266" w:lineRule="auto"/>
        <w:ind w:left="288" w:right="1543" w:firstLine="838"/>
        <w:jc w:val="left"/>
        <w:rPr>
          <w:sz w:val="42"/>
        </w:rPr>
      </w:pPr>
      <w:r>
        <w:rPr>
          <w:spacing w:val="-8"/>
          <w:sz w:val="42"/>
        </w:rPr>
        <w:t xml:space="preserve">土方临时堆放距离边坡开口线不小于 </w:t>
      </w:r>
      <w:r>
        <w:rPr>
          <w:spacing w:val="-18"/>
          <w:sz w:val="42"/>
        </w:rPr>
        <w:t>1cm</w:t>
      </w:r>
      <w:r>
        <w:rPr>
          <w:spacing w:val="-16"/>
          <w:sz w:val="42"/>
        </w:rPr>
        <w:t xml:space="preserve">，土方堆高不大于 </w:t>
      </w:r>
      <w:r>
        <w:rPr>
          <w:spacing w:val="-15"/>
          <w:sz w:val="42"/>
        </w:rPr>
        <w:t xml:space="preserve">1.5m， </w:t>
      </w:r>
      <w:r>
        <w:rPr>
          <w:spacing w:val="-4"/>
          <w:sz w:val="42"/>
        </w:rPr>
        <w:t>不因堆土而造成边坡失稳破坏。</w:t>
      </w:r>
    </w:p>
    <w:p>
      <w:pPr>
        <w:pStyle w:val="ListParagraph"/>
        <w:numPr>
          <w:ilvl w:val="0"/>
          <w:numId w:val="50"/>
        </w:numPr>
        <w:tabs>
          <w:tab w:val="left" w:pos="1762"/>
        </w:tabs>
        <w:spacing w:before="5" w:after="0" w:line="268" w:lineRule="auto"/>
        <w:ind w:left="288" w:right="1551" w:firstLine="838"/>
        <w:jc w:val="left"/>
        <w:rPr>
          <w:sz w:val="42"/>
        </w:rPr>
      </w:pPr>
      <w:r>
        <w:rPr>
          <w:spacing w:val="-8"/>
          <w:sz w:val="42"/>
        </w:rPr>
        <w:t xml:space="preserve">施工期所有的土方开挖边坡面必须加以修整，使其处于安全状态， </w:t>
      </w:r>
      <w:r>
        <w:rPr>
          <w:spacing w:val="-4"/>
          <w:sz w:val="42"/>
        </w:rPr>
        <w:t>边坡成形后，为保证边坡稳定，及时进行铺砌支护。</w:t>
      </w:r>
    </w:p>
    <w:p>
      <w:pPr>
        <w:pStyle w:val="ListParagraph"/>
        <w:numPr>
          <w:ilvl w:val="0"/>
          <w:numId w:val="50"/>
        </w:numPr>
        <w:tabs>
          <w:tab w:val="left" w:pos="1762"/>
        </w:tabs>
        <w:spacing w:before="0" w:after="0" w:line="268" w:lineRule="auto"/>
        <w:ind w:left="288" w:right="1547" w:firstLine="838"/>
        <w:jc w:val="left"/>
        <w:rPr>
          <w:sz w:val="42"/>
        </w:rPr>
      </w:pPr>
      <w:r>
        <w:rPr>
          <w:spacing w:val="-10"/>
          <w:sz w:val="42"/>
        </w:rPr>
        <w:t>因施工需要设置临时边坡时，应制定详细的边坡稳定措施计划，并</w:t>
      </w:r>
      <w:r>
        <w:rPr>
          <w:spacing w:val="-4"/>
          <w:sz w:val="42"/>
        </w:rPr>
        <w:t>报监理批准后实施。</w:t>
      </w:r>
    </w:p>
    <w:p>
      <w:pPr>
        <w:pStyle w:val="BodyText"/>
        <w:spacing w:line="535" w:lineRule="exact"/>
        <w:ind w:left="918"/>
      </w:pPr>
      <w:r>
        <w:t>（三）人工土方开挖</w:t>
      </w:r>
    </w:p>
    <w:p>
      <w:pPr>
        <w:pStyle w:val="BodyText"/>
        <w:spacing w:before="53" w:line="268" w:lineRule="auto"/>
        <w:ind w:right="1513" w:firstLine="838"/>
        <w:jc w:val="both"/>
      </w:pPr>
      <w:r>
        <w:t>1、 主要机具：尖、平头铁锹、手锤、手推车、铁镐、撬棍、钢尺、坡度尺、小线或 20 号铅丝等。</w:t>
      </w:r>
    </w:p>
    <w:p>
      <w:pPr>
        <w:pStyle w:val="ListParagraph"/>
        <w:numPr>
          <w:ilvl w:val="0"/>
          <w:numId w:val="49"/>
        </w:numPr>
        <w:tabs>
          <w:tab w:val="left" w:pos="1549"/>
        </w:tabs>
        <w:spacing w:before="0" w:after="0" w:line="268" w:lineRule="auto"/>
        <w:ind w:left="288" w:right="1513" w:firstLine="838"/>
        <w:jc w:val="both"/>
        <w:rPr>
          <w:sz w:val="42"/>
        </w:rPr>
      </w:pPr>
      <w:r>
        <w:rPr>
          <w:spacing w:val="-1"/>
          <w:sz w:val="42"/>
        </w:rPr>
        <w:t>、挖土前根据安全技术交底了解地下管线、人防及其他构筑物情况和</w:t>
      </w:r>
      <w:r>
        <w:rPr>
          <w:spacing w:val="-15"/>
          <w:sz w:val="42"/>
        </w:rPr>
        <w:t>具体位置。 地下构筑物外露时，必须进行加固保护。作业过程中应避开管线</w:t>
      </w:r>
      <w:r>
        <w:rPr>
          <w:spacing w:val="-20"/>
          <w:sz w:val="42"/>
        </w:rPr>
        <w:t xml:space="preserve">和构筑物。在现场电力、通信电缆 </w:t>
      </w:r>
      <w:r>
        <w:rPr>
          <w:sz w:val="42"/>
        </w:rPr>
        <w:t>2m</w:t>
      </w:r>
      <w:r>
        <w:rPr>
          <w:spacing w:val="-16"/>
          <w:sz w:val="42"/>
        </w:rPr>
        <w:t xml:space="preserve"> 范围内和现场燃气、热力、给排水等管</w:t>
      </w:r>
      <w:r>
        <w:rPr>
          <w:spacing w:val="-61"/>
          <w:sz w:val="42"/>
        </w:rPr>
        <w:t xml:space="preserve">道 </w:t>
      </w:r>
      <w:r>
        <w:rPr>
          <w:sz w:val="42"/>
        </w:rPr>
        <w:t>1m</w:t>
      </w:r>
      <w:r>
        <w:rPr>
          <w:spacing w:val="-11"/>
          <w:sz w:val="42"/>
        </w:rPr>
        <w:t xml:space="preserve"> 范围内挖土时，必须在主管单位人员监护下采取人工开挖。</w:t>
      </w:r>
    </w:p>
    <w:p>
      <w:pPr>
        <w:pStyle w:val="ListParagraph"/>
        <w:numPr>
          <w:ilvl w:val="0"/>
          <w:numId w:val="49"/>
        </w:numPr>
        <w:tabs>
          <w:tab w:val="left" w:pos="1549"/>
        </w:tabs>
        <w:spacing w:before="0" w:after="0" w:line="526" w:lineRule="exact"/>
        <w:ind w:left="1548" w:right="0" w:hanging="422"/>
        <w:jc w:val="both"/>
        <w:rPr>
          <w:sz w:val="42"/>
        </w:rPr>
      </w:pPr>
      <w:r>
        <w:rPr>
          <w:spacing w:val="1"/>
          <w:sz w:val="42"/>
        </w:rPr>
        <w:t>、开挖槽、坑、沟深度超过</w:t>
      </w:r>
      <w:r>
        <w:rPr>
          <w:sz w:val="42"/>
        </w:rPr>
        <w:t>1.5m，必须根据土质和深度情况按安全技</w:t>
      </w:r>
    </w:p>
    <w:p>
      <w:pPr>
        <w:pStyle w:val="BodyText"/>
        <w:spacing w:before="60" w:line="266" w:lineRule="auto"/>
        <w:ind w:right="1509"/>
        <w:jc w:val="right"/>
      </w:pPr>
      <w:r>
        <w:t>术交底放坡或加可靠支撑，遇边坡不稳、有坍塌危险征兆时，必须立即撤离现场。并及时报告施工负责人，采取安全可靠排险措施后，方可继续挖土。4 、槽、坑、沟必须设置人员上下坡道或安全梯。严禁攀登固壁支撑上</w:t>
      </w:r>
    </w:p>
    <w:p>
      <w:pPr>
        <w:pStyle w:val="BodyText"/>
        <w:spacing w:before="8" w:line="268" w:lineRule="auto"/>
        <w:ind w:right="1344"/>
        <w:jc w:val="both"/>
      </w:pPr>
      <w:r>
        <w:rPr>
          <w:spacing w:val="-3"/>
        </w:rPr>
        <w:t>下，或直接 从沟、坑边壁上挖洞攀登爬上或跳下。间歇时，不得在槽、坑坡</w:t>
      </w:r>
      <w:r>
        <w:t>脚下休息。</w:t>
      </w:r>
    </w:p>
    <w:p>
      <w:pPr>
        <w:pStyle w:val="ListParagraph"/>
        <w:numPr>
          <w:ilvl w:val="0"/>
          <w:numId w:val="48"/>
        </w:numPr>
        <w:tabs>
          <w:tab w:val="left" w:pos="1549"/>
        </w:tabs>
        <w:spacing w:before="0" w:after="0" w:line="268" w:lineRule="auto"/>
        <w:ind w:left="288" w:right="1509" w:firstLine="838"/>
        <w:jc w:val="both"/>
        <w:rPr>
          <w:sz w:val="42"/>
        </w:rPr>
      </w:pPr>
      <w:r>
        <w:rPr>
          <w:spacing w:val="-1"/>
          <w:sz w:val="42"/>
        </w:rPr>
        <w:t>、挖土过程中遇有古墓、地下管道、电缆或其他不能辨认的异物和液体、气体时，应立即停止作业，并报告施工负责人，待查明处理后，再继续</w:t>
      </w:r>
      <w:r>
        <w:rPr>
          <w:sz w:val="42"/>
        </w:rPr>
        <w:t>挖土。</w:t>
      </w:r>
    </w:p>
    <w:p>
      <w:pPr>
        <w:pStyle w:val="ListParagraph"/>
        <w:numPr>
          <w:ilvl w:val="0"/>
          <w:numId w:val="48"/>
        </w:numPr>
        <w:tabs>
          <w:tab w:val="left" w:pos="1552"/>
        </w:tabs>
        <w:spacing w:before="0" w:after="0" w:line="268" w:lineRule="auto"/>
        <w:ind w:left="288" w:right="1415" w:firstLine="838"/>
        <w:jc w:val="both"/>
        <w:rPr>
          <w:sz w:val="42"/>
        </w:rPr>
      </w:pPr>
      <w:r>
        <w:rPr>
          <w:spacing w:val="-2"/>
          <w:sz w:val="42"/>
        </w:rPr>
        <w:t>、槽、坑、沟边</w:t>
      </w:r>
      <w:r>
        <w:rPr>
          <w:sz w:val="42"/>
        </w:rPr>
        <w:t>1m</w:t>
      </w:r>
      <w:r>
        <w:rPr>
          <w:spacing w:val="-10"/>
          <w:sz w:val="42"/>
        </w:rPr>
        <w:t xml:space="preserve"> 以内不得堆土、堆料、停置机具。堆土高度不得超</w:t>
      </w:r>
      <w:r>
        <w:rPr>
          <w:spacing w:val="-50"/>
          <w:sz w:val="42"/>
        </w:rPr>
        <w:t xml:space="preserve">过 </w:t>
      </w:r>
      <w:r>
        <w:rPr>
          <w:sz w:val="42"/>
        </w:rPr>
        <w:t>1.5m</w:t>
      </w:r>
      <w:r>
        <w:rPr>
          <w:spacing w:val="-6"/>
          <w:sz w:val="42"/>
        </w:rPr>
        <w:t xml:space="preserve">。槽、 坑、沟与建筑物、构筑物的距离不得小于 </w:t>
      </w:r>
      <w:r>
        <w:rPr>
          <w:sz w:val="42"/>
        </w:rPr>
        <w:t>1.5m。开挖深度超</w:t>
      </w:r>
      <w:r>
        <w:rPr>
          <w:spacing w:val="-53"/>
          <w:sz w:val="42"/>
        </w:rPr>
        <w:t xml:space="preserve">过 </w:t>
      </w:r>
      <w:r>
        <w:rPr>
          <w:sz w:val="42"/>
        </w:rPr>
        <w:t>2m</w:t>
      </w:r>
      <w:r>
        <w:rPr>
          <w:spacing w:val="-11"/>
          <w:sz w:val="42"/>
        </w:rPr>
        <w:t xml:space="preserve"> 时，必须在周 边设两道牢固护身栏杆，并立挂密目安全网。</w:t>
      </w:r>
    </w:p>
    <w:p>
      <w:pPr>
        <w:pStyle w:val="BodyText"/>
        <w:spacing w:line="268" w:lineRule="auto"/>
        <w:ind w:right="1334" w:firstLine="838"/>
        <w:jc w:val="both"/>
      </w:pPr>
      <w:r>
        <w:t>7</w:t>
      </w:r>
      <w:r>
        <w:rPr>
          <w:spacing w:val="-6"/>
        </w:rPr>
        <w:t xml:space="preserve">、 人工开挖土方，两人横向间距不得小于 </w:t>
      </w:r>
      <w:r>
        <w:t>2m，</w:t>
      </w:r>
      <w:r>
        <w:rPr>
          <w:spacing w:val="-12"/>
        </w:rPr>
        <w:t xml:space="preserve">纵向间距不得小于 </w:t>
      </w:r>
      <w:r>
        <w:t>3m</w:t>
      </w:r>
      <w:r>
        <w:rPr>
          <w:spacing w:val="-15"/>
        </w:rPr>
        <w:t>。</w:t>
      </w:r>
      <w:r>
        <w:rPr>
          <w:spacing w:val="-1"/>
        </w:rPr>
        <w:t>严禁掏洞挖 土，搜底挖槽。</w:t>
      </w:r>
    </w:p>
    <w:p>
      <w:pPr>
        <w:spacing w:after="0" w:line="268" w:lineRule="auto"/>
        <w:jc w:val="both"/>
        <w:sectPr>
          <w:pgSz w:w="17860" w:h="25260"/>
          <w:pgMar w:top="2040" w:right="320" w:bottom="280" w:left="1840" w:header="708" w:footer="708"/>
          <w:pgNumType w:start="37"/>
          <w:cols w:space="708"/>
        </w:sectPr>
      </w:pPr>
    </w:p>
    <w:p>
      <w:pPr>
        <w:pStyle w:val="BodyText"/>
        <w:spacing w:before="23" w:line="268" w:lineRule="auto"/>
        <w:ind w:right="1317" w:firstLine="838"/>
      </w:pPr>
      <w:r>
        <w:t>8</w:t>
      </w:r>
      <w:r>
        <w:rPr>
          <w:spacing w:val="-16"/>
        </w:rPr>
        <w:t xml:space="preserve">、 钢钎破冻土、坚硬土时，扶钎人应站在打锤人侧面用长把夹具扶钎， </w:t>
      </w:r>
      <w:r>
        <w:t>打锤范围内不得有其他人停留。锤顶应平整，锤头应安装牢固。钎子应直且不得有飞刺。打锤人不得戴手套。</w:t>
      </w:r>
    </w:p>
    <w:p>
      <w:pPr>
        <w:pStyle w:val="BodyText"/>
        <w:spacing w:line="268" w:lineRule="auto"/>
        <w:ind w:right="1513" w:firstLine="842"/>
      </w:pPr>
      <w:r>
        <w:t>9、 配合机械挖土清理槽底作业时，严禁进入铲斗回转半径范围。必须待挖掘机停 止作业后，方准进入铲斗回转半径范围内清土。</w:t>
      </w:r>
    </w:p>
    <w:p>
      <w:pPr>
        <w:pStyle w:val="BodyText"/>
        <w:spacing w:line="535" w:lineRule="exact"/>
        <w:ind w:left="918"/>
      </w:pPr>
      <w:r>
        <w:t>（四）土石方回填</w:t>
      </w:r>
    </w:p>
    <w:p>
      <w:pPr>
        <w:pStyle w:val="ListParagraph"/>
        <w:numPr>
          <w:ilvl w:val="0"/>
          <w:numId w:val="66"/>
        </w:numPr>
        <w:tabs>
          <w:tab w:val="left" w:pos="1762"/>
        </w:tabs>
        <w:spacing w:before="51" w:after="0" w:line="268" w:lineRule="auto"/>
        <w:ind w:left="288" w:right="1537" w:firstLine="838"/>
        <w:jc w:val="left"/>
        <w:rPr>
          <w:sz w:val="42"/>
        </w:rPr>
      </w:pPr>
      <w:r>
        <w:rPr>
          <w:spacing w:val="-14"/>
          <w:sz w:val="42"/>
        </w:rPr>
        <w:t>严格按照设计要求、技术规范施工，认真按照经监理工程师批准的</w:t>
      </w:r>
      <w:r>
        <w:rPr>
          <w:spacing w:val="-4"/>
          <w:sz w:val="42"/>
        </w:rPr>
        <w:t>施工组织设计及施工程序的每一道工序施工。</w:t>
      </w:r>
    </w:p>
    <w:p>
      <w:pPr>
        <w:pStyle w:val="ListParagraph"/>
        <w:numPr>
          <w:ilvl w:val="0"/>
          <w:numId w:val="66"/>
        </w:numPr>
        <w:tabs>
          <w:tab w:val="left" w:pos="1762"/>
        </w:tabs>
        <w:spacing w:before="0" w:after="0" w:line="266" w:lineRule="auto"/>
        <w:ind w:left="288" w:right="1509" w:firstLine="838"/>
        <w:jc w:val="both"/>
        <w:rPr>
          <w:sz w:val="42"/>
        </w:rPr>
      </w:pPr>
      <w:r>
        <w:rPr>
          <w:spacing w:val="-8"/>
          <w:sz w:val="42"/>
        </w:rPr>
        <w:t>建立完整的现场质量检查监督机构，质检人员积极配合监理工程师监督人员的工作，及时向监理工程师汇报检查中发现的问题，并向监理工程</w:t>
      </w:r>
      <w:r>
        <w:rPr>
          <w:spacing w:val="-5"/>
          <w:sz w:val="42"/>
        </w:rPr>
        <w:t>师提供有关资料。</w:t>
      </w:r>
    </w:p>
    <w:p>
      <w:pPr>
        <w:pStyle w:val="ListParagraph"/>
        <w:numPr>
          <w:ilvl w:val="0"/>
          <w:numId w:val="66"/>
        </w:numPr>
        <w:tabs>
          <w:tab w:val="left" w:pos="1762"/>
        </w:tabs>
        <w:spacing w:before="6" w:after="0" w:line="266" w:lineRule="auto"/>
        <w:ind w:left="288" w:right="1302" w:firstLine="838"/>
        <w:jc w:val="left"/>
        <w:rPr>
          <w:sz w:val="42"/>
        </w:rPr>
      </w:pPr>
      <w:r>
        <w:rPr>
          <w:spacing w:val="-1"/>
          <w:sz w:val="42"/>
        </w:rPr>
        <w:t xml:space="preserve">工程技术人员应严格执行和控制检查已经监理工程批准的施工参数， </w:t>
      </w:r>
      <w:r>
        <w:rPr>
          <w:sz w:val="42"/>
        </w:rPr>
        <w:t>并在施工中认真检查并记录。</w:t>
      </w:r>
    </w:p>
    <w:p>
      <w:pPr>
        <w:pStyle w:val="ListParagraph"/>
        <w:numPr>
          <w:ilvl w:val="0"/>
          <w:numId w:val="66"/>
        </w:numPr>
        <w:tabs>
          <w:tab w:val="left" w:pos="1762"/>
        </w:tabs>
        <w:spacing w:before="4" w:after="0" w:line="266" w:lineRule="auto"/>
        <w:ind w:left="288" w:right="1332" w:firstLine="838"/>
        <w:jc w:val="left"/>
        <w:rPr>
          <w:sz w:val="42"/>
        </w:rPr>
      </w:pPr>
      <w:r>
        <w:rPr>
          <w:spacing w:val="-20"/>
          <w:sz w:val="42"/>
        </w:rPr>
        <w:t>施工过程中，对填筑的各项质量指数进行质检试验，每层碾压结束后</w:t>
      </w:r>
      <w:r>
        <w:rPr>
          <w:spacing w:val="-4"/>
          <w:sz w:val="42"/>
        </w:rPr>
        <w:t>，按规范要求和监理工程师指示的检测方式进行压实度自检，自检报告经监理工程师审核批准后方可进行上一层土回填的施工。检测成果资料及时提交监理工程师，并接受监理工程师的检查。</w:t>
      </w:r>
    </w:p>
    <w:p>
      <w:pPr>
        <w:pStyle w:val="ListParagraph"/>
        <w:numPr>
          <w:ilvl w:val="0"/>
          <w:numId w:val="66"/>
        </w:numPr>
        <w:tabs>
          <w:tab w:val="left" w:pos="1762"/>
        </w:tabs>
        <w:spacing w:before="12" w:after="0" w:line="266" w:lineRule="auto"/>
        <w:ind w:left="288" w:right="1551" w:firstLine="838"/>
        <w:jc w:val="left"/>
        <w:rPr>
          <w:sz w:val="42"/>
        </w:rPr>
      </w:pPr>
      <w:r>
        <w:rPr>
          <w:spacing w:val="-10"/>
          <w:sz w:val="42"/>
        </w:rPr>
        <w:t xml:space="preserve">施工过程中所有质量检查记录，检查试验成果资料均应妥善保存， </w:t>
      </w:r>
      <w:r>
        <w:rPr>
          <w:spacing w:val="-4"/>
          <w:sz w:val="42"/>
        </w:rPr>
        <w:t>作为工程竣工资料的一部分。</w:t>
      </w:r>
    </w:p>
    <w:p>
      <w:pPr>
        <w:pStyle w:val="ListParagraph"/>
        <w:numPr>
          <w:ilvl w:val="0"/>
          <w:numId w:val="66"/>
        </w:numPr>
        <w:tabs>
          <w:tab w:val="left" w:pos="1762"/>
        </w:tabs>
        <w:spacing w:before="5" w:after="0" w:line="268" w:lineRule="auto"/>
        <w:ind w:left="288" w:right="1537" w:firstLine="838"/>
        <w:jc w:val="left"/>
        <w:rPr>
          <w:sz w:val="42"/>
        </w:rPr>
      </w:pPr>
      <w:r>
        <w:rPr>
          <w:spacing w:val="-13"/>
          <w:sz w:val="42"/>
        </w:rPr>
        <w:t>填筑单元施工完毕，应及时申请单元验收，由监理工程师组织进行</w:t>
      </w:r>
      <w:r>
        <w:rPr>
          <w:spacing w:val="-4"/>
          <w:sz w:val="42"/>
        </w:rPr>
        <w:t>现场验收和评定，单元工程验收通过后，方能进行随后项目的施工。</w:t>
      </w:r>
    </w:p>
    <w:p>
      <w:pPr>
        <w:pStyle w:val="ListParagraph"/>
        <w:numPr>
          <w:ilvl w:val="0"/>
          <w:numId w:val="66"/>
        </w:numPr>
        <w:tabs>
          <w:tab w:val="left" w:pos="1762"/>
        </w:tabs>
        <w:spacing w:before="0" w:after="0" w:line="532" w:lineRule="exact"/>
        <w:ind w:left="1761" w:right="0" w:hanging="635"/>
        <w:jc w:val="left"/>
        <w:rPr>
          <w:sz w:val="42"/>
        </w:rPr>
      </w:pPr>
      <w:r>
        <w:rPr>
          <w:spacing w:val="-19"/>
          <w:sz w:val="42"/>
        </w:rPr>
        <w:t>压实土层不应出现漏压虚土层、弹簧土、剪力破坏和光面等不良现象。</w:t>
      </w:r>
    </w:p>
    <w:p>
      <w:pPr>
        <w:pStyle w:val="ListParagraph"/>
        <w:numPr>
          <w:ilvl w:val="0"/>
          <w:numId w:val="66"/>
        </w:numPr>
        <w:tabs>
          <w:tab w:val="left" w:pos="1762"/>
        </w:tabs>
        <w:spacing w:before="63" w:after="0" w:line="266" w:lineRule="auto"/>
        <w:ind w:left="288" w:right="1509" w:firstLine="838"/>
        <w:jc w:val="both"/>
        <w:rPr>
          <w:sz w:val="42"/>
        </w:rPr>
      </w:pPr>
      <w:r>
        <w:rPr>
          <w:spacing w:val="-13"/>
          <w:sz w:val="42"/>
        </w:rPr>
        <w:t>在接合的坡面上，应配合填筑的上升速度处理表面松土，达到压实 合格的土层标准为止。坡面需经刨毛处理，并保证含水量在控制范围内，然</w:t>
      </w:r>
      <w:r>
        <w:rPr>
          <w:spacing w:val="-5"/>
          <w:sz w:val="42"/>
        </w:rPr>
        <w:t>后才能继续铺新土进行压实。</w:t>
      </w:r>
    </w:p>
    <w:p>
      <w:pPr>
        <w:pStyle w:val="ListParagraph"/>
        <w:numPr>
          <w:ilvl w:val="0"/>
          <w:numId w:val="66"/>
        </w:numPr>
        <w:tabs>
          <w:tab w:val="left" w:pos="1762"/>
        </w:tabs>
        <w:spacing w:before="8" w:after="0" w:line="266" w:lineRule="auto"/>
        <w:ind w:left="288" w:right="1509" w:firstLine="838"/>
        <w:jc w:val="both"/>
        <w:rPr>
          <w:sz w:val="42"/>
        </w:rPr>
      </w:pPr>
      <w:r>
        <w:rPr>
          <w:spacing w:val="-12"/>
          <w:sz w:val="42"/>
        </w:rPr>
        <w:t>填筑施工时遇雨天停工，并做好层面排水工作，并禁止人员及施工车辆通行。雨后继续施工时应将面层土料清除。回填填筑完成后，根据监理</w:t>
      </w:r>
      <w:r>
        <w:rPr>
          <w:spacing w:val="-5"/>
          <w:sz w:val="42"/>
        </w:rPr>
        <w:t>工程师安排，工程质检部门应及时进行分部分项工程的验收工作。</w:t>
      </w:r>
    </w:p>
    <w:p>
      <w:pPr>
        <w:pStyle w:val="BodyText"/>
        <w:spacing w:before="9" w:line="268" w:lineRule="auto"/>
        <w:ind w:left="1127" w:right="10988" w:hanging="209"/>
      </w:pPr>
      <w:r>
        <w:t>（五）沟槽开挖回填1、沟槽开挖</w:t>
      </w:r>
    </w:p>
    <w:p>
      <w:pPr>
        <w:pStyle w:val="BodyText"/>
        <w:spacing w:line="268" w:lineRule="auto"/>
        <w:ind w:right="1513" w:firstLine="838"/>
      </w:pPr>
      <w:r>
        <w:t>沟槽开挖要依图进行，如遇见和图纸不符情况应及时上报监理，得到监理指令后方可进行开挖。</w:t>
      </w:r>
    </w:p>
    <w:p>
      <w:pPr>
        <w:pStyle w:val="ListParagraph"/>
        <w:numPr>
          <w:ilvl w:val="0"/>
          <w:numId w:val="46"/>
        </w:numPr>
        <w:tabs>
          <w:tab w:val="left" w:pos="1762"/>
        </w:tabs>
        <w:spacing w:before="0" w:after="0" w:line="266" w:lineRule="auto"/>
        <w:ind w:left="288" w:right="1509" w:firstLine="838"/>
        <w:jc w:val="both"/>
        <w:rPr>
          <w:sz w:val="42"/>
        </w:rPr>
      </w:pPr>
      <w:r>
        <w:rPr>
          <w:spacing w:val="-10"/>
          <w:sz w:val="42"/>
        </w:rPr>
        <w:t>首先对图纸所定位置进行探测，探测分仪器探测和挖坑探测，探明 管位下方有无其他管线、光缆等障碍物。探测结果汇总后制定出穿越障碍物</w:t>
      </w:r>
      <w:r>
        <w:rPr>
          <w:spacing w:val="-5"/>
          <w:sz w:val="42"/>
        </w:rPr>
        <w:t>得方案方可进入下步程序。</w:t>
      </w:r>
    </w:p>
    <w:p>
      <w:pPr>
        <w:spacing w:after="0" w:line="266" w:lineRule="auto"/>
        <w:jc w:val="both"/>
        <w:rPr>
          <w:sz w:val="42"/>
        </w:rPr>
        <w:sectPr>
          <w:pgSz w:w="17860" w:h="25260"/>
          <w:pgMar w:top="2040" w:right="320" w:bottom="280" w:left="1840" w:header="708" w:footer="708"/>
          <w:pgNumType w:start="38"/>
          <w:cols w:space="708"/>
        </w:sectPr>
      </w:pPr>
    </w:p>
    <w:p>
      <w:pPr>
        <w:pStyle w:val="ListParagraph"/>
        <w:numPr>
          <w:ilvl w:val="0"/>
          <w:numId w:val="46"/>
        </w:numPr>
        <w:tabs>
          <w:tab w:val="left" w:pos="1762"/>
        </w:tabs>
        <w:spacing w:before="23" w:after="0" w:line="268" w:lineRule="auto"/>
        <w:ind w:left="288" w:right="1320" w:firstLine="838"/>
        <w:jc w:val="left"/>
        <w:rPr>
          <w:sz w:val="42"/>
        </w:rPr>
      </w:pPr>
      <w:r>
        <w:rPr>
          <w:spacing w:val="-21"/>
          <w:sz w:val="42"/>
        </w:rPr>
        <w:t>放线：管位为中线，放出沟槽放坡的边线，在保证沟槽深度的前提下</w:t>
      </w:r>
      <w:r>
        <w:rPr>
          <w:spacing w:val="-4"/>
          <w:sz w:val="42"/>
        </w:rPr>
        <w:t>，以保证不塌方为宜。</w:t>
      </w:r>
    </w:p>
    <w:p>
      <w:pPr>
        <w:pStyle w:val="BodyText"/>
        <w:spacing w:line="535" w:lineRule="exact"/>
        <w:ind w:left="1127"/>
      </w:pPr>
      <w:r>
        <w:t>4）沟槽开挖</w:t>
      </w:r>
    </w:p>
    <w:p>
      <w:pPr>
        <w:pStyle w:val="BodyText"/>
        <w:spacing w:before="59" w:line="268" w:lineRule="auto"/>
        <w:ind w:left="1127" w:right="1513"/>
      </w:pPr>
      <w:r>
        <w:t xml:space="preserve">在沟槽开挖前，按规范和设计图及现场的土质情况确定沟槽的边坡比 </w:t>
      </w:r>
      <w:r>
        <w:rPr>
          <w:spacing w:val="-1"/>
        </w:rPr>
        <w:t>开挖时，质量检查员一定要始终进行监督检查，对不符合质量要求的地</w:t>
      </w:r>
    </w:p>
    <w:p>
      <w:pPr>
        <w:pStyle w:val="BodyText"/>
        <w:spacing w:line="266" w:lineRule="auto"/>
        <w:ind w:left="1127" w:right="1930" w:hanging="839"/>
      </w:pPr>
      <w:r>
        <w:t>方（如坡比、挖深等）</w:t>
      </w:r>
      <w:r>
        <w:rPr>
          <w:spacing w:val="-1"/>
        </w:rPr>
        <w:t>及时整改，确保各项指标均达到规范和设计要求。</w:t>
      </w:r>
      <w:r>
        <w:rPr>
          <w:spacing w:val="2"/>
        </w:rPr>
        <w:t>开挖时挖出的土石方应放在施工的另侧，距沟槽边不小于</w:t>
      </w:r>
      <w:r>
        <w:t>1</w:t>
      </w:r>
      <w:r>
        <w:rPr>
          <w:spacing w:val="-51"/>
        </w:rPr>
        <w:t xml:space="preserve"> 米</w:t>
      </w:r>
    </w:p>
    <w:p>
      <w:pPr>
        <w:pStyle w:val="BodyText"/>
        <w:spacing w:before="2"/>
        <w:ind w:left="1127"/>
      </w:pPr>
      <w:r>
        <w:t>如遇见岩石或硬质土层时，沟底深度应超挖0.2m，以满足细土回填的深</w:t>
      </w:r>
    </w:p>
    <w:p>
      <w:pPr>
        <w:pStyle w:val="BodyText"/>
        <w:spacing w:before="63"/>
      </w:pPr>
      <w:r>
        <w:rPr>
          <w:w w:val="100"/>
        </w:rPr>
        <w:t>度</w:t>
      </w:r>
    </w:p>
    <w:p>
      <w:pPr>
        <w:pStyle w:val="BodyText"/>
        <w:spacing w:before="60"/>
        <w:ind w:left="1127"/>
      </w:pPr>
      <w:r>
        <w:t>地下水位小于沟底深度地段，及挖深超过 5 米得沟槽开挖，应进行坡比</w:t>
      </w:r>
    </w:p>
    <w:p>
      <w:pPr>
        <w:pStyle w:val="BodyText"/>
        <w:spacing w:before="63"/>
      </w:pPr>
      <w:r>
        <w:t>试验，并由监理确定，否则应采取井点降水或打钢板桩等措施</w:t>
      </w:r>
    </w:p>
    <w:p>
      <w:pPr>
        <w:pStyle w:val="BodyText"/>
        <w:spacing w:before="63" w:line="266" w:lineRule="auto"/>
        <w:ind w:right="1526" w:firstLine="838"/>
      </w:pPr>
      <w:r>
        <w:rPr>
          <w:spacing w:val="-7"/>
        </w:rPr>
        <w:t xml:space="preserve">遇见地下障碍物时，障碍物两侧 </w:t>
      </w:r>
      <w:r>
        <w:t>3</w:t>
      </w:r>
      <w:r>
        <w:rPr>
          <w:spacing w:val="-11"/>
        </w:rPr>
        <w:t xml:space="preserve"> 米应进行人工开挖。重要设施要征得</w:t>
      </w:r>
      <w:r>
        <w:t>主管部门同意，并在其监督下进行。</w:t>
      </w:r>
    </w:p>
    <w:p>
      <w:pPr>
        <w:pStyle w:val="BodyText"/>
        <w:spacing w:before="4"/>
        <w:ind w:left="1127"/>
      </w:pPr>
      <w:r>
        <w:t>2、沟槽回填</w:t>
      </w:r>
    </w:p>
    <w:p>
      <w:pPr>
        <w:pStyle w:val="ListParagraph"/>
        <w:numPr>
          <w:ilvl w:val="0"/>
          <w:numId w:val="45"/>
        </w:numPr>
        <w:tabs>
          <w:tab w:val="left" w:pos="2183"/>
        </w:tabs>
        <w:spacing w:before="63" w:after="0" w:line="240" w:lineRule="auto"/>
        <w:ind w:left="2182" w:right="0" w:hanging="1056"/>
        <w:jc w:val="left"/>
        <w:rPr>
          <w:sz w:val="42"/>
        </w:rPr>
      </w:pPr>
      <w:r>
        <w:rPr>
          <w:sz w:val="42"/>
        </w:rPr>
        <w:t>施工方法</w:t>
      </w:r>
    </w:p>
    <w:p>
      <w:pPr>
        <w:pStyle w:val="ListParagraph"/>
        <w:numPr>
          <w:ilvl w:val="0"/>
          <w:numId w:val="44"/>
        </w:numPr>
        <w:tabs>
          <w:tab w:val="left" w:pos="1550"/>
        </w:tabs>
        <w:spacing w:before="60" w:after="0" w:line="240" w:lineRule="auto"/>
        <w:ind w:left="1549" w:right="0" w:hanging="423"/>
        <w:jc w:val="left"/>
        <w:rPr>
          <w:sz w:val="42"/>
        </w:rPr>
      </w:pPr>
      <w:r>
        <w:rPr>
          <w:sz w:val="42"/>
        </w:rPr>
        <w:t>、管槽回填前，应符合要求。</w:t>
      </w:r>
    </w:p>
    <w:p>
      <w:pPr>
        <w:pStyle w:val="ListParagraph"/>
        <w:numPr>
          <w:ilvl w:val="0"/>
          <w:numId w:val="44"/>
        </w:numPr>
        <w:tabs>
          <w:tab w:val="left" w:pos="1550"/>
        </w:tabs>
        <w:spacing w:before="63" w:after="0" w:line="240" w:lineRule="auto"/>
        <w:ind w:left="1549" w:right="0" w:hanging="423"/>
        <w:jc w:val="left"/>
        <w:rPr>
          <w:sz w:val="42"/>
        </w:rPr>
      </w:pPr>
      <w:r>
        <w:rPr>
          <w:sz w:val="42"/>
        </w:rPr>
        <w:t>、在闭水试验合格后方可进行回填。</w:t>
      </w:r>
    </w:p>
    <w:p>
      <w:pPr>
        <w:pStyle w:val="ListParagraph"/>
        <w:numPr>
          <w:ilvl w:val="0"/>
          <w:numId w:val="44"/>
        </w:numPr>
        <w:tabs>
          <w:tab w:val="left" w:pos="1550"/>
        </w:tabs>
        <w:spacing w:before="63" w:after="0" w:line="240" w:lineRule="auto"/>
        <w:ind w:left="1549" w:right="0" w:hanging="423"/>
        <w:jc w:val="left"/>
        <w:rPr>
          <w:sz w:val="42"/>
        </w:rPr>
      </w:pPr>
      <w:r>
        <w:rPr>
          <w:sz w:val="42"/>
        </w:rPr>
        <w:t>、回填时，要保证沟槽内无积水、杂物等。</w:t>
      </w:r>
    </w:p>
    <w:p>
      <w:pPr>
        <w:pStyle w:val="ListParagraph"/>
        <w:numPr>
          <w:ilvl w:val="0"/>
          <w:numId w:val="45"/>
        </w:numPr>
        <w:tabs>
          <w:tab w:val="left" w:pos="2183"/>
        </w:tabs>
        <w:spacing w:before="60" w:after="0" w:line="240" w:lineRule="auto"/>
        <w:ind w:left="2182" w:right="0" w:hanging="1056"/>
        <w:jc w:val="left"/>
        <w:rPr>
          <w:sz w:val="42"/>
        </w:rPr>
      </w:pPr>
      <w:r>
        <w:rPr>
          <w:sz w:val="42"/>
        </w:rPr>
        <w:t>管槽回填</w:t>
      </w:r>
    </w:p>
    <w:p>
      <w:pPr>
        <w:pStyle w:val="ListParagraph"/>
        <w:numPr>
          <w:ilvl w:val="0"/>
          <w:numId w:val="43"/>
        </w:numPr>
        <w:tabs>
          <w:tab w:val="left" w:pos="1762"/>
        </w:tabs>
        <w:spacing w:before="63" w:after="0" w:line="268" w:lineRule="auto"/>
        <w:ind w:left="288" w:right="1531" w:firstLine="838"/>
        <w:jc w:val="left"/>
        <w:rPr>
          <w:sz w:val="42"/>
        </w:rPr>
      </w:pPr>
      <w:r>
        <w:rPr>
          <w:spacing w:val="-9"/>
          <w:sz w:val="42"/>
        </w:rPr>
        <w:t xml:space="preserve">、管道基础、管侧及管顶以上 </w:t>
      </w:r>
      <w:r>
        <w:rPr>
          <w:sz w:val="42"/>
        </w:rPr>
        <w:t>500mm</w:t>
      </w:r>
      <w:r>
        <w:rPr>
          <w:spacing w:val="-11"/>
          <w:sz w:val="42"/>
        </w:rPr>
        <w:t xml:space="preserve"> 内的沟槽回填土，必须采用人工分层回填并压实：特别是在管顶以上 </w:t>
      </w:r>
      <w:r>
        <w:rPr>
          <w:sz w:val="42"/>
        </w:rPr>
        <w:t>500mm</w:t>
      </w:r>
      <w:r>
        <w:rPr>
          <w:spacing w:val="-11"/>
          <w:sz w:val="42"/>
        </w:rPr>
        <w:t xml:space="preserve"> 范围内不得用重型夯实。</w:t>
      </w:r>
    </w:p>
    <w:p>
      <w:pPr>
        <w:pStyle w:val="ListParagraph"/>
        <w:numPr>
          <w:ilvl w:val="0"/>
          <w:numId w:val="43"/>
        </w:numPr>
        <w:tabs>
          <w:tab w:val="left" w:pos="1762"/>
        </w:tabs>
        <w:spacing w:before="0" w:after="0" w:line="266" w:lineRule="auto"/>
        <w:ind w:left="288" w:right="1302" w:firstLine="838"/>
        <w:jc w:val="left"/>
        <w:rPr>
          <w:sz w:val="42"/>
        </w:rPr>
      </w:pPr>
      <w:r>
        <w:rPr>
          <w:spacing w:val="-1"/>
          <w:sz w:val="42"/>
        </w:rPr>
        <w:t>沟槽应分层对称回填、夯实，夯实中，应夯夯相连，不得漏夯。人工</w:t>
      </w:r>
      <w:r>
        <w:rPr>
          <w:spacing w:val="-9"/>
          <w:sz w:val="42"/>
        </w:rPr>
        <w:t xml:space="preserve">夯实每层回填厚度不应大于 </w:t>
      </w:r>
      <w:r>
        <w:rPr>
          <w:sz w:val="42"/>
        </w:rPr>
        <w:t>20mm，</w:t>
      </w:r>
      <w:r>
        <w:rPr>
          <w:spacing w:val="-9"/>
          <w:sz w:val="42"/>
        </w:rPr>
        <w:t xml:space="preserve">机械夯实没层回填不应大于 </w:t>
      </w:r>
      <w:r>
        <w:rPr>
          <w:sz w:val="42"/>
        </w:rPr>
        <w:t>300mm。在管</w:t>
      </w:r>
      <w:r>
        <w:rPr>
          <w:spacing w:val="-25"/>
          <w:sz w:val="42"/>
        </w:rPr>
        <w:t xml:space="preserve">顶以上 </w:t>
      </w:r>
      <w:r>
        <w:rPr>
          <w:sz w:val="42"/>
        </w:rPr>
        <w:t>500mm</w:t>
      </w:r>
      <w:r>
        <w:rPr>
          <w:spacing w:val="-11"/>
          <w:sz w:val="42"/>
        </w:rPr>
        <w:t xml:space="preserve"> 范围内不宜采用夯实，应采用人工夯打或轻型机械压实，严禁压实机具直接作用在管道上。</w:t>
      </w:r>
    </w:p>
    <w:p>
      <w:pPr>
        <w:pStyle w:val="ListParagraph"/>
        <w:numPr>
          <w:ilvl w:val="0"/>
          <w:numId w:val="43"/>
        </w:numPr>
        <w:tabs>
          <w:tab w:val="left" w:pos="1762"/>
        </w:tabs>
        <w:spacing w:before="5" w:after="0" w:line="268" w:lineRule="auto"/>
        <w:ind w:left="288" w:right="1543" w:firstLine="838"/>
        <w:jc w:val="left"/>
        <w:rPr>
          <w:sz w:val="42"/>
        </w:rPr>
      </w:pPr>
      <w:r>
        <w:rPr>
          <w:spacing w:val="-9"/>
          <w:sz w:val="42"/>
        </w:rPr>
        <w:t>沟槽回填施工必须在管道两侧同步进行，严禁单侧回填，两侧填土</w:t>
      </w:r>
      <w:r>
        <w:rPr>
          <w:spacing w:val="-4"/>
          <w:sz w:val="42"/>
        </w:rPr>
        <w:t>填筑高差，不应超过一个上层厚度，填土应分层夯实。</w:t>
      </w:r>
    </w:p>
    <w:p>
      <w:pPr>
        <w:pStyle w:val="ListParagraph"/>
        <w:numPr>
          <w:ilvl w:val="0"/>
          <w:numId w:val="43"/>
        </w:numPr>
        <w:tabs>
          <w:tab w:val="left" w:pos="1762"/>
        </w:tabs>
        <w:spacing w:before="0" w:after="0" w:line="268" w:lineRule="auto"/>
        <w:ind w:left="288" w:right="1513" w:firstLine="838"/>
        <w:jc w:val="left"/>
        <w:rPr>
          <w:sz w:val="42"/>
        </w:rPr>
      </w:pPr>
      <w:r>
        <w:rPr>
          <w:sz w:val="42"/>
        </w:rPr>
        <w:t>、管液不填土必须塞严，捣实，保持与管道紧密接触。槽抵到管顶</w:t>
      </w:r>
      <w:r>
        <w:rPr>
          <w:spacing w:val="-41"/>
          <w:sz w:val="42"/>
        </w:rPr>
        <w:t xml:space="preserve">以上 </w:t>
      </w:r>
      <w:r>
        <w:rPr>
          <w:sz w:val="42"/>
        </w:rPr>
        <w:t>500mm</w:t>
      </w:r>
      <w:r>
        <w:rPr>
          <w:spacing w:val="-18"/>
          <w:sz w:val="42"/>
        </w:rPr>
        <w:t xml:space="preserve"> 范围内，不得含有有机物，大于 </w:t>
      </w:r>
      <w:r>
        <w:rPr>
          <w:sz w:val="42"/>
        </w:rPr>
        <w:t>50mm</w:t>
      </w:r>
      <w:r>
        <w:rPr>
          <w:spacing w:val="-17"/>
          <w:sz w:val="42"/>
        </w:rPr>
        <w:t xml:space="preserve"> 砖块等硬物。</w:t>
      </w:r>
    </w:p>
    <w:p>
      <w:pPr>
        <w:pStyle w:val="ListParagraph"/>
        <w:numPr>
          <w:ilvl w:val="0"/>
          <w:numId w:val="45"/>
        </w:numPr>
        <w:tabs>
          <w:tab w:val="left" w:pos="2183"/>
        </w:tabs>
        <w:spacing w:before="0" w:after="0" w:line="535" w:lineRule="exact"/>
        <w:ind w:left="2182" w:right="0" w:hanging="1056"/>
        <w:jc w:val="left"/>
        <w:rPr>
          <w:sz w:val="42"/>
        </w:rPr>
      </w:pPr>
      <w:r>
        <w:rPr>
          <w:sz w:val="42"/>
        </w:rPr>
        <w:t>沟槽回填时，应符合下列规定</w:t>
      </w:r>
    </w:p>
    <w:p>
      <w:pPr>
        <w:pStyle w:val="ListParagraph"/>
        <w:numPr>
          <w:ilvl w:val="0"/>
          <w:numId w:val="42"/>
        </w:numPr>
        <w:tabs>
          <w:tab w:val="left" w:pos="1762"/>
        </w:tabs>
        <w:spacing w:before="54" w:after="0" w:line="268" w:lineRule="auto"/>
        <w:ind w:left="288" w:right="1513" w:firstLine="838"/>
        <w:jc w:val="left"/>
        <w:rPr>
          <w:sz w:val="42"/>
        </w:rPr>
      </w:pPr>
      <w:r>
        <w:rPr>
          <w:sz w:val="42"/>
        </w:rPr>
        <w:t>、砖、石、木块等杂物应清除干净。应保持水沟畅通，沟槽内不得</w:t>
      </w:r>
      <w:r>
        <w:rPr>
          <w:spacing w:val="-5"/>
          <w:sz w:val="42"/>
        </w:rPr>
        <w:t>有积水。</w:t>
      </w:r>
    </w:p>
    <w:p>
      <w:pPr>
        <w:pStyle w:val="ListParagraph"/>
        <w:numPr>
          <w:ilvl w:val="0"/>
          <w:numId w:val="42"/>
        </w:numPr>
        <w:tabs>
          <w:tab w:val="left" w:pos="1762"/>
        </w:tabs>
        <w:spacing w:before="0" w:after="0" w:line="266" w:lineRule="auto"/>
        <w:ind w:left="288" w:right="1509" w:firstLine="838"/>
        <w:jc w:val="left"/>
        <w:rPr>
          <w:sz w:val="42"/>
        </w:rPr>
      </w:pPr>
      <w:r>
        <w:rPr>
          <w:spacing w:val="-12"/>
          <w:sz w:val="42"/>
        </w:rPr>
        <w:t xml:space="preserve">管道两侧和管顶以上 </w:t>
      </w:r>
      <w:r>
        <w:rPr>
          <w:sz w:val="42"/>
        </w:rPr>
        <w:t>500mm</w:t>
      </w:r>
      <w:r>
        <w:rPr>
          <w:spacing w:val="-16"/>
          <w:sz w:val="42"/>
        </w:rPr>
        <w:t xml:space="preserve"> 范围的回填材料，应由沟槽两侧对称运入槽内，不得直接运在管道上，回填其他部位也应均匀运入，不得集中推入</w:t>
      </w:r>
      <w:r>
        <w:rPr>
          <w:spacing w:val="-18"/>
          <w:sz w:val="42"/>
        </w:rPr>
        <w:t>。</w:t>
      </w:r>
    </w:p>
    <w:p>
      <w:pPr>
        <w:pStyle w:val="ListParagraph"/>
        <w:numPr>
          <w:ilvl w:val="0"/>
          <w:numId w:val="45"/>
        </w:numPr>
        <w:tabs>
          <w:tab w:val="left" w:pos="2183"/>
        </w:tabs>
        <w:spacing w:before="1" w:after="0" w:line="240" w:lineRule="auto"/>
        <w:ind w:left="2182" w:right="0" w:hanging="1056"/>
        <w:jc w:val="left"/>
        <w:rPr>
          <w:sz w:val="42"/>
        </w:rPr>
      </w:pPr>
      <w:r>
        <w:rPr>
          <w:sz w:val="42"/>
        </w:rPr>
        <w:t>沟槽回填注意事项</w:t>
      </w:r>
    </w:p>
    <w:p>
      <w:pPr>
        <w:spacing w:after="0" w:line="240" w:lineRule="auto"/>
        <w:jc w:val="left"/>
        <w:rPr>
          <w:sz w:val="42"/>
        </w:rPr>
        <w:sectPr>
          <w:pgSz w:w="17860" w:h="25260"/>
          <w:pgMar w:top="2040" w:right="320" w:bottom="280" w:left="1840" w:header="708" w:footer="708"/>
          <w:pgNumType w:start="39"/>
          <w:cols w:space="708"/>
        </w:sectPr>
      </w:pPr>
    </w:p>
    <w:p>
      <w:pPr>
        <w:pStyle w:val="ListParagraph"/>
        <w:numPr>
          <w:ilvl w:val="0"/>
          <w:numId w:val="41"/>
        </w:numPr>
        <w:tabs>
          <w:tab w:val="left" w:pos="1762"/>
        </w:tabs>
        <w:spacing w:before="23" w:after="0" w:line="240" w:lineRule="auto"/>
        <w:ind w:left="1761" w:right="0" w:hanging="635"/>
        <w:jc w:val="left"/>
        <w:rPr>
          <w:sz w:val="42"/>
        </w:rPr>
      </w:pPr>
      <w:r>
        <w:rPr>
          <w:sz w:val="42"/>
        </w:rPr>
        <w:t>在比水试验合格后应及时回填，不能将沟槽长时间暴露在外</w:t>
      </w:r>
    </w:p>
    <w:p>
      <w:pPr>
        <w:pStyle w:val="ListParagraph"/>
        <w:numPr>
          <w:ilvl w:val="0"/>
          <w:numId w:val="41"/>
        </w:numPr>
        <w:tabs>
          <w:tab w:val="left" w:pos="1762"/>
        </w:tabs>
        <w:spacing w:before="63" w:after="0" w:line="268" w:lineRule="auto"/>
        <w:ind w:left="288" w:right="1526" w:firstLine="838"/>
        <w:jc w:val="left"/>
        <w:rPr>
          <w:sz w:val="42"/>
        </w:rPr>
      </w:pPr>
      <w:r>
        <w:rPr>
          <w:spacing w:val="-10"/>
          <w:sz w:val="42"/>
        </w:rPr>
        <w:t>回填时基槽内不得有积水，根据土性质和压实工具将回填土含水量</w:t>
      </w:r>
      <w:r>
        <w:rPr>
          <w:spacing w:val="-4"/>
          <w:sz w:val="42"/>
        </w:rPr>
        <w:t>控制在最优含水量附近，已达到管槽回填压实度要求。</w:t>
      </w:r>
    </w:p>
    <w:p>
      <w:pPr>
        <w:pStyle w:val="ListParagraph"/>
        <w:numPr>
          <w:ilvl w:val="0"/>
          <w:numId w:val="41"/>
        </w:numPr>
        <w:tabs>
          <w:tab w:val="left" w:pos="1762"/>
        </w:tabs>
        <w:spacing w:before="0" w:after="0" w:line="268" w:lineRule="auto"/>
        <w:ind w:left="288" w:right="1722" w:firstLine="838"/>
        <w:jc w:val="left"/>
        <w:rPr>
          <w:sz w:val="42"/>
        </w:rPr>
      </w:pPr>
      <w:r>
        <w:rPr>
          <w:spacing w:val="-1"/>
          <w:sz w:val="42"/>
        </w:rPr>
        <w:t>回填土压实要求按轻型夯实标准：回填压实指标严格按规定执行。</w:t>
      </w:r>
      <w:r>
        <w:rPr>
          <w:sz w:val="42"/>
        </w:rPr>
        <w:t>二、浆砌砖</w:t>
      </w:r>
    </w:p>
    <w:p>
      <w:pPr>
        <w:pStyle w:val="BodyText"/>
        <w:spacing w:line="266" w:lineRule="auto"/>
        <w:ind w:right="1509" w:firstLine="838"/>
        <w:jc w:val="both"/>
      </w:pPr>
      <w:r>
        <w:t>浆砌砖施工采用坐浆法，施工前先清基，同一层应保持平衡升高。砌砖工程前，先将砖洒水浸泡，以免砖体过分吸收砂浆内的水分，而影响砌体工程的质量。</w:t>
      </w:r>
    </w:p>
    <w:p>
      <w:pPr>
        <w:pStyle w:val="BodyText"/>
        <w:ind w:left="1127"/>
      </w:pPr>
      <w:r>
        <w:t>1、组砌方法：</w:t>
      </w:r>
    </w:p>
    <w:p>
      <w:pPr>
        <w:pStyle w:val="BodyText"/>
        <w:spacing w:before="59" w:line="268" w:lineRule="auto"/>
        <w:ind w:left="1127" w:right="6988"/>
      </w:pPr>
      <w:r>
        <w:rPr>
          <w:spacing w:val="-1"/>
        </w:rPr>
        <w:t>砌体一般采用一顺一丁或三顺一丁砌法。</w:t>
      </w:r>
      <w:r>
        <w:t>2、排砖撂底：</w:t>
      </w:r>
    </w:p>
    <w:p>
      <w:pPr>
        <w:pStyle w:val="BodyText"/>
        <w:spacing w:line="535" w:lineRule="exact"/>
        <w:ind w:left="1127"/>
      </w:pPr>
      <w:r>
        <w:t>3、选砖：</w:t>
      </w:r>
    </w:p>
    <w:p>
      <w:pPr>
        <w:pStyle w:val="BodyText"/>
        <w:spacing w:before="59" w:line="268" w:lineRule="auto"/>
        <w:ind w:right="1513" w:firstLine="838"/>
      </w:pPr>
      <w:r>
        <w:t>选择棱角整齐，无歪曲、裂纹，颜色均匀，规格基本一致的砖。敲击时声音响亮、过火、变色、变形的砖可用在基础及不影响外观的地方。</w:t>
      </w:r>
    </w:p>
    <w:p>
      <w:pPr>
        <w:pStyle w:val="BodyText"/>
        <w:spacing w:line="535" w:lineRule="exact"/>
        <w:ind w:left="1127"/>
      </w:pPr>
      <w:r>
        <w:t>4、盘角：</w:t>
      </w:r>
    </w:p>
    <w:p>
      <w:pPr>
        <w:pStyle w:val="BodyText"/>
        <w:spacing w:before="60" w:line="268" w:lineRule="auto"/>
        <w:ind w:right="1323" w:firstLine="838"/>
      </w:pPr>
      <w:r>
        <w:t>砌砖前先盘角，每次盘角不超过五层。新盘的大角，及时进行吊、靠。</w:t>
      </w:r>
      <w:r>
        <w:rPr>
          <w:spacing w:val="-16"/>
        </w:rPr>
        <w:t xml:space="preserve">如有偏差及时修整。盘角要仔细对照皮数杆的砖层和标高，控制好灰缝大小， </w:t>
      </w:r>
      <w:r>
        <w:rPr>
          <w:spacing w:val="-21"/>
        </w:rPr>
        <w:t xml:space="preserve">使水平灰缝均匀一致。大盘角好后再复查一次。平整和垂直完全符合要求后， </w:t>
      </w:r>
      <w:r>
        <w:t>再挂线砌砖。</w:t>
      </w:r>
    </w:p>
    <w:p>
      <w:pPr>
        <w:pStyle w:val="BodyText"/>
        <w:spacing w:line="529" w:lineRule="exact"/>
        <w:ind w:left="1127"/>
      </w:pPr>
      <w:r>
        <w:t>5、挂线：</w:t>
      </w:r>
    </w:p>
    <w:p>
      <w:pPr>
        <w:pStyle w:val="BodyText"/>
        <w:spacing w:before="63" w:line="266" w:lineRule="auto"/>
        <w:ind w:left="1127" w:right="4882"/>
      </w:pPr>
      <w:r>
        <w:rPr>
          <w:spacing w:val="-1"/>
        </w:rPr>
        <w:t>层砖都要穿线看平，使水平缝均匀一致，平直通顺。</w:t>
      </w:r>
      <w:r>
        <w:t>6、砌砖：</w:t>
      </w:r>
    </w:p>
    <w:p>
      <w:pPr>
        <w:pStyle w:val="BodyText"/>
        <w:spacing w:before="4" w:line="266" w:lineRule="auto"/>
        <w:ind w:right="1088" w:firstLine="838"/>
      </w:pPr>
      <w:r>
        <w:t>砌砖采用一锹灰、一块砖、一挤揉的“三一”砌法，即满铺、满挤揉操 作法。砌砖时砖需放平。砌筑一定要跟线，水平灰缝厚度和竖向灰缝宽度为10mm，</w:t>
      </w:r>
      <w:r>
        <w:rPr>
          <w:spacing w:val="-18"/>
        </w:rPr>
        <w:t xml:space="preserve">不应小于 </w:t>
      </w:r>
      <w:r>
        <w:t>8mm</w:t>
      </w:r>
      <w:r>
        <w:rPr>
          <w:spacing w:val="-14"/>
        </w:rPr>
        <w:t xml:space="preserve">，也不大于 </w:t>
      </w:r>
      <w:r>
        <w:t>12mm。为保证主缝垂直，不游丁走缝，当砌完</w:t>
      </w:r>
      <w:r>
        <w:rPr>
          <w:spacing w:val="-18"/>
        </w:rPr>
        <w:t xml:space="preserve">一步架高时，每隔 </w:t>
      </w:r>
      <w:r>
        <w:t>2m</w:t>
      </w:r>
      <w:r>
        <w:rPr>
          <w:spacing w:val="-17"/>
        </w:rPr>
        <w:t xml:space="preserve"> 水平间距，在丁砖力棱位臵弹出两道垂直立线，可以分段</w:t>
      </w:r>
      <w:r>
        <w:rPr>
          <w:spacing w:val="-18"/>
        </w:rPr>
        <w:t>控制游丁走逢。在操作过程中，要认真进行自检，如有偏差，及时纠正。应随</w:t>
      </w:r>
      <w:r>
        <w:rPr>
          <w:spacing w:val="-27"/>
        </w:rPr>
        <w:t xml:space="preserve">砌、随划缝，划缝深度为 </w:t>
      </w:r>
      <w:r>
        <w:t>8～10mm，深浅一致，清扫干净。</w:t>
      </w:r>
    </w:p>
    <w:p>
      <w:pPr>
        <w:pStyle w:val="BodyText"/>
        <w:spacing w:before="17"/>
        <w:ind w:left="1127"/>
      </w:pPr>
      <w:r>
        <w:t>7、砌砖注意事项：</w:t>
      </w:r>
    </w:p>
    <w:p>
      <w:pPr>
        <w:pStyle w:val="BodyText"/>
        <w:spacing w:before="63" w:line="266" w:lineRule="auto"/>
        <w:ind w:right="1332" w:firstLine="838"/>
      </w:pPr>
      <w:r>
        <w:rPr>
          <w:spacing w:val="-52"/>
        </w:rPr>
        <w:t>1）</w:t>
      </w:r>
      <w:r>
        <w:rPr>
          <w:spacing w:val="-21"/>
        </w:rPr>
        <w:t xml:space="preserve">砌筑时要学会选砖。要用眼睛观察，操作时把砖块拿起，在手中翻跳， </w:t>
      </w:r>
      <w:r>
        <w:t>检查砖面，观察外形、颜色，把烧结良好的无缺陷的砖块，摆在正手面。</w:t>
      </w:r>
    </w:p>
    <w:p>
      <w:pPr>
        <w:pStyle w:val="ListParagraph"/>
        <w:numPr>
          <w:ilvl w:val="0"/>
          <w:numId w:val="40"/>
        </w:numPr>
        <w:tabs>
          <w:tab w:val="left" w:pos="1550"/>
        </w:tabs>
        <w:spacing w:before="4" w:after="0" w:line="266" w:lineRule="auto"/>
        <w:ind w:left="288" w:right="1509" w:firstLine="838"/>
        <w:jc w:val="both"/>
        <w:rPr>
          <w:sz w:val="42"/>
        </w:rPr>
      </w:pPr>
      <w:r>
        <w:rPr>
          <w:spacing w:val="-1"/>
          <w:sz w:val="42"/>
        </w:rPr>
        <w:t>砖必须放平，且砖缝不能一边厚、一边薄而造成砖面倾斜。当砌完每层砖后要看它是否平直，砖缝是否均匀一致，有无高出、低洼、拱出或凹进</w:t>
      </w:r>
      <w:r>
        <w:rPr>
          <w:sz w:val="42"/>
        </w:rPr>
        <w:t>准线的现象，有了偏差要及时纠正。</w:t>
      </w:r>
    </w:p>
    <w:p>
      <w:pPr>
        <w:pStyle w:val="ListParagraph"/>
        <w:numPr>
          <w:ilvl w:val="0"/>
          <w:numId w:val="40"/>
        </w:numPr>
        <w:tabs>
          <w:tab w:val="left" w:pos="1550"/>
        </w:tabs>
        <w:spacing w:before="8" w:after="0" w:line="240" w:lineRule="auto"/>
        <w:ind w:left="1549" w:right="0" w:hanging="423"/>
        <w:jc w:val="left"/>
        <w:rPr>
          <w:sz w:val="42"/>
        </w:rPr>
      </w:pPr>
      <w:r>
        <w:rPr>
          <w:spacing w:val="-23"/>
          <w:sz w:val="42"/>
        </w:rPr>
        <w:t>砌砖必须跟着准线走，俗语说:“上跟线，下跟棱，左右相跟要对平”。</w:t>
      </w:r>
    </w:p>
    <w:p>
      <w:pPr>
        <w:spacing w:after="0" w:line="240" w:lineRule="auto"/>
        <w:jc w:val="left"/>
        <w:rPr>
          <w:sz w:val="42"/>
        </w:rPr>
        <w:sectPr>
          <w:pgSz w:w="17860" w:h="25260"/>
          <w:pgMar w:top="2040" w:right="320" w:bottom="280" w:left="1840" w:header="708" w:footer="708"/>
          <w:pgNumType w:start="40"/>
          <w:cols w:space="708"/>
        </w:sectPr>
      </w:pPr>
    </w:p>
    <w:p>
      <w:pPr>
        <w:pStyle w:val="BodyText"/>
        <w:spacing w:before="23" w:line="268" w:lineRule="auto"/>
        <w:ind w:right="1509"/>
        <w:jc w:val="both"/>
      </w:pPr>
      <w:r>
        <w:t>就是说砌砖时砖的上棱边要与准线约离 lmm，下棱边要与下层已砌好的砖棱平，左右前后位置要准，上下层砖缝要错缝，相隔一层要对直，俗称不要游丁走缝。</w:t>
      </w:r>
    </w:p>
    <w:p>
      <w:pPr>
        <w:pStyle w:val="ListParagraph"/>
        <w:numPr>
          <w:ilvl w:val="0"/>
          <w:numId w:val="67"/>
        </w:numPr>
        <w:tabs>
          <w:tab w:val="left" w:pos="1550"/>
        </w:tabs>
        <w:spacing w:before="0" w:after="0" w:line="268" w:lineRule="auto"/>
        <w:ind w:left="288" w:right="1513" w:firstLine="838"/>
        <w:jc w:val="left"/>
        <w:rPr>
          <w:sz w:val="42"/>
        </w:rPr>
      </w:pPr>
      <w:r>
        <w:rPr>
          <w:spacing w:val="-1"/>
          <w:sz w:val="42"/>
        </w:rPr>
        <w:t>当砌到一定高度时，要用靠尺板全面检查一下垂直度及平整度。在砌</w:t>
      </w:r>
      <w:r>
        <w:rPr>
          <w:sz w:val="42"/>
        </w:rPr>
        <w:t>筑过程中要随时注意头角的垂直和平整，发现问题及时纠正。</w:t>
      </w:r>
    </w:p>
    <w:p>
      <w:pPr>
        <w:pStyle w:val="ListParagraph"/>
        <w:numPr>
          <w:ilvl w:val="0"/>
          <w:numId w:val="67"/>
        </w:numPr>
        <w:tabs>
          <w:tab w:val="left" w:pos="1550"/>
        </w:tabs>
        <w:spacing w:before="0" w:after="0" w:line="266" w:lineRule="auto"/>
        <w:ind w:left="288" w:right="1316" w:firstLine="838"/>
        <w:jc w:val="left"/>
        <w:rPr>
          <w:sz w:val="42"/>
        </w:rPr>
      </w:pPr>
      <w:r>
        <w:rPr>
          <w:spacing w:val="-14"/>
          <w:sz w:val="42"/>
        </w:rPr>
        <w:t>缺棱掉角的砖或经过加.工的砖面，应砌在砌体的内部，不能用在直接</w:t>
      </w:r>
      <w:r>
        <w:rPr>
          <w:spacing w:val="-19"/>
          <w:sz w:val="42"/>
        </w:rPr>
        <w:t>与高温炉气、钢水和炉渣接触的地方，而且也不要让其受到炉料的磨损作用。</w:t>
      </w:r>
    </w:p>
    <w:p>
      <w:pPr>
        <w:pStyle w:val="ListParagraph"/>
        <w:numPr>
          <w:ilvl w:val="0"/>
          <w:numId w:val="67"/>
        </w:numPr>
        <w:tabs>
          <w:tab w:val="left" w:pos="1550"/>
        </w:tabs>
        <w:spacing w:before="0" w:after="0" w:line="266" w:lineRule="auto"/>
        <w:ind w:left="288" w:right="1509" w:firstLine="838"/>
        <w:jc w:val="both"/>
        <w:rPr>
          <w:sz w:val="42"/>
        </w:rPr>
      </w:pPr>
      <w:r>
        <w:rPr>
          <w:spacing w:val="-1"/>
          <w:sz w:val="42"/>
        </w:rPr>
        <w:t>不得使用受冻或受潮的耐火材料，因为受冻的砖无法砍制，受潮的砖没有吸浆能力，不能保证砌砖的粘结强度，甚至会产生“滑塌”现象。砌筑</w:t>
      </w:r>
      <w:r>
        <w:rPr>
          <w:sz w:val="42"/>
        </w:rPr>
        <w:t>过程中禁止向砌体上浇水。</w:t>
      </w:r>
    </w:p>
    <w:p>
      <w:pPr>
        <w:pStyle w:val="ListParagraph"/>
        <w:numPr>
          <w:ilvl w:val="0"/>
          <w:numId w:val="67"/>
        </w:numPr>
        <w:tabs>
          <w:tab w:val="left" w:pos="1550"/>
        </w:tabs>
        <w:spacing w:before="2" w:after="0" w:line="266" w:lineRule="auto"/>
        <w:ind w:left="288" w:right="1509" w:firstLine="838"/>
        <w:jc w:val="both"/>
        <w:rPr>
          <w:sz w:val="42"/>
        </w:rPr>
      </w:pPr>
      <w:r>
        <w:rPr>
          <w:spacing w:val="-1"/>
          <w:sz w:val="42"/>
        </w:rPr>
        <w:t>砌好的砖不能砸。如果有鼓肚，用砸砖调整的办法是不好的习惯。因为泥浆与砖已经粘牢，甚至泥浆已凝固，砸砖会使粘结力遭到破坏，变得不</w:t>
      </w:r>
      <w:r>
        <w:rPr>
          <w:sz w:val="42"/>
        </w:rPr>
        <w:t>牢固。如发现有大的偏差，应拆掉重砌才能保证质量。</w:t>
      </w:r>
    </w:p>
    <w:p>
      <w:pPr>
        <w:pStyle w:val="ListParagraph"/>
        <w:numPr>
          <w:ilvl w:val="0"/>
          <w:numId w:val="67"/>
        </w:numPr>
        <w:tabs>
          <w:tab w:val="left" w:pos="1550"/>
        </w:tabs>
        <w:spacing w:before="8" w:after="0" w:line="268" w:lineRule="auto"/>
        <w:ind w:left="288" w:right="1334" w:firstLine="838"/>
        <w:jc w:val="left"/>
        <w:rPr>
          <w:sz w:val="42"/>
        </w:rPr>
      </w:pPr>
      <w:r>
        <w:rPr>
          <w:spacing w:val="-14"/>
          <w:sz w:val="42"/>
        </w:rPr>
        <w:t xml:space="preserve">砍砖要注意砍得整齐和准确，泥浆要随拌随用。注意清洁，不要污损， </w:t>
      </w:r>
      <w:r>
        <w:rPr>
          <w:sz w:val="42"/>
        </w:rPr>
        <w:t>这样砌出的砌体才会整齐、美观、质量好。</w:t>
      </w:r>
    </w:p>
    <w:p>
      <w:pPr>
        <w:pStyle w:val="BodyText"/>
        <w:spacing w:line="268" w:lineRule="auto"/>
        <w:ind w:left="1127" w:right="11618" w:hanging="839"/>
      </w:pPr>
      <w:r>
        <w:t>四、砂浆抹面、勾缝1、砂浆抹面</w:t>
      </w:r>
    </w:p>
    <w:p>
      <w:pPr>
        <w:pStyle w:val="ListParagraph"/>
        <w:numPr>
          <w:ilvl w:val="0"/>
          <w:numId w:val="39"/>
        </w:numPr>
        <w:tabs>
          <w:tab w:val="left" w:pos="1762"/>
        </w:tabs>
        <w:spacing w:before="0" w:after="0" w:line="266" w:lineRule="auto"/>
        <w:ind w:left="288" w:right="1517" w:firstLine="838"/>
        <w:jc w:val="both"/>
        <w:rPr>
          <w:sz w:val="42"/>
        </w:rPr>
      </w:pPr>
      <w:r>
        <w:rPr>
          <w:spacing w:val="-8"/>
          <w:sz w:val="42"/>
        </w:rPr>
        <w:t xml:space="preserve">基层处理：先将基层上的灰尘扫掉，用钢丝刷和錾子刷净、剔掉灰 </w:t>
      </w:r>
      <w:r>
        <w:rPr>
          <w:spacing w:val="-4"/>
          <w:sz w:val="42"/>
        </w:rPr>
        <w:t xml:space="preserve">浆皮和灰渣层，用 </w:t>
      </w:r>
      <w:r>
        <w:rPr>
          <w:sz w:val="42"/>
        </w:rPr>
        <w:t>10%的火碱水溶液刷掉基层上的油污，并用清水及时将减</w:t>
      </w:r>
      <w:r>
        <w:rPr>
          <w:spacing w:val="-6"/>
          <w:sz w:val="42"/>
        </w:rPr>
        <w:t>液冲净。</w:t>
      </w:r>
    </w:p>
    <w:p>
      <w:pPr>
        <w:pStyle w:val="ListParagraph"/>
        <w:numPr>
          <w:ilvl w:val="0"/>
          <w:numId w:val="39"/>
        </w:numPr>
        <w:tabs>
          <w:tab w:val="left" w:pos="1762"/>
        </w:tabs>
        <w:spacing w:before="0" w:after="0" w:line="240" w:lineRule="auto"/>
        <w:ind w:left="1761" w:right="0" w:hanging="635"/>
        <w:jc w:val="left"/>
        <w:rPr>
          <w:sz w:val="42"/>
        </w:rPr>
      </w:pPr>
      <w:r>
        <w:rPr>
          <w:sz w:val="42"/>
        </w:rPr>
        <w:t>找标高弹线：量测出面层标高，并弹线。</w:t>
      </w:r>
    </w:p>
    <w:p>
      <w:pPr>
        <w:pStyle w:val="ListParagraph"/>
        <w:numPr>
          <w:ilvl w:val="0"/>
          <w:numId w:val="39"/>
        </w:numPr>
        <w:tabs>
          <w:tab w:val="left" w:pos="1762"/>
        </w:tabs>
        <w:spacing w:before="58" w:after="0" w:line="240" w:lineRule="auto"/>
        <w:ind w:left="1761" w:right="0" w:hanging="635"/>
        <w:jc w:val="left"/>
        <w:rPr>
          <w:sz w:val="42"/>
        </w:rPr>
      </w:pPr>
      <w:r>
        <w:rPr>
          <w:sz w:val="42"/>
        </w:rPr>
        <w:t>洒水湿润：用喷壶将基层均匀洒水一遍。</w:t>
      </w:r>
    </w:p>
    <w:p>
      <w:pPr>
        <w:pStyle w:val="ListParagraph"/>
        <w:numPr>
          <w:ilvl w:val="0"/>
          <w:numId w:val="39"/>
        </w:numPr>
        <w:tabs>
          <w:tab w:val="left" w:pos="1762"/>
        </w:tabs>
        <w:spacing w:before="63" w:after="0" w:line="266" w:lineRule="auto"/>
        <w:ind w:left="288" w:right="1507" w:firstLine="838"/>
        <w:jc w:val="both"/>
        <w:rPr>
          <w:sz w:val="42"/>
        </w:rPr>
      </w:pPr>
      <w:r>
        <w:rPr>
          <w:w w:val="100"/>
          <w:sz w:val="42"/>
        </w:rPr>
        <w:t>抹灰饼和标筋（或称冲筋</w:t>
      </w:r>
      <w:r>
        <w:rPr>
          <w:spacing w:val="-224"/>
          <w:w w:val="100"/>
          <w:sz w:val="42"/>
        </w:rPr>
        <w:t>）</w:t>
      </w:r>
      <w:r>
        <w:rPr>
          <w:w w:val="100"/>
          <w:sz w:val="42"/>
        </w:rPr>
        <w:t>：根据弹的面层标高水平线，确定面层抹灰厚度（</w:t>
      </w:r>
      <w:r>
        <w:rPr>
          <w:spacing w:val="17"/>
          <w:w w:val="100"/>
          <w:sz w:val="42"/>
        </w:rPr>
        <w:t>不应小于</w:t>
      </w:r>
      <w:r>
        <w:rPr>
          <w:w w:val="100"/>
          <w:sz w:val="42"/>
        </w:rPr>
        <w:t>20m</w:t>
      </w:r>
      <w:r>
        <w:rPr>
          <w:spacing w:val="-3"/>
          <w:w w:val="100"/>
          <w:sz w:val="42"/>
        </w:rPr>
        <w:t>m</w:t>
      </w:r>
      <w:r>
        <w:rPr>
          <w:spacing w:val="-209"/>
          <w:w w:val="100"/>
          <w:sz w:val="42"/>
        </w:rPr>
        <w:t>）</w:t>
      </w:r>
      <w:r>
        <w:rPr>
          <w:w w:val="100"/>
          <w:sz w:val="42"/>
        </w:rPr>
        <w:t>，然后拉水平线开始抹灰饼</w:t>
      </w:r>
      <w:r>
        <w:rPr>
          <w:spacing w:val="-68"/>
          <w:w w:val="100"/>
          <w:sz w:val="42"/>
        </w:rPr>
        <w:t>（</w:t>
      </w:r>
      <w:r>
        <w:rPr>
          <w:w w:val="100"/>
          <w:sz w:val="42"/>
        </w:rPr>
        <w:t>5c</w:t>
      </w:r>
      <w:r>
        <w:rPr>
          <w:spacing w:val="-2"/>
          <w:w w:val="100"/>
          <w:sz w:val="42"/>
        </w:rPr>
        <w:t>m</w:t>
      </w:r>
      <w:r>
        <w:rPr>
          <w:w w:val="100"/>
          <w:sz w:val="42"/>
        </w:rPr>
        <w:t>×5c</w:t>
      </w:r>
      <w:r>
        <w:rPr>
          <w:spacing w:val="-1"/>
          <w:w w:val="100"/>
          <w:sz w:val="42"/>
        </w:rPr>
        <w:t>m</w:t>
      </w:r>
      <w:r>
        <w:rPr>
          <w:spacing w:val="-209"/>
          <w:w w:val="100"/>
          <w:sz w:val="42"/>
        </w:rPr>
        <w:t>）</w:t>
      </w:r>
      <w:r>
        <w:rPr>
          <w:spacing w:val="-4"/>
          <w:w w:val="100"/>
          <w:sz w:val="42"/>
        </w:rPr>
        <w:t>，横竖间距</w:t>
      </w:r>
      <w:r>
        <w:rPr>
          <w:spacing w:val="-53"/>
          <w:sz w:val="42"/>
        </w:rPr>
        <w:t xml:space="preserve">为 </w:t>
      </w:r>
      <w:r>
        <w:rPr>
          <w:sz w:val="42"/>
        </w:rPr>
        <w:t>1.5～2.00m，灰饼上平面即为面层标高。</w:t>
      </w:r>
    </w:p>
    <w:p>
      <w:pPr>
        <w:pStyle w:val="ListParagraph"/>
        <w:numPr>
          <w:ilvl w:val="0"/>
          <w:numId w:val="39"/>
        </w:numPr>
        <w:tabs>
          <w:tab w:val="left" w:pos="1970"/>
        </w:tabs>
        <w:spacing w:before="8" w:after="0" w:line="240" w:lineRule="auto"/>
        <w:ind w:left="1969" w:right="0" w:hanging="843"/>
        <w:jc w:val="both"/>
        <w:rPr>
          <w:sz w:val="42"/>
        </w:rPr>
      </w:pPr>
      <w:r>
        <w:rPr>
          <w:sz w:val="42"/>
        </w:rPr>
        <w:t>搅拌砂浆：为了控制加水量，应使用搅拌机搅拌均匀，颜色一致。</w:t>
      </w:r>
    </w:p>
    <w:p>
      <w:pPr>
        <w:pStyle w:val="ListParagraph"/>
        <w:numPr>
          <w:ilvl w:val="0"/>
          <w:numId w:val="39"/>
        </w:numPr>
        <w:tabs>
          <w:tab w:val="left" w:pos="1970"/>
        </w:tabs>
        <w:spacing w:before="64" w:after="0" w:line="266" w:lineRule="auto"/>
        <w:ind w:left="288" w:right="1509" w:firstLine="838"/>
        <w:jc w:val="both"/>
        <w:rPr>
          <w:sz w:val="42"/>
        </w:rPr>
      </w:pPr>
      <w:r>
        <w:rPr>
          <w:spacing w:val="-1"/>
          <w:sz w:val="42"/>
        </w:rPr>
        <w:t>刷水泥浆结合层；在铺设水泥砂浆之前；应涂刷水泥浆一层，涂刷之前要将抹灰饼的余灰清扫干净；再洒水湿润，不要涂刷面积过大，随刷随</w:t>
      </w:r>
      <w:r>
        <w:rPr>
          <w:sz w:val="42"/>
        </w:rPr>
        <w:t>铺面层砂浆。</w:t>
      </w:r>
    </w:p>
    <w:p>
      <w:pPr>
        <w:pStyle w:val="ListParagraph"/>
        <w:numPr>
          <w:ilvl w:val="0"/>
          <w:numId w:val="39"/>
        </w:numPr>
        <w:tabs>
          <w:tab w:val="left" w:pos="1970"/>
        </w:tabs>
        <w:spacing w:before="9" w:after="0" w:line="240" w:lineRule="auto"/>
        <w:ind w:left="1969" w:right="0" w:hanging="843"/>
        <w:jc w:val="both"/>
        <w:rPr>
          <w:sz w:val="42"/>
        </w:rPr>
      </w:pPr>
      <w:r>
        <w:rPr>
          <w:sz w:val="42"/>
        </w:rPr>
        <w:t>铺水泥砂浆面层：涂刷水泥浆之后紧跟着铺水泥砂浆，在灰饼之间</w:t>
      </w:r>
    </w:p>
    <w:p>
      <w:pPr>
        <w:pStyle w:val="BodyText"/>
        <w:spacing w:before="59" w:line="268" w:lineRule="auto"/>
        <w:ind w:right="1509"/>
      </w:pPr>
      <w:r>
        <w:t>（或标筋之间）将砂浆铺均匀，然后用木刮杠按灰饼（或标筋）高度刮平。铺砂浆时如果灰饼（或标筋）已硬化，木刮杠刮平后，同时将利用过的灰饼</w:t>
      </w:r>
    </w:p>
    <w:p>
      <w:pPr>
        <w:pStyle w:val="BodyText"/>
        <w:spacing w:line="535" w:lineRule="exact"/>
      </w:pPr>
      <w:r>
        <w:t>（或标筋）敲掉，并用砂浆填平。</w:t>
      </w:r>
    </w:p>
    <w:p>
      <w:pPr>
        <w:pStyle w:val="ListParagraph"/>
        <w:numPr>
          <w:ilvl w:val="0"/>
          <w:numId w:val="39"/>
        </w:numPr>
        <w:tabs>
          <w:tab w:val="left" w:pos="1970"/>
        </w:tabs>
        <w:spacing w:before="59" w:after="0" w:line="268" w:lineRule="auto"/>
        <w:ind w:left="288" w:right="1513" w:firstLine="838"/>
        <w:jc w:val="left"/>
        <w:rPr>
          <w:sz w:val="42"/>
        </w:rPr>
      </w:pPr>
      <w:r>
        <w:rPr>
          <w:spacing w:val="-1"/>
          <w:sz w:val="42"/>
        </w:rPr>
        <w:t>木抹子搓平：木刮杠刮平后，立即用木抹子搓平，从内向外退着操</w:t>
      </w:r>
      <w:r>
        <w:rPr>
          <w:sz w:val="42"/>
        </w:rPr>
        <w:t>作，并随时用靠尺检查其平整度。</w:t>
      </w:r>
    </w:p>
    <w:p>
      <w:pPr>
        <w:spacing w:after="0" w:line="268" w:lineRule="auto"/>
        <w:jc w:val="left"/>
        <w:rPr>
          <w:sz w:val="42"/>
        </w:rPr>
      </w:pPr>
      <w:r>
        <w:rPr>
          <w:sz w:val="42"/>
        </w:rPr>
        <w:br/>
      </w:r>
      <w:r>
        <w:rPr>
          <w:sz w:val="42"/>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https://d.book118.com/998110065070006041</w:t>
        </w:r>
      </w:hyperlink>
    </w:p>
    <w:p>
      <w:pPr>
        <w:spacing w:after="0" w:line="268" w:lineRule="auto"/>
        <w:jc w:val="left"/>
        <w:rPr>
          <w:sz w:val="42"/>
        </w:rPr>
      </w:pPr>
    </w:p>
    <w:sectPr>
      <w:pgSz w:w="17860" w:h="25260"/>
      <w:pgMar w:top="2040" w:right="320" w:bottom="280" w:left="1840" w:header="708" w:footer="708"/>
      <w:pgNumType w:start="41"/>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楷体">
    <w:altName w:val="楷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Microsoft YaHei UI">
    <w:altName w:val="Microsoft YaHei UI"/>
    <w:charset w:val="86"/>
    <w:family w:val="swiss"/>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750CA"/>
    <w:multiLevelType w:val="hybridMultilevel"/>
    <w:tmpl w:val="00000000"/>
    <w:lvl w:ilvl="0">
      <w:start w:val="1"/>
      <w:numFmt w:val="decimal"/>
      <w:lvlText w:val="%1）"/>
      <w:lvlJc w:val="left"/>
      <w:pPr>
        <w:ind w:left="288" w:hanging="635"/>
        <w:jc w:val="left"/>
      </w:pPr>
      <w:rPr>
        <w:rFonts w:ascii="宋体" w:eastAsia="宋体" w:hAnsi="宋体" w:cs="宋体" w:hint="default"/>
        <w:spacing w:val="-72"/>
        <w:w w:val="100"/>
        <w:sz w:val="40"/>
        <w:szCs w:val="40"/>
      </w:rPr>
    </w:lvl>
    <w:lvl w:ilvl="1">
      <w:start w:val="0"/>
      <w:numFmt w:val="bullet"/>
      <w:lvlText w:val="•"/>
      <w:lvlJc w:val="left"/>
      <w:pPr>
        <w:ind w:left="1821" w:hanging="635"/>
      </w:pPr>
      <w:rPr>
        <w:rFonts w:hint="default"/>
      </w:rPr>
    </w:lvl>
    <w:lvl w:ilvl="2">
      <w:start w:val="0"/>
      <w:numFmt w:val="bullet"/>
      <w:lvlText w:val="•"/>
      <w:lvlJc w:val="left"/>
      <w:pPr>
        <w:ind w:left="3363" w:hanging="635"/>
      </w:pPr>
      <w:rPr>
        <w:rFonts w:hint="default"/>
      </w:rPr>
    </w:lvl>
    <w:lvl w:ilvl="3">
      <w:start w:val="0"/>
      <w:numFmt w:val="bullet"/>
      <w:lvlText w:val="•"/>
      <w:lvlJc w:val="left"/>
      <w:pPr>
        <w:ind w:left="4905" w:hanging="635"/>
      </w:pPr>
      <w:rPr>
        <w:rFonts w:hint="default"/>
      </w:rPr>
    </w:lvl>
    <w:lvl w:ilvl="4">
      <w:start w:val="0"/>
      <w:numFmt w:val="bullet"/>
      <w:lvlText w:val="•"/>
      <w:lvlJc w:val="left"/>
      <w:pPr>
        <w:ind w:left="6447" w:hanging="635"/>
      </w:pPr>
      <w:rPr>
        <w:rFonts w:hint="default"/>
      </w:rPr>
    </w:lvl>
    <w:lvl w:ilvl="5">
      <w:start w:val="0"/>
      <w:numFmt w:val="bullet"/>
      <w:lvlText w:val="•"/>
      <w:lvlJc w:val="left"/>
      <w:pPr>
        <w:ind w:left="7989" w:hanging="635"/>
      </w:pPr>
      <w:rPr>
        <w:rFonts w:hint="default"/>
      </w:rPr>
    </w:lvl>
    <w:lvl w:ilvl="6">
      <w:start w:val="0"/>
      <w:numFmt w:val="bullet"/>
      <w:lvlText w:val="•"/>
      <w:lvlJc w:val="left"/>
      <w:pPr>
        <w:ind w:left="9531" w:hanging="635"/>
      </w:pPr>
      <w:rPr>
        <w:rFonts w:hint="default"/>
      </w:rPr>
    </w:lvl>
    <w:lvl w:ilvl="7">
      <w:start w:val="0"/>
      <w:numFmt w:val="bullet"/>
      <w:lvlText w:val="•"/>
      <w:lvlJc w:val="left"/>
      <w:pPr>
        <w:ind w:left="11073" w:hanging="635"/>
      </w:pPr>
      <w:rPr>
        <w:rFonts w:hint="default"/>
      </w:rPr>
    </w:lvl>
    <w:lvl w:ilvl="8">
      <w:start w:val="0"/>
      <w:numFmt w:val="bullet"/>
      <w:lvlText w:val="•"/>
      <w:lvlJc w:val="left"/>
      <w:pPr>
        <w:ind w:left="12615" w:hanging="635"/>
      </w:pPr>
      <w:rPr>
        <w:rFonts w:hint="default"/>
      </w:rPr>
    </w:lvl>
  </w:abstractNum>
  <w:abstractNum w:abstractNumId="1">
    <w:nsid w:val="03FD0AA8"/>
    <w:multiLevelType w:val="hybridMultilevel"/>
    <w:tmpl w:val="00000000"/>
    <w:lvl w:ilvl="0">
      <w:start w:val="1"/>
      <w:numFmt w:val="decimal"/>
      <w:lvlText w:val="%1）"/>
      <w:lvlJc w:val="left"/>
      <w:pPr>
        <w:ind w:left="857" w:hanging="635"/>
        <w:jc w:val="left"/>
      </w:pPr>
      <w:rPr>
        <w:rFonts w:ascii="宋体" w:eastAsia="宋体" w:hAnsi="宋体" w:cs="宋体" w:hint="default"/>
        <w:spacing w:val="0"/>
        <w:w w:val="100"/>
        <w:sz w:val="40"/>
        <w:szCs w:val="40"/>
      </w:rPr>
    </w:lvl>
    <w:lvl w:ilvl="1">
      <w:start w:val="0"/>
      <w:numFmt w:val="bullet"/>
      <w:lvlText w:val="•"/>
      <w:lvlJc w:val="left"/>
      <w:pPr>
        <w:ind w:left="2343" w:hanging="635"/>
      </w:pPr>
      <w:rPr>
        <w:rFonts w:hint="default"/>
      </w:rPr>
    </w:lvl>
    <w:lvl w:ilvl="2">
      <w:start w:val="0"/>
      <w:numFmt w:val="bullet"/>
      <w:lvlText w:val="•"/>
      <w:lvlJc w:val="left"/>
      <w:pPr>
        <w:ind w:left="3827" w:hanging="635"/>
      </w:pPr>
      <w:rPr>
        <w:rFonts w:hint="default"/>
      </w:rPr>
    </w:lvl>
    <w:lvl w:ilvl="3">
      <w:start w:val="0"/>
      <w:numFmt w:val="bullet"/>
      <w:lvlText w:val="•"/>
      <w:lvlJc w:val="left"/>
      <w:pPr>
        <w:ind w:left="5311" w:hanging="635"/>
      </w:pPr>
      <w:rPr>
        <w:rFonts w:hint="default"/>
      </w:rPr>
    </w:lvl>
    <w:lvl w:ilvl="4">
      <w:start w:val="0"/>
      <w:numFmt w:val="bullet"/>
      <w:lvlText w:val="•"/>
      <w:lvlJc w:val="left"/>
      <w:pPr>
        <w:ind w:left="6795" w:hanging="635"/>
      </w:pPr>
      <w:rPr>
        <w:rFonts w:hint="default"/>
      </w:rPr>
    </w:lvl>
    <w:lvl w:ilvl="5">
      <w:start w:val="0"/>
      <w:numFmt w:val="bullet"/>
      <w:lvlText w:val="•"/>
      <w:lvlJc w:val="left"/>
      <w:pPr>
        <w:ind w:left="8279" w:hanging="635"/>
      </w:pPr>
      <w:rPr>
        <w:rFonts w:hint="default"/>
      </w:rPr>
    </w:lvl>
    <w:lvl w:ilvl="6">
      <w:start w:val="0"/>
      <w:numFmt w:val="bullet"/>
      <w:lvlText w:val="•"/>
      <w:lvlJc w:val="left"/>
      <w:pPr>
        <w:ind w:left="9763" w:hanging="635"/>
      </w:pPr>
      <w:rPr>
        <w:rFonts w:hint="default"/>
      </w:rPr>
    </w:lvl>
    <w:lvl w:ilvl="7">
      <w:start w:val="0"/>
      <w:numFmt w:val="bullet"/>
      <w:lvlText w:val="•"/>
      <w:lvlJc w:val="left"/>
      <w:pPr>
        <w:ind w:left="11247" w:hanging="635"/>
      </w:pPr>
      <w:rPr>
        <w:rFonts w:hint="default"/>
      </w:rPr>
    </w:lvl>
    <w:lvl w:ilvl="8">
      <w:start w:val="0"/>
      <w:numFmt w:val="bullet"/>
      <w:lvlText w:val="•"/>
      <w:lvlJc w:val="left"/>
      <w:pPr>
        <w:ind w:left="12731" w:hanging="635"/>
      </w:pPr>
      <w:rPr>
        <w:rFonts w:hint="default"/>
      </w:rPr>
    </w:lvl>
  </w:abstractNum>
  <w:abstractNum w:abstractNumId="2">
    <w:nsid w:val="08B8497D"/>
    <w:multiLevelType w:val="hybridMultilevel"/>
    <w:tmpl w:val="00000000"/>
    <w:lvl w:ilvl="0">
      <w:start w:val="1"/>
      <w:numFmt w:val="decimal"/>
      <w:lvlText w:val="（%1）"/>
      <w:lvlJc w:val="left"/>
      <w:pPr>
        <w:ind w:left="2182" w:hanging="1056"/>
        <w:jc w:val="left"/>
      </w:pPr>
      <w:rPr>
        <w:rFonts w:ascii="宋体" w:eastAsia="宋体" w:hAnsi="宋体" w:cs="宋体" w:hint="default"/>
        <w:spacing w:val="-1"/>
        <w:w w:val="100"/>
        <w:sz w:val="40"/>
        <w:szCs w:val="40"/>
      </w:rPr>
    </w:lvl>
    <w:lvl w:ilvl="1">
      <w:start w:val="0"/>
      <w:numFmt w:val="bullet"/>
      <w:lvlText w:val="•"/>
      <w:lvlJc w:val="left"/>
      <w:pPr>
        <w:ind w:left="3531" w:hanging="1056"/>
      </w:pPr>
      <w:rPr>
        <w:rFonts w:hint="default"/>
      </w:rPr>
    </w:lvl>
    <w:lvl w:ilvl="2">
      <w:start w:val="0"/>
      <w:numFmt w:val="bullet"/>
      <w:lvlText w:val="•"/>
      <w:lvlJc w:val="left"/>
      <w:pPr>
        <w:ind w:left="4883" w:hanging="1056"/>
      </w:pPr>
      <w:rPr>
        <w:rFonts w:hint="default"/>
      </w:rPr>
    </w:lvl>
    <w:lvl w:ilvl="3">
      <w:start w:val="0"/>
      <w:numFmt w:val="bullet"/>
      <w:lvlText w:val="•"/>
      <w:lvlJc w:val="left"/>
      <w:pPr>
        <w:ind w:left="6235" w:hanging="1056"/>
      </w:pPr>
      <w:rPr>
        <w:rFonts w:hint="default"/>
      </w:rPr>
    </w:lvl>
    <w:lvl w:ilvl="4">
      <w:start w:val="0"/>
      <w:numFmt w:val="bullet"/>
      <w:lvlText w:val="•"/>
      <w:lvlJc w:val="left"/>
      <w:pPr>
        <w:ind w:left="7587" w:hanging="1056"/>
      </w:pPr>
      <w:rPr>
        <w:rFonts w:hint="default"/>
      </w:rPr>
    </w:lvl>
    <w:lvl w:ilvl="5">
      <w:start w:val="0"/>
      <w:numFmt w:val="bullet"/>
      <w:lvlText w:val="•"/>
      <w:lvlJc w:val="left"/>
      <w:pPr>
        <w:ind w:left="8939" w:hanging="1056"/>
      </w:pPr>
      <w:rPr>
        <w:rFonts w:hint="default"/>
      </w:rPr>
    </w:lvl>
    <w:lvl w:ilvl="6">
      <w:start w:val="0"/>
      <w:numFmt w:val="bullet"/>
      <w:lvlText w:val="•"/>
      <w:lvlJc w:val="left"/>
      <w:pPr>
        <w:ind w:left="10291" w:hanging="1056"/>
      </w:pPr>
      <w:rPr>
        <w:rFonts w:hint="default"/>
      </w:rPr>
    </w:lvl>
    <w:lvl w:ilvl="7">
      <w:start w:val="0"/>
      <w:numFmt w:val="bullet"/>
      <w:lvlText w:val="•"/>
      <w:lvlJc w:val="left"/>
      <w:pPr>
        <w:ind w:left="11643" w:hanging="1056"/>
      </w:pPr>
      <w:rPr>
        <w:rFonts w:hint="default"/>
      </w:rPr>
    </w:lvl>
    <w:lvl w:ilvl="8">
      <w:start w:val="0"/>
      <w:numFmt w:val="bullet"/>
      <w:lvlText w:val="•"/>
      <w:lvlJc w:val="left"/>
      <w:pPr>
        <w:ind w:left="12995" w:hanging="1056"/>
      </w:pPr>
      <w:rPr>
        <w:rFonts w:hint="default"/>
      </w:rPr>
    </w:lvl>
  </w:abstractNum>
  <w:abstractNum w:abstractNumId="3">
    <w:nsid w:val="08C5F94A"/>
    <w:multiLevelType w:val="hybridMultilevel"/>
    <w:tmpl w:val="00000000"/>
    <w:lvl w:ilvl="0">
      <w:start w:val="1"/>
      <w:numFmt w:val="decimal"/>
      <w:lvlText w:val="（%1）"/>
      <w:lvlJc w:val="left"/>
      <w:pPr>
        <w:ind w:left="288" w:hanging="1056"/>
        <w:jc w:val="left"/>
      </w:pPr>
      <w:rPr>
        <w:rFonts w:ascii="宋体" w:eastAsia="宋体" w:hAnsi="宋体" w:cs="宋体" w:hint="default"/>
        <w:spacing w:val="-108"/>
        <w:w w:val="100"/>
        <w:sz w:val="40"/>
        <w:szCs w:val="40"/>
      </w:rPr>
    </w:lvl>
    <w:lvl w:ilvl="1">
      <w:start w:val="0"/>
      <w:numFmt w:val="bullet"/>
      <w:lvlText w:val="•"/>
      <w:lvlJc w:val="left"/>
      <w:pPr>
        <w:ind w:left="1821" w:hanging="1056"/>
      </w:pPr>
      <w:rPr>
        <w:rFonts w:hint="default"/>
      </w:rPr>
    </w:lvl>
    <w:lvl w:ilvl="2">
      <w:start w:val="0"/>
      <w:numFmt w:val="bullet"/>
      <w:lvlText w:val="•"/>
      <w:lvlJc w:val="left"/>
      <w:pPr>
        <w:ind w:left="3363" w:hanging="1056"/>
      </w:pPr>
      <w:rPr>
        <w:rFonts w:hint="default"/>
      </w:rPr>
    </w:lvl>
    <w:lvl w:ilvl="3">
      <w:start w:val="0"/>
      <w:numFmt w:val="bullet"/>
      <w:lvlText w:val="•"/>
      <w:lvlJc w:val="left"/>
      <w:pPr>
        <w:ind w:left="4905" w:hanging="1056"/>
      </w:pPr>
      <w:rPr>
        <w:rFonts w:hint="default"/>
      </w:rPr>
    </w:lvl>
    <w:lvl w:ilvl="4">
      <w:start w:val="0"/>
      <w:numFmt w:val="bullet"/>
      <w:lvlText w:val="•"/>
      <w:lvlJc w:val="left"/>
      <w:pPr>
        <w:ind w:left="6447" w:hanging="1056"/>
      </w:pPr>
      <w:rPr>
        <w:rFonts w:hint="default"/>
      </w:rPr>
    </w:lvl>
    <w:lvl w:ilvl="5">
      <w:start w:val="0"/>
      <w:numFmt w:val="bullet"/>
      <w:lvlText w:val="•"/>
      <w:lvlJc w:val="left"/>
      <w:pPr>
        <w:ind w:left="7989" w:hanging="1056"/>
      </w:pPr>
      <w:rPr>
        <w:rFonts w:hint="default"/>
      </w:rPr>
    </w:lvl>
    <w:lvl w:ilvl="6">
      <w:start w:val="0"/>
      <w:numFmt w:val="bullet"/>
      <w:lvlText w:val="•"/>
      <w:lvlJc w:val="left"/>
      <w:pPr>
        <w:ind w:left="9531" w:hanging="1056"/>
      </w:pPr>
      <w:rPr>
        <w:rFonts w:hint="default"/>
      </w:rPr>
    </w:lvl>
    <w:lvl w:ilvl="7">
      <w:start w:val="0"/>
      <w:numFmt w:val="bullet"/>
      <w:lvlText w:val="•"/>
      <w:lvlJc w:val="left"/>
      <w:pPr>
        <w:ind w:left="11073" w:hanging="1056"/>
      </w:pPr>
      <w:rPr>
        <w:rFonts w:hint="default"/>
      </w:rPr>
    </w:lvl>
    <w:lvl w:ilvl="8">
      <w:start w:val="0"/>
      <w:numFmt w:val="bullet"/>
      <w:lvlText w:val="•"/>
      <w:lvlJc w:val="left"/>
      <w:pPr>
        <w:ind w:left="12615" w:hanging="1056"/>
      </w:pPr>
      <w:rPr>
        <w:rFonts w:hint="default"/>
      </w:rPr>
    </w:lvl>
  </w:abstractNum>
  <w:abstractNum w:abstractNumId="4">
    <w:nsid w:val="0B2004BE"/>
    <w:multiLevelType w:val="hybridMultilevel"/>
    <w:tmpl w:val="00000000"/>
    <w:lvl w:ilvl="0">
      <w:start w:val="4"/>
      <w:numFmt w:val="decimal"/>
      <w:lvlText w:val="%1"/>
      <w:lvlJc w:val="left"/>
      <w:pPr>
        <w:ind w:left="1760" w:hanging="634"/>
        <w:jc w:val="left"/>
      </w:pPr>
      <w:rPr>
        <w:rFonts w:hint="default"/>
      </w:rPr>
    </w:lvl>
    <w:lvl w:ilvl="1">
      <w:start w:val="1"/>
      <w:numFmt w:val="decimal"/>
      <w:lvlText w:val="%1.%2"/>
      <w:lvlJc w:val="left"/>
      <w:pPr>
        <w:ind w:left="1760" w:hanging="634"/>
        <w:jc w:val="left"/>
      </w:pPr>
      <w:rPr>
        <w:rFonts w:ascii="宋体" w:eastAsia="宋体" w:hAnsi="宋体" w:cs="宋体" w:hint="default"/>
        <w:w w:val="100"/>
        <w:sz w:val="40"/>
        <w:szCs w:val="40"/>
      </w:rPr>
    </w:lvl>
    <w:lvl w:ilvl="2">
      <w:start w:val="0"/>
      <w:numFmt w:val="bullet"/>
      <w:lvlText w:val="•"/>
      <w:lvlJc w:val="left"/>
      <w:pPr>
        <w:ind w:left="4547" w:hanging="634"/>
      </w:pPr>
      <w:rPr>
        <w:rFonts w:hint="default"/>
      </w:rPr>
    </w:lvl>
    <w:lvl w:ilvl="3">
      <w:start w:val="0"/>
      <w:numFmt w:val="bullet"/>
      <w:lvlText w:val="•"/>
      <w:lvlJc w:val="left"/>
      <w:pPr>
        <w:ind w:left="5941" w:hanging="634"/>
      </w:pPr>
      <w:rPr>
        <w:rFonts w:hint="default"/>
      </w:rPr>
    </w:lvl>
    <w:lvl w:ilvl="4">
      <w:start w:val="0"/>
      <w:numFmt w:val="bullet"/>
      <w:lvlText w:val="•"/>
      <w:lvlJc w:val="left"/>
      <w:pPr>
        <w:ind w:left="7335" w:hanging="634"/>
      </w:pPr>
      <w:rPr>
        <w:rFonts w:hint="default"/>
      </w:rPr>
    </w:lvl>
    <w:lvl w:ilvl="5">
      <w:start w:val="0"/>
      <w:numFmt w:val="bullet"/>
      <w:lvlText w:val="•"/>
      <w:lvlJc w:val="left"/>
      <w:pPr>
        <w:ind w:left="8729" w:hanging="634"/>
      </w:pPr>
      <w:rPr>
        <w:rFonts w:hint="default"/>
      </w:rPr>
    </w:lvl>
    <w:lvl w:ilvl="6">
      <w:start w:val="0"/>
      <w:numFmt w:val="bullet"/>
      <w:lvlText w:val="•"/>
      <w:lvlJc w:val="left"/>
      <w:pPr>
        <w:ind w:left="10123" w:hanging="634"/>
      </w:pPr>
      <w:rPr>
        <w:rFonts w:hint="default"/>
      </w:rPr>
    </w:lvl>
    <w:lvl w:ilvl="7">
      <w:start w:val="0"/>
      <w:numFmt w:val="bullet"/>
      <w:lvlText w:val="•"/>
      <w:lvlJc w:val="left"/>
      <w:pPr>
        <w:ind w:left="11517" w:hanging="634"/>
      </w:pPr>
      <w:rPr>
        <w:rFonts w:hint="default"/>
      </w:rPr>
    </w:lvl>
    <w:lvl w:ilvl="8">
      <w:start w:val="0"/>
      <w:numFmt w:val="bullet"/>
      <w:lvlText w:val="•"/>
      <w:lvlJc w:val="left"/>
      <w:pPr>
        <w:ind w:left="12911" w:hanging="634"/>
      </w:pPr>
      <w:rPr>
        <w:rFonts w:hint="default"/>
      </w:rPr>
    </w:lvl>
  </w:abstractNum>
  <w:abstractNum w:abstractNumId="5">
    <w:nsid w:val="0FAC7A5B"/>
    <w:multiLevelType w:val="hybridMultilevel"/>
    <w:tmpl w:val="00000000"/>
    <w:lvl w:ilvl="0">
      <w:start w:val="1"/>
      <w:numFmt w:val="decimal"/>
      <w:lvlText w:val="（%1）"/>
      <w:lvlJc w:val="left"/>
      <w:pPr>
        <w:ind w:left="288" w:hanging="1056"/>
        <w:jc w:val="left"/>
      </w:pPr>
      <w:rPr>
        <w:rFonts w:ascii="宋体" w:eastAsia="宋体" w:hAnsi="宋体" w:cs="宋体" w:hint="default"/>
        <w:spacing w:val="-108"/>
        <w:w w:val="100"/>
        <w:sz w:val="40"/>
        <w:szCs w:val="40"/>
      </w:rPr>
    </w:lvl>
    <w:lvl w:ilvl="1">
      <w:start w:val="0"/>
      <w:numFmt w:val="bullet"/>
      <w:lvlText w:val="•"/>
      <w:lvlJc w:val="left"/>
      <w:pPr>
        <w:ind w:left="1821" w:hanging="1056"/>
      </w:pPr>
      <w:rPr>
        <w:rFonts w:hint="default"/>
      </w:rPr>
    </w:lvl>
    <w:lvl w:ilvl="2">
      <w:start w:val="0"/>
      <w:numFmt w:val="bullet"/>
      <w:lvlText w:val="•"/>
      <w:lvlJc w:val="left"/>
      <w:pPr>
        <w:ind w:left="3363" w:hanging="1056"/>
      </w:pPr>
      <w:rPr>
        <w:rFonts w:hint="default"/>
      </w:rPr>
    </w:lvl>
    <w:lvl w:ilvl="3">
      <w:start w:val="0"/>
      <w:numFmt w:val="bullet"/>
      <w:lvlText w:val="•"/>
      <w:lvlJc w:val="left"/>
      <w:pPr>
        <w:ind w:left="4905" w:hanging="1056"/>
      </w:pPr>
      <w:rPr>
        <w:rFonts w:hint="default"/>
      </w:rPr>
    </w:lvl>
    <w:lvl w:ilvl="4">
      <w:start w:val="0"/>
      <w:numFmt w:val="bullet"/>
      <w:lvlText w:val="•"/>
      <w:lvlJc w:val="left"/>
      <w:pPr>
        <w:ind w:left="6447" w:hanging="1056"/>
      </w:pPr>
      <w:rPr>
        <w:rFonts w:hint="default"/>
      </w:rPr>
    </w:lvl>
    <w:lvl w:ilvl="5">
      <w:start w:val="0"/>
      <w:numFmt w:val="bullet"/>
      <w:lvlText w:val="•"/>
      <w:lvlJc w:val="left"/>
      <w:pPr>
        <w:ind w:left="7989" w:hanging="1056"/>
      </w:pPr>
      <w:rPr>
        <w:rFonts w:hint="default"/>
      </w:rPr>
    </w:lvl>
    <w:lvl w:ilvl="6">
      <w:start w:val="0"/>
      <w:numFmt w:val="bullet"/>
      <w:lvlText w:val="•"/>
      <w:lvlJc w:val="left"/>
      <w:pPr>
        <w:ind w:left="9531" w:hanging="1056"/>
      </w:pPr>
      <w:rPr>
        <w:rFonts w:hint="default"/>
      </w:rPr>
    </w:lvl>
    <w:lvl w:ilvl="7">
      <w:start w:val="0"/>
      <w:numFmt w:val="bullet"/>
      <w:lvlText w:val="•"/>
      <w:lvlJc w:val="left"/>
      <w:pPr>
        <w:ind w:left="11073" w:hanging="1056"/>
      </w:pPr>
      <w:rPr>
        <w:rFonts w:hint="default"/>
      </w:rPr>
    </w:lvl>
    <w:lvl w:ilvl="8">
      <w:start w:val="0"/>
      <w:numFmt w:val="bullet"/>
      <w:lvlText w:val="•"/>
      <w:lvlJc w:val="left"/>
      <w:pPr>
        <w:ind w:left="12615" w:hanging="1056"/>
      </w:pPr>
      <w:rPr>
        <w:rFonts w:hint="default"/>
      </w:rPr>
    </w:lvl>
  </w:abstractNum>
  <w:abstractNum w:abstractNumId="6">
    <w:nsid w:val="0FE84BB5"/>
    <w:multiLevelType w:val="hybridMultilevel"/>
    <w:tmpl w:val="00000000"/>
    <w:lvl w:ilvl="0">
      <w:start w:val="5"/>
      <w:numFmt w:val="decimal"/>
      <w:lvlText w:val="%1"/>
      <w:lvlJc w:val="left"/>
      <w:pPr>
        <w:ind w:left="288" w:hanging="421"/>
        <w:jc w:val="left"/>
      </w:pPr>
      <w:rPr>
        <w:rFonts w:ascii="宋体" w:eastAsia="宋体" w:hAnsi="宋体" w:cs="宋体" w:hint="default"/>
        <w:w w:val="100"/>
        <w:sz w:val="42"/>
        <w:szCs w:val="42"/>
      </w:rPr>
    </w:lvl>
    <w:lvl w:ilvl="1">
      <w:start w:val="0"/>
      <w:numFmt w:val="bullet"/>
      <w:lvlText w:val="•"/>
      <w:lvlJc w:val="left"/>
      <w:pPr>
        <w:ind w:left="1821" w:hanging="421"/>
      </w:pPr>
      <w:rPr>
        <w:rFonts w:hint="default"/>
      </w:rPr>
    </w:lvl>
    <w:lvl w:ilvl="2">
      <w:start w:val="0"/>
      <w:numFmt w:val="bullet"/>
      <w:lvlText w:val="•"/>
      <w:lvlJc w:val="left"/>
      <w:pPr>
        <w:ind w:left="3363" w:hanging="421"/>
      </w:pPr>
      <w:rPr>
        <w:rFonts w:hint="default"/>
      </w:rPr>
    </w:lvl>
    <w:lvl w:ilvl="3">
      <w:start w:val="0"/>
      <w:numFmt w:val="bullet"/>
      <w:lvlText w:val="•"/>
      <w:lvlJc w:val="left"/>
      <w:pPr>
        <w:ind w:left="4905" w:hanging="421"/>
      </w:pPr>
      <w:rPr>
        <w:rFonts w:hint="default"/>
      </w:rPr>
    </w:lvl>
    <w:lvl w:ilvl="4">
      <w:start w:val="0"/>
      <w:numFmt w:val="bullet"/>
      <w:lvlText w:val="•"/>
      <w:lvlJc w:val="left"/>
      <w:pPr>
        <w:ind w:left="6447" w:hanging="421"/>
      </w:pPr>
      <w:rPr>
        <w:rFonts w:hint="default"/>
      </w:rPr>
    </w:lvl>
    <w:lvl w:ilvl="5">
      <w:start w:val="0"/>
      <w:numFmt w:val="bullet"/>
      <w:lvlText w:val="•"/>
      <w:lvlJc w:val="left"/>
      <w:pPr>
        <w:ind w:left="7989" w:hanging="421"/>
      </w:pPr>
      <w:rPr>
        <w:rFonts w:hint="default"/>
      </w:rPr>
    </w:lvl>
    <w:lvl w:ilvl="6">
      <w:start w:val="0"/>
      <w:numFmt w:val="bullet"/>
      <w:lvlText w:val="•"/>
      <w:lvlJc w:val="left"/>
      <w:pPr>
        <w:ind w:left="9531" w:hanging="421"/>
      </w:pPr>
      <w:rPr>
        <w:rFonts w:hint="default"/>
      </w:rPr>
    </w:lvl>
    <w:lvl w:ilvl="7">
      <w:start w:val="0"/>
      <w:numFmt w:val="bullet"/>
      <w:lvlText w:val="•"/>
      <w:lvlJc w:val="left"/>
      <w:pPr>
        <w:ind w:left="11073" w:hanging="421"/>
      </w:pPr>
      <w:rPr>
        <w:rFonts w:hint="default"/>
      </w:rPr>
    </w:lvl>
    <w:lvl w:ilvl="8">
      <w:start w:val="0"/>
      <w:numFmt w:val="bullet"/>
      <w:lvlText w:val="•"/>
      <w:lvlJc w:val="left"/>
      <w:pPr>
        <w:ind w:left="12615" w:hanging="421"/>
      </w:pPr>
      <w:rPr>
        <w:rFonts w:hint="default"/>
      </w:rPr>
    </w:lvl>
  </w:abstractNum>
  <w:abstractNum w:abstractNumId="7">
    <w:nsid w:val="10286B0C"/>
    <w:multiLevelType w:val="hybridMultilevel"/>
    <w:tmpl w:val="00000000"/>
    <w:lvl w:ilvl="0">
      <w:start w:val="1"/>
      <w:numFmt w:val="decimal"/>
      <w:lvlText w:val="%1）"/>
      <w:lvlJc w:val="left"/>
      <w:pPr>
        <w:ind w:left="288" w:hanging="635"/>
        <w:jc w:val="left"/>
      </w:pPr>
      <w:rPr>
        <w:rFonts w:ascii="宋体" w:eastAsia="宋体" w:hAnsi="宋体" w:cs="宋体" w:hint="default"/>
        <w:spacing w:val="-72"/>
        <w:w w:val="100"/>
        <w:sz w:val="40"/>
        <w:szCs w:val="40"/>
      </w:rPr>
    </w:lvl>
    <w:lvl w:ilvl="1">
      <w:start w:val="0"/>
      <w:numFmt w:val="bullet"/>
      <w:lvlText w:val="•"/>
      <w:lvlJc w:val="left"/>
      <w:pPr>
        <w:ind w:left="1821" w:hanging="635"/>
      </w:pPr>
      <w:rPr>
        <w:rFonts w:hint="default"/>
      </w:rPr>
    </w:lvl>
    <w:lvl w:ilvl="2">
      <w:start w:val="0"/>
      <w:numFmt w:val="bullet"/>
      <w:lvlText w:val="•"/>
      <w:lvlJc w:val="left"/>
      <w:pPr>
        <w:ind w:left="3363" w:hanging="635"/>
      </w:pPr>
      <w:rPr>
        <w:rFonts w:hint="default"/>
      </w:rPr>
    </w:lvl>
    <w:lvl w:ilvl="3">
      <w:start w:val="0"/>
      <w:numFmt w:val="bullet"/>
      <w:lvlText w:val="•"/>
      <w:lvlJc w:val="left"/>
      <w:pPr>
        <w:ind w:left="4905" w:hanging="635"/>
      </w:pPr>
      <w:rPr>
        <w:rFonts w:hint="default"/>
      </w:rPr>
    </w:lvl>
    <w:lvl w:ilvl="4">
      <w:start w:val="0"/>
      <w:numFmt w:val="bullet"/>
      <w:lvlText w:val="•"/>
      <w:lvlJc w:val="left"/>
      <w:pPr>
        <w:ind w:left="6447" w:hanging="635"/>
      </w:pPr>
      <w:rPr>
        <w:rFonts w:hint="default"/>
      </w:rPr>
    </w:lvl>
    <w:lvl w:ilvl="5">
      <w:start w:val="0"/>
      <w:numFmt w:val="bullet"/>
      <w:lvlText w:val="•"/>
      <w:lvlJc w:val="left"/>
      <w:pPr>
        <w:ind w:left="7989" w:hanging="635"/>
      </w:pPr>
      <w:rPr>
        <w:rFonts w:hint="default"/>
      </w:rPr>
    </w:lvl>
    <w:lvl w:ilvl="6">
      <w:start w:val="0"/>
      <w:numFmt w:val="bullet"/>
      <w:lvlText w:val="•"/>
      <w:lvlJc w:val="left"/>
      <w:pPr>
        <w:ind w:left="9531" w:hanging="635"/>
      </w:pPr>
      <w:rPr>
        <w:rFonts w:hint="default"/>
      </w:rPr>
    </w:lvl>
    <w:lvl w:ilvl="7">
      <w:start w:val="0"/>
      <w:numFmt w:val="bullet"/>
      <w:lvlText w:val="•"/>
      <w:lvlJc w:val="left"/>
      <w:pPr>
        <w:ind w:left="11073" w:hanging="635"/>
      </w:pPr>
      <w:rPr>
        <w:rFonts w:hint="default"/>
      </w:rPr>
    </w:lvl>
    <w:lvl w:ilvl="8">
      <w:start w:val="0"/>
      <w:numFmt w:val="bullet"/>
      <w:lvlText w:val="•"/>
      <w:lvlJc w:val="left"/>
      <w:pPr>
        <w:ind w:left="12615" w:hanging="635"/>
      </w:pPr>
      <w:rPr>
        <w:rFonts w:hint="default"/>
      </w:rPr>
    </w:lvl>
  </w:abstractNum>
  <w:abstractNum w:abstractNumId="8">
    <w:nsid w:val="131F1B91"/>
    <w:multiLevelType w:val="hybridMultilevel"/>
    <w:tmpl w:val="00000000"/>
    <w:lvl w:ilvl="0">
      <w:start w:val="1"/>
      <w:numFmt w:val="decimal"/>
      <w:lvlText w:val="%1）"/>
      <w:lvlJc w:val="left"/>
      <w:pPr>
        <w:ind w:left="1761" w:hanging="635"/>
        <w:jc w:val="left"/>
      </w:pPr>
      <w:rPr>
        <w:rFonts w:ascii="宋体" w:eastAsia="宋体" w:hAnsi="宋体" w:cs="宋体" w:hint="default"/>
        <w:spacing w:val="0"/>
        <w:w w:val="100"/>
        <w:sz w:val="40"/>
        <w:szCs w:val="40"/>
      </w:rPr>
    </w:lvl>
    <w:lvl w:ilvl="1">
      <w:start w:val="0"/>
      <w:numFmt w:val="bullet"/>
      <w:lvlText w:val="•"/>
      <w:lvlJc w:val="left"/>
      <w:pPr>
        <w:ind w:left="3153" w:hanging="635"/>
      </w:pPr>
      <w:rPr>
        <w:rFonts w:hint="default"/>
      </w:rPr>
    </w:lvl>
    <w:lvl w:ilvl="2">
      <w:start w:val="0"/>
      <w:numFmt w:val="bullet"/>
      <w:lvlText w:val="•"/>
      <w:lvlJc w:val="left"/>
      <w:pPr>
        <w:ind w:left="4547" w:hanging="635"/>
      </w:pPr>
      <w:rPr>
        <w:rFonts w:hint="default"/>
      </w:rPr>
    </w:lvl>
    <w:lvl w:ilvl="3">
      <w:start w:val="0"/>
      <w:numFmt w:val="bullet"/>
      <w:lvlText w:val="•"/>
      <w:lvlJc w:val="left"/>
      <w:pPr>
        <w:ind w:left="5941" w:hanging="635"/>
      </w:pPr>
      <w:rPr>
        <w:rFonts w:hint="default"/>
      </w:rPr>
    </w:lvl>
    <w:lvl w:ilvl="4">
      <w:start w:val="0"/>
      <w:numFmt w:val="bullet"/>
      <w:lvlText w:val="•"/>
      <w:lvlJc w:val="left"/>
      <w:pPr>
        <w:ind w:left="7335" w:hanging="635"/>
      </w:pPr>
      <w:rPr>
        <w:rFonts w:hint="default"/>
      </w:rPr>
    </w:lvl>
    <w:lvl w:ilvl="5">
      <w:start w:val="0"/>
      <w:numFmt w:val="bullet"/>
      <w:lvlText w:val="•"/>
      <w:lvlJc w:val="left"/>
      <w:pPr>
        <w:ind w:left="8729" w:hanging="635"/>
      </w:pPr>
      <w:rPr>
        <w:rFonts w:hint="default"/>
      </w:rPr>
    </w:lvl>
    <w:lvl w:ilvl="6">
      <w:start w:val="0"/>
      <w:numFmt w:val="bullet"/>
      <w:lvlText w:val="•"/>
      <w:lvlJc w:val="left"/>
      <w:pPr>
        <w:ind w:left="10123" w:hanging="635"/>
      </w:pPr>
      <w:rPr>
        <w:rFonts w:hint="default"/>
      </w:rPr>
    </w:lvl>
    <w:lvl w:ilvl="7">
      <w:start w:val="0"/>
      <w:numFmt w:val="bullet"/>
      <w:lvlText w:val="•"/>
      <w:lvlJc w:val="left"/>
      <w:pPr>
        <w:ind w:left="11517" w:hanging="635"/>
      </w:pPr>
      <w:rPr>
        <w:rFonts w:hint="default"/>
      </w:rPr>
    </w:lvl>
    <w:lvl w:ilvl="8">
      <w:start w:val="0"/>
      <w:numFmt w:val="bullet"/>
      <w:lvlText w:val="•"/>
      <w:lvlJc w:val="left"/>
      <w:pPr>
        <w:ind w:left="12911" w:hanging="635"/>
      </w:pPr>
      <w:rPr>
        <w:rFonts w:hint="default"/>
      </w:rPr>
    </w:lvl>
  </w:abstractNum>
  <w:abstractNum w:abstractNumId="9">
    <w:nsid w:val="139A20D3"/>
    <w:multiLevelType w:val="hybridMultilevel"/>
    <w:tmpl w:val="00000000"/>
    <w:lvl w:ilvl="0">
      <w:start w:val="1"/>
      <w:numFmt w:val="decimal"/>
      <w:lvlText w:val="（%1）"/>
      <w:lvlJc w:val="left"/>
      <w:pPr>
        <w:ind w:left="288" w:hanging="1052"/>
        <w:jc w:val="left"/>
      </w:pPr>
      <w:rPr>
        <w:rFonts w:ascii="宋体" w:eastAsia="宋体" w:hAnsi="宋体" w:cs="宋体" w:hint="default"/>
        <w:spacing w:val="-51"/>
        <w:w w:val="100"/>
        <w:sz w:val="40"/>
        <w:szCs w:val="40"/>
      </w:rPr>
    </w:lvl>
    <w:lvl w:ilvl="1">
      <w:start w:val="0"/>
      <w:numFmt w:val="bullet"/>
      <w:lvlText w:val="•"/>
      <w:lvlJc w:val="left"/>
      <w:pPr>
        <w:ind w:left="1821" w:hanging="1052"/>
      </w:pPr>
      <w:rPr>
        <w:rFonts w:hint="default"/>
      </w:rPr>
    </w:lvl>
    <w:lvl w:ilvl="2">
      <w:start w:val="0"/>
      <w:numFmt w:val="bullet"/>
      <w:lvlText w:val="•"/>
      <w:lvlJc w:val="left"/>
      <w:pPr>
        <w:ind w:left="3363" w:hanging="1052"/>
      </w:pPr>
      <w:rPr>
        <w:rFonts w:hint="default"/>
      </w:rPr>
    </w:lvl>
    <w:lvl w:ilvl="3">
      <w:start w:val="0"/>
      <w:numFmt w:val="bullet"/>
      <w:lvlText w:val="•"/>
      <w:lvlJc w:val="left"/>
      <w:pPr>
        <w:ind w:left="4905" w:hanging="1052"/>
      </w:pPr>
      <w:rPr>
        <w:rFonts w:hint="default"/>
      </w:rPr>
    </w:lvl>
    <w:lvl w:ilvl="4">
      <w:start w:val="0"/>
      <w:numFmt w:val="bullet"/>
      <w:lvlText w:val="•"/>
      <w:lvlJc w:val="left"/>
      <w:pPr>
        <w:ind w:left="6447" w:hanging="1052"/>
      </w:pPr>
      <w:rPr>
        <w:rFonts w:hint="default"/>
      </w:rPr>
    </w:lvl>
    <w:lvl w:ilvl="5">
      <w:start w:val="0"/>
      <w:numFmt w:val="bullet"/>
      <w:lvlText w:val="•"/>
      <w:lvlJc w:val="left"/>
      <w:pPr>
        <w:ind w:left="7989" w:hanging="1052"/>
      </w:pPr>
      <w:rPr>
        <w:rFonts w:hint="default"/>
      </w:rPr>
    </w:lvl>
    <w:lvl w:ilvl="6">
      <w:start w:val="0"/>
      <w:numFmt w:val="bullet"/>
      <w:lvlText w:val="•"/>
      <w:lvlJc w:val="left"/>
      <w:pPr>
        <w:ind w:left="9531" w:hanging="1052"/>
      </w:pPr>
      <w:rPr>
        <w:rFonts w:hint="default"/>
      </w:rPr>
    </w:lvl>
    <w:lvl w:ilvl="7">
      <w:start w:val="0"/>
      <w:numFmt w:val="bullet"/>
      <w:lvlText w:val="•"/>
      <w:lvlJc w:val="left"/>
      <w:pPr>
        <w:ind w:left="11073" w:hanging="1052"/>
      </w:pPr>
      <w:rPr>
        <w:rFonts w:hint="default"/>
      </w:rPr>
    </w:lvl>
    <w:lvl w:ilvl="8">
      <w:start w:val="0"/>
      <w:numFmt w:val="bullet"/>
      <w:lvlText w:val="•"/>
      <w:lvlJc w:val="left"/>
      <w:pPr>
        <w:ind w:left="12615" w:hanging="1052"/>
      </w:pPr>
      <w:rPr>
        <w:rFonts w:hint="default"/>
      </w:rPr>
    </w:lvl>
  </w:abstractNum>
  <w:abstractNum w:abstractNumId="10">
    <w:nsid w:val="14D6E190"/>
    <w:multiLevelType w:val="hybridMultilevel"/>
    <w:tmpl w:val="00000000"/>
    <w:lvl w:ilvl="0">
      <w:start w:val="1"/>
      <w:numFmt w:val="decimal"/>
      <w:lvlText w:val="（%1）"/>
      <w:lvlJc w:val="left"/>
      <w:pPr>
        <w:ind w:left="2182" w:hanging="1056"/>
        <w:jc w:val="left"/>
      </w:pPr>
      <w:rPr>
        <w:rFonts w:ascii="宋体" w:eastAsia="宋体" w:hAnsi="宋体" w:cs="宋体" w:hint="default"/>
        <w:spacing w:val="-1"/>
        <w:w w:val="100"/>
        <w:sz w:val="40"/>
        <w:szCs w:val="40"/>
      </w:rPr>
    </w:lvl>
    <w:lvl w:ilvl="1">
      <w:start w:val="0"/>
      <w:numFmt w:val="bullet"/>
      <w:lvlText w:val="•"/>
      <w:lvlJc w:val="left"/>
      <w:pPr>
        <w:ind w:left="3531" w:hanging="1056"/>
      </w:pPr>
      <w:rPr>
        <w:rFonts w:hint="default"/>
      </w:rPr>
    </w:lvl>
    <w:lvl w:ilvl="2">
      <w:start w:val="0"/>
      <w:numFmt w:val="bullet"/>
      <w:lvlText w:val="•"/>
      <w:lvlJc w:val="left"/>
      <w:pPr>
        <w:ind w:left="4883" w:hanging="1056"/>
      </w:pPr>
      <w:rPr>
        <w:rFonts w:hint="default"/>
      </w:rPr>
    </w:lvl>
    <w:lvl w:ilvl="3">
      <w:start w:val="0"/>
      <w:numFmt w:val="bullet"/>
      <w:lvlText w:val="•"/>
      <w:lvlJc w:val="left"/>
      <w:pPr>
        <w:ind w:left="6235" w:hanging="1056"/>
      </w:pPr>
      <w:rPr>
        <w:rFonts w:hint="default"/>
      </w:rPr>
    </w:lvl>
    <w:lvl w:ilvl="4">
      <w:start w:val="0"/>
      <w:numFmt w:val="bullet"/>
      <w:lvlText w:val="•"/>
      <w:lvlJc w:val="left"/>
      <w:pPr>
        <w:ind w:left="7587" w:hanging="1056"/>
      </w:pPr>
      <w:rPr>
        <w:rFonts w:hint="default"/>
      </w:rPr>
    </w:lvl>
    <w:lvl w:ilvl="5">
      <w:start w:val="0"/>
      <w:numFmt w:val="bullet"/>
      <w:lvlText w:val="•"/>
      <w:lvlJc w:val="left"/>
      <w:pPr>
        <w:ind w:left="8939" w:hanging="1056"/>
      </w:pPr>
      <w:rPr>
        <w:rFonts w:hint="default"/>
      </w:rPr>
    </w:lvl>
    <w:lvl w:ilvl="6">
      <w:start w:val="0"/>
      <w:numFmt w:val="bullet"/>
      <w:lvlText w:val="•"/>
      <w:lvlJc w:val="left"/>
      <w:pPr>
        <w:ind w:left="10291" w:hanging="1056"/>
      </w:pPr>
      <w:rPr>
        <w:rFonts w:hint="default"/>
      </w:rPr>
    </w:lvl>
    <w:lvl w:ilvl="7">
      <w:start w:val="0"/>
      <w:numFmt w:val="bullet"/>
      <w:lvlText w:val="•"/>
      <w:lvlJc w:val="left"/>
      <w:pPr>
        <w:ind w:left="11643" w:hanging="1056"/>
      </w:pPr>
      <w:rPr>
        <w:rFonts w:hint="default"/>
      </w:rPr>
    </w:lvl>
    <w:lvl w:ilvl="8">
      <w:start w:val="0"/>
      <w:numFmt w:val="bullet"/>
      <w:lvlText w:val="•"/>
      <w:lvlJc w:val="left"/>
      <w:pPr>
        <w:ind w:left="12995" w:hanging="1056"/>
      </w:pPr>
      <w:rPr>
        <w:rFonts w:hint="default"/>
      </w:rPr>
    </w:lvl>
  </w:abstractNum>
  <w:abstractNum w:abstractNumId="11">
    <w:nsid w:val="168E4F37"/>
    <w:multiLevelType w:val="hybridMultilevel"/>
    <w:tmpl w:val="00000000"/>
    <w:lvl w:ilvl="0">
      <w:start w:val="1"/>
      <w:numFmt w:val="decimal"/>
      <w:lvlText w:val="%1）"/>
      <w:lvlJc w:val="left"/>
      <w:pPr>
        <w:ind w:left="288" w:hanging="635"/>
        <w:jc w:val="left"/>
      </w:pPr>
      <w:rPr>
        <w:rFonts w:ascii="宋体" w:eastAsia="宋体" w:hAnsi="宋体" w:cs="宋体" w:hint="default"/>
        <w:spacing w:val="-72"/>
        <w:w w:val="100"/>
        <w:sz w:val="40"/>
        <w:szCs w:val="40"/>
      </w:rPr>
    </w:lvl>
    <w:lvl w:ilvl="1">
      <w:start w:val="0"/>
      <w:numFmt w:val="bullet"/>
      <w:lvlText w:val="•"/>
      <w:lvlJc w:val="left"/>
      <w:pPr>
        <w:ind w:left="1821" w:hanging="635"/>
      </w:pPr>
      <w:rPr>
        <w:rFonts w:hint="default"/>
      </w:rPr>
    </w:lvl>
    <w:lvl w:ilvl="2">
      <w:start w:val="0"/>
      <w:numFmt w:val="bullet"/>
      <w:lvlText w:val="•"/>
      <w:lvlJc w:val="left"/>
      <w:pPr>
        <w:ind w:left="3363" w:hanging="635"/>
      </w:pPr>
      <w:rPr>
        <w:rFonts w:hint="default"/>
      </w:rPr>
    </w:lvl>
    <w:lvl w:ilvl="3">
      <w:start w:val="0"/>
      <w:numFmt w:val="bullet"/>
      <w:lvlText w:val="•"/>
      <w:lvlJc w:val="left"/>
      <w:pPr>
        <w:ind w:left="4905" w:hanging="635"/>
      </w:pPr>
      <w:rPr>
        <w:rFonts w:hint="default"/>
      </w:rPr>
    </w:lvl>
    <w:lvl w:ilvl="4">
      <w:start w:val="0"/>
      <w:numFmt w:val="bullet"/>
      <w:lvlText w:val="•"/>
      <w:lvlJc w:val="left"/>
      <w:pPr>
        <w:ind w:left="6447" w:hanging="635"/>
      </w:pPr>
      <w:rPr>
        <w:rFonts w:hint="default"/>
      </w:rPr>
    </w:lvl>
    <w:lvl w:ilvl="5">
      <w:start w:val="0"/>
      <w:numFmt w:val="bullet"/>
      <w:lvlText w:val="•"/>
      <w:lvlJc w:val="left"/>
      <w:pPr>
        <w:ind w:left="7989" w:hanging="635"/>
      </w:pPr>
      <w:rPr>
        <w:rFonts w:hint="default"/>
      </w:rPr>
    </w:lvl>
    <w:lvl w:ilvl="6">
      <w:start w:val="0"/>
      <w:numFmt w:val="bullet"/>
      <w:lvlText w:val="•"/>
      <w:lvlJc w:val="left"/>
      <w:pPr>
        <w:ind w:left="9531" w:hanging="635"/>
      </w:pPr>
      <w:rPr>
        <w:rFonts w:hint="default"/>
      </w:rPr>
    </w:lvl>
    <w:lvl w:ilvl="7">
      <w:start w:val="0"/>
      <w:numFmt w:val="bullet"/>
      <w:lvlText w:val="•"/>
      <w:lvlJc w:val="left"/>
      <w:pPr>
        <w:ind w:left="11073" w:hanging="635"/>
      </w:pPr>
      <w:rPr>
        <w:rFonts w:hint="default"/>
      </w:rPr>
    </w:lvl>
    <w:lvl w:ilvl="8">
      <w:start w:val="0"/>
      <w:numFmt w:val="bullet"/>
      <w:lvlText w:val="•"/>
      <w:lvlJc w:val="left"/>
      <w:pPr>
        <w:ind w:left="12615" w:hanging="635"/>
      </w:pPr>
      <w:rPr>
        <w:rFonts w:hint="default"/>
      </w:rPr>
    </w:lvl>
  </w:abstractNum>
  <w:abstractNum w:abstractNumId="12">
    <w:nsid w:val="16E22884"/>
    <w:multiLevelType w:val="hybridMultilevel"/>
    <w:tmpl w:val="00000000"/>
    <w:lvl w:ilvl="0">
      <w:start w:val="1"/>
      <w:numFmt w:val="decimal"/>
      <w:lvlText w:val="%1"/>
      <w:lvlJc w:val="left"/>
      <w:pPr>
        <w:ind w:left="1865" w:hanging="738"/>
        <w:jc w:val="left"/>
      </w:pPr>
      <w:rPr>
        <w:rFonts w:hint="default"/>
      </w:rPr>
    </w:lvl>
    <w:lvl w:ilvl="1">
      <w:start w:val="1"/>
      <w:numFmt w:val="decimal"/>
      <w:lvlText w:val="%1.%2"/>
      <w:lvlJc w:val="left"/>
      <w:pPr>
        <w:ind w:left="1865" w:hanging="738"/>
        <w:jc w:val="right"/>
      </w:pPr>
      <w:rPr>
        <w:rFonts w:ascii="宋体" w:eastAsia="宋体" w:hAnsi="宋体" w:cs="宋体" w:hint="default"/>
        <w:w w:val="100"/>
        <w:sz w:val="42"/>
        <w:szCs w:val="42"/>
      </w:rPr>
    </w:lvl>
    <w:lvl w:ilvl="2">
      <w:start w:val="0"/>
      <w:numFmt w:val="bullet"/>
      <w:lvlText w:val="•"/>
      <w:lvlJc w:val="left"/>
      <w:pPr>
        <w:ind w:left="4627" w:hanging="738"/>
      </w:pPr>
      <w:rPr>
        <w:rFonts w:hint="default"/>
      </w:rPr>
    </w:lvl>
    <w:lvl w:ilvl="3">
      <w:start w:val="0"/>
      <w:numFmt w:val="bullet"/>
      <w:lvlText w:val="•"/>
      <w:lvlJc w:val="left"/>
      <w:pPr>
        <w:ind w:left="6011" w:hanging="738"/>
      </w:pPr>
      <w:rPr>
        <w:rFonts w:hint="default"/>
      </w:rPr>
    </w:lvl>
    <w:lvl w:ilvl="4">
      <w:start w:val="0"/>
      <w:numFmt w:val="bullet"/>
      <w:lvlText w:val="•"/>
      <w:lvlJc w:val="left"/>
      <w:pPr>
        <w:ind w:left="7395" w:hanging="738"/>
      </w:pPr>
      <w:rPr>
        <w:rFonts w:hint="default"/>
      </w:rPr>
    </w:lvl>
    <w:lvl w:ilvl="5">
      <w:start w:val="0"/>
      <w:numFmt w:val="bullet"/>
      <w:lvlText w:val="•"/>
      <w:lvlJc w:val="left"/>
      <w:pPr>
        <w:ind w:left="8779" w:hanging="738"/>
      </w:pPr>
      <w:rPr>
        <w:rFonts w:hint="default"/>
      </w:rPr>
    </w:lvl>
    <w:lvl w:ilvl="6">
      <w:start w:val="0"/>
      <w:numFmt w:val="bullet"/>
      <w:lvlText w:val="•"/>
      <w:lvlJc w:val="left"/>
      <w:pPr>
        <w:ind w:left="10163" w:hanging="738"/>
      </w:pPr>
      <w:rPr>
        <w:rFonts w:hint="default"/>
      </w:rPr>
    </w:lvl>
    <w:lvl w:ilvl="7">
      <w:start w:val="0"/>
      <w:numFmt w:val="bullet"/>
      <w:lvlText w:val="•"/>
      <w:lvlJc w:val="left"/>
      <w:pPr>
        <w:ind w:left="11547" w:hanging="738"/>
      </w:pPr>
      <w:rPr>
        <w:rFonts w:hint="default"/>
      </w:rPr>
    </w:lvl>
    <w:lvl w:ilvl="8">
      <w:start w:val="0"/>
      <w:numFmt w:val="bullet"/>
      <w:lvlText w:val="•"/>
      <w:lvlJc w:val="left"/>
      <w:pPr>
        <w:ind w:left="12931" w:hanging="738"/>
      </w:pPr>
      <w:rPr>
        <w:rFonts w:hint="default"/>
      </w:rPr>
    </w:lvl>
  </w:abstractNum>
  <w:abstractNum w:abstractNumId="13">
    <w:nsid w:val="186BD764"/>
    <w:multiLevelType w:val="hybridMultilevel"/>
    <w:tmpl w:val="00000000"/>
    <w:lvl w:ilvl="0">
      <w:start w:val="1"/>
      <w:numFmt w:val="decimal"/>
      <w:lvlText w:val="%1."/>
      <w:lvlJc w:val="left"/>
      <w:pPr>
        <w:ind w:left="288" w:hanging="423"/>
        <w:jc w:val="left"/>
      </w:pPr>
      <w:rPr>
        <w:rFonts w:ascii="宋体" w:eastAsia="宋体" w:hAnsi="宋体" w:cs="宋体" w:hint="default"/>
        <w:spacing w:val="-1"/>
        <w:w w:val="100"/>
        <w:sz w:val="40"/>
        <w:szCs w:val="40"/>
      </w:rPr>
    </w:lvl>
    <w:lvl w:ilvl="1">
      <w:start w:val="0"/>
      <w:numFmt w:val="bullet"/>
      <w:lvlText w:val="•"/>
      <w:lvlJc w:val="left"/>
      <w:pPr>
        <w:ind w:left="1821" w:hanging="423"/>
      </w:pPr>
      <w:rPr>
        <w:rFonts w:hint="default"/>
      </w:rPr>
    </w:lvl>
    <w:lvl w:ilvl="2">
      <w:start w:val="0"/>
      <w:numFmt w:val="bullet"/>
      <w:lvlText w:val="•"/>
      <w:lvlJc w:val="left"/>
      <w:pPr>
        <w:ind w:left="3363" w:hanging="423"/>
      </w:pPr>
      <w:rPr>
        <w:rFonts w:hint="default"/>
      </w:rPr>
    </w:lvl>
    <w:lvl w:ilvl="3">
      <w:start w:val="0"/>
      <w:numFmt w:val="bullet"/>
      <w:lvlText w:val="•"/>
      <w:lvlJc w:val="left"/>
      <w:pPr>
        <w:ind w:left="4905" w:hanging="423"/>
      </w:pPr>
      <w:rPr>
        <w:rFonts w:hint="default"/>
      </w:rPr>
    </w:lvl>
    <w:lvl w:ilvl="4">
      <w:start w:val="0"/>
      <w:numFmt w:val="bullet"/>
      <w:lvlText w:val="•"/>
      <w:lvlJc w:val="left"/>
      <w:pPr>
        <w:ind w:left="6447" w:hanging="423"/>
      </w:pPr>
      <w:rPr>
        <w:rFonts w:hint="default"/>
      </w:rPr>
    </w:lvl>
    <w:lvl w:ilvl="5">
      <w:start w:val="0"/>
      <w:numFmt w:val="bullet"/>
      <w:lvlText w:val="•"/>
      <w:lvlJc w:val="left"/>
      <w:pPr>
        <w:ind w:left="7989" w:hanging="423"/>
      </w:pPr>
      <w:rPr>
        <w:rFonts w:hint="default"/>
      </w:rPr>
    </w:lvl>
    <w:lvl w:ilvl="6">
      <w:start w:val="0"/>
      <w:numFmt w:val="bullet"/>
      <w:lvlText w:val="•"/>
      <w:lvlJc w:val="left"/>
      <w:pPr>
        <w:ind w:left="9531" w:hanging="423"/>
      </w:pPr>
      <w:rPr>
        <w:rFonts w:hint="default"/>
      </w:rPr>
    </w:lvl>
    <w:lvl w:ilvl="7">
      <w:start w:val="0"/>
      <w:numFmt w:val="bullet"/>
      <w:lvlText w:val="•"/>
      <w:lvlJc w:val="left"/>
      <w:pPr>
        <w:ind w:left="11073" w:hanging="423"/>
      </w:pPr>
      <w:rPr>
        <w:rFonts w:hint="default"/>
      </w:rPr>
    </w:lvl>
    <w:lvl w:ilvl="8">
      <w:start w:val="0"/>
      <w:numFmt w:val="bullet"/>
      <w:lvlText w:val="•"/>
      <w:lvlJc w:val="left"/>
      <w:pPr>
        <w:ind w:left="12615" w:hanging="423"/>
      </w:pPr>
      <w:rPr>
        <w:rFonts w:hint="default"/>
      </w:rPr>
    </w:lvl>
  </w:abstractNum>
  <w:abstractNum w:abstractNumId="14">
    <w:nsid w:val="1B4B6F21"/>
    <w:multiLevelType w:val="hybridMultilevel"/>
    <w:tmpl w:val="00000000"/>
    <w:lvl w:ilvl="0">
      <w:start w:val="1"/>
      <w:numFmt w:val="decimal"/>
      <w:lvlText w:val="（%1）"/>
      <w:lvlJc w:val="left"/>
      <w:pPr>
        <w:ind w:left="2182" w:hanging="1056"/>
        <w:jc w:val="left"/>
      </w:pPr>
      <w:rPr>
        <w:rFonts w:ascii="宋体" w:eastAsia="宋体" w:hAnsi="宋体" w:cs="宋体" w:hint="default"/>
        <w:spacing w:val="-1"/>
        <w:w w:val="100"/>
        <w:sz w:val="40"/>
        <w:szCs w:val="40"/>
      </w:rPr>
    </w:lvl>
    <w:lvl w:ilvl="1">
      <w:start w:val="0"/>
      <w:numFmt w:val="bullet"/>
      <w:lvlText w:val="•"/>
      <w:lvlJc w:val="left"/>
      <w:pPr>
        <w:ind w:left="3531" w:hanging="1056"/>
      </w:pPr>
      <w:rPr>
        <w:rFonts w:hint="default"/>
      </w:rPr>
    </w:lvl>
    <w:lvl w:ilvl="2">
      <w:start w:val="0"/>
      <w:numFmt w:val="bullet"/>
      <w:lvlText w:val="•"/>
      <w:lvlJc w:val="left"/>
      <w:pPr>
        <w:ind w:left="4883" w:hanging="1056"/>
      </w:pPr>
      <w:rPr>
        <w:rFonts w:hint="default"/>
      </w:rPr>
    </w:lvl>
    <w:lvl w:ilvl="3">
      <w:start w:val="0"/>
      <w:numFmt w:val="bullet"/>
      <w:lvlText w:val="•"/>
      <w:lvlJc w:val="left"/>
      <w:pPr>
        <w:ind w:left="6235" w:hanging="1056"/>
      </w:pPr>
      <w:rPr>
        <w:rFonts w:hint="default"/>
      </w:rPr>
    </w:lvl>
    <w:lvl w:ilvl="4">
      <w:start w:val="0"/>
      <w:numFmt w:val="bullet"/>
      <w:lvlText w:val="•"/>
      <w:lvlJc w:val="left"/>
      <w:pPr>
        <w:ind w:left="7587" w:hanging="1056"/>
      </w:pPr>
      <w:rPr>
        <w:rFonts w:hint="default"/>
      </w:rPr>
    </w:lvl>
    <w:lvl w:ilvl="5">
      <w:start w:val="0"/>
      <w:numFmt w:val="bullet"/>
      <w:lvlText w:val="•"/>
      <w:lvlJc w:val="left"/>
      <w:pPr>
        <w:ind w:left="8939" w:hanging="1056"/>
      </w:pPr>
      <w:rPr>
        <w:rFonts w:hint="default"/>
      </w:rPr>
    </w:lvl>
    <w:lvl w:ilvl="6">
      <w:start w:val="0"/>
      <w:numFmt w:val="bullet"/>
      <w:lvlText w:val="•"/>
      <w:lvlJc w:val="left"/>
      <w:pPr>
        <w:ind w:left="10291" w:hanging="1056"/>
      </w:pPr>
      <w:rPr>
        <w:rFonts w:hint="default"/>
      </w:rPr>
    </w:lvl>
    <w:lvl w:ilvl="7">
      <w:start w:val="0"/>
      <w:numFmt w:val="bullet"/>
      <w:lvlText w:val="•"/>
      <w:lvlJc w:val="left"/>
      <w:pPr>
        <w:ind w:left="11643" w:hanging="1056"/>
      </w:pPr>
      <w:rPr>
        <w:rFonts w:hint="default"/>
      </w:rPr>
    </w:lvl>
    <w:lvl w:ilvl="8">
      <w:start w:val="0"/>
      <w:numFmt w:val="bullet"/>
      <w:lvlText w:val="•"/>
      <w:lvlJc w:val="left"/>
      <w:pPr>
        <w:ind w:left="12995" w:hanging="1056"/>
      </w:pPr>
      <w:rPr>
        <w:rFonts w:hint="default"/>
      </w:rPr>
    </w:lvl>
  </w:abstractNum>
  <w:abstractNum w:abstractNumId="15">
    <w:nsid w:val="1C46AF75"/>
    <w:multiLevelType w:val="hybridMultilevel"/>
    <w:tmpl w:val="00000000"/>
    <w:lvl w:ilvl="0">
      <w:start w:val="2"/>
      <w:numFmt w:val="decimal"/>
      <w:lvlText w:val="%1"/>
      <w:lvlJc w:val="left"/>
      <w:pPr>
        <w:ind w:left="1760" w:hanging="634"/>
        <w:jc w:val="left"/>
      </w:pPr>
      <w:rPr>
        <w:rFonts w:hint="default"/>
      </w:rPr>
    </w:lvl>
    <w:lvl w:ilvl="1">
      <w:start w:val="1"/>
      <w:numFmt w:val="decimal"/>
      <w:lvlText w:val="%1.%2"/>
      <w:lvlJc w:val="left"/>
      <w:pPr>
        <w:ind w:left="1760" w:hanging="634"/>
        <w:jc w:val="left"/>
      </w:pPr>
      <w:rPr>
        <w:rFonts w:ascii="宋体" w:eastAsia="宋体" w:hAnsi="宋体" w:cs="宋体" w:hint="default"/>
        <w:w w:val="100"/>
        <w:sz w:val="40"/>
        <w:szCs w:val="40"/>
      </w:rPr>
    </w:lvl>
    <w:lvl w:ilvl="2">
      <w:start w:val="0"/>
      <w:numFmt w:val="bullet"/>
      <w:lvlText w:val="•"/>
      <w:lvlJc w:val="left"/>
      <w:pPr>
        <w:ind w:left="4547" w:hanging="634"/>
      </w:pPr>
      <w:rPr>
        <w:rFonts w:hint="default"/>
      </w:rPr>
    </w:lvl>
    <w:lvl w:ilvl="3">
      <w:start w:val="0"/>
      <w:numFmt w:val="bullet"/>
      <w:lvlText w:val="•"/>
      <w:lvlJc w:val="left"/>
      <w:pPr>
        <w:ind w:left="5941" w:hanging="634"/>
      </w:pPr>
      <w:rPr>
        <w:rFonts w:hint="default"/>
      </w:rPr>
    </w:lvl>
    <w:lvl w:ilvl="4">
      <w:start w:val="0"/>
      <w:numFmt w:val="bullet"/>
      <w:lvlText w:val="•"/>
      <w:lvlJc w:val="left"/>
      <w:pPr>
        <w:ind w:left="7335" w:hanging="634"/>
      </w:pPr>
      <w:rPr>
        <w:rFonts w:hint="default"/>
      </w:rPr>
    </w:lvl>
    <w:lvl w:ilvl="5">
      <w:start w:val="0"/>
      <w:numFmt w:val="bullet"/>
      <w:lvlText w:val="•"/>
      <w:lvlJc w:val="left"/>
      <w:pPr>
        <w:ind w:left="8729" w:hanging="634"/>
      </w:pPr>
      <w:rPr>
        <w:rFonts w:hint="default"/>
      </w:rPr>
    </w:lvl>
    <w:lvl w:ilvl="6">
      <w:start w:val="0"/>
      <w:numFmt w:val="bullet"/>
      <w:lvlText w:val="•"/>
      <w:lvlJc w:val="left"/>
      <w:pPr>
        <w:ind w:left="10123" w:hanging="634"/>
      </w:pPr>
      <w:rPr>
        <w:rFonts w:hint="default"/>
      </w:rPr>
    </w:lvl>
    <w:lvl w:ilvl="7">
      <w:start w:val="0"/>
      <w:numFmt w:val="bullet"/>
      <w:lvlText w:val="•"/>
      <w:lvlJc w:val="left"/>
      <w:pPr>
        <w:ind w:left="11517" w:hanging="634"/>
      </w:pPr>
      <w:rPr>
        <w:rFonts w:hint="default"/>
      </w:rPr>
    </w:lvl>
    <w:lvl w:ilvl="8">
      <w:start w:val="0"/>
      <w:numFmt w:val="bullet"/>
      <w:lvlText w:val="•"/>
      <w:lvlJc w:val="left"/>
      <w:pPr>
        <w:ind w:left="12911" w:hanging="634"/>
      </w:pPr>
      <w:rPr>
        <w:rFonts w:hint="default"/>
      </w:rPr>
    </w:lvl>
  </w:abstractNum>
  <w:abstractNum w:abstractNumId="16">
    <w:nsid w:val="1CF5F308"/>
    <w:multiLevelType w:val="hybridMultilevel"/>
    <w:tmpl w:val="00000000"/>
    <w:lvl w:ilvl="0">
      <w:start w:val="1"/>
      <w:numFmt w:val="decimal"/>
      <w:lvlText w:val="（%1）"/>
      <w:lvlJc w:val="left"/>
      <w:pPr>
        <w:ind w:left="288" w:hanging="1056"/>
        <w:jc w:val="left"/>
      </w:pPr>
      <w:rPr>
        <w:rFonts w:ascii="宋体" w:eastAsia="宋体" w:hAnsi="宋体" w:cs="宋体" w:hint="default"/>
        <w:spacing w:val="-1"/>
        <w:w w:val="100"/>
        <w:sz w:val="40"/>
        <w:szCs w:val="40"/>
      </w:rPr>
    </w:lvl>
    <w:lvl w:ilvl="1">
      <w:start w:val="0"/>
      <w:numFmt w:val="bullet"/>
      <w:lvlText w:val="•"/>
      <w:lvlJc w:val="left"/>
      <w:pPr>
        <w:ind w:left="1821" w:hanging="1056"/>
      </w:pPr>
      <w:rPr>
        <w:rFonts w:hint="default"/>
      </w:rPr>
    </w:lvl>
    <w:lvl w:ilvl="2">
      <w:start w:val="0"/>
      <w:numFmt w:val="bullet"/>
      <w:lvlText w:val="•"/>
      <w:lvlJc w:val="left"/>
      <w:pPr>
        <w:ind w:left="3363" w:hanging="1056"/>
      </w:pPr>
      <w:rPr>
        <w:rFonts w:hint="default"/>
      </w:rPr>
    </w:lvl>
    <w:lvl w:ilvl="3">
      <w:start w:val="0"/>
      <w:numFmt w:val="bullet"/>
      <w:lvlText w:val="•"/>
      <w:lvlJc w:val="left"/>
      <w:pPr>
        <w:ind w:left="4905" w:hanging="1056"/>
      </w:pPr>
      <w:rPr>
        <w:rFonts w:hint="default"/>
      </w:rPr>
    </w:lvl>
    <w:lvl w:ilvl="4">
      <w:start w:val="0"/>
      <w:numFmt w:val="bullet"/>
      <w:lvlText w:val="•"/>
      <w:lvlJc w:val="left"/>
      <w:pPr>
        <w:ind w:left="6447" w:hanging="1056"/>
      </w:pPr>
      <w:rPr>
        <w:rFonts w:hint="default"/>
      </w:rPr>
    </w:lvl>
    <w:lvl w:ilvl="5">
      <w:start w:val="0"/>
      <w:numFmt w:val="bullet"/>
      <w:lvlText w:val="•"/>
      <w:lvlJc w:val="left"/>
      <w:pPr>
        <w:ind w:left="7989" w:hanging="1056"/>
      </w:pPr>
      <w:rPr>
        <w:rFonts w:hint="default"/>
      </w:rPr>
    </w:lvl>
    <w:lvl w:ilvl="6">
      <w:start w:val="0"/>
      <w:numFmt w:val="bullet"/>
      <w:lvlText w:val="•"/>
      <w:lvlJc w:val="left"/>
      <w:pPr>
        <w:ind w:left="9531" w:hanging="1056"/>
      </w:pPr>
      <w:rPr>
        <w:rFonts w:hint="default"/>
      </w:rPr>
    </w:lvl>
    <w:lvl w:ilvl="7">
      <w:start w:val="0"/>
      <w:numFmt w:val="bullet"/>
      <w:lvlText w:val="•"/>
      <w:lvlJc w:val="left"/>
      <w:pPr>
        <w:ind w:left="11073" w:hanging="1056"/>
      </w:pPr>
      <w:rPr>
        <w:rFonts w:hint="default"/>
      </w:rPr>
    </w:lvl>
    <w:lvl w:ilvl="8">
      <w:start w:val="0"/>
      <w:numFmt w:val="bullet"/>
      <w:lvlText w:val="•"/>
      <w:lvlJc w:val="left"/>
      <w:pPr>
        <w:ind w:left="12615" w:hanging="1056"/>
      </w:pPr>
      <w:rPr>
        <w:rFonts w:hint="default"/>
      </w:rPr>
    </w:lvl>
  </w:abstractNum>
  <w:abstractNum w:abstractNumId="17">
    <w:nsid w:val="1E8E10A0"/>
    <w:multiLevelType w:val="hybridMultilevel"/>
    <w:tmpl w:val="00000000"/>
    <w:lvl w:ilvl="0">
      <w:start w:val="1"/>
      <w:numFmt w:val="decimal"/>
      <w:lvlText w:val="%1）"/>
      <w:lvlJc w:val="left"/>
      <w:pPr>
        <w:ind w:left="2211" w:hanging="635"/>
        <w:jc w:val="left"/>
      </w:pPr>
      <w:rPr>
        <w:rFonts w:ascii="宋体" w:eastAsia="宋体" w:hAnsi="宋体" w:cs="宋体" w:hint="default"/>
        <w:spacing w:val="0"/>
        <w:w w:val="100"/>
        <w:sz w:val="40"/>
        <w:szCs w:val="40"/>
      </w:rPr>
    </w:lvl>
    <w:lvl w:ilvl="1">
      <w:start w:val="0"/>
      <w:numFmt w:val="bullet"/>
      <w:lvlText w:val="•"/>
      <w:lvlJc w:val="left"/>
      <w:pPr>
        <w:ind w:left="3567" w:hanging="635"/>
      </w:pPr>
      <w:rPr>
        <w:rFonts w:hint="default"/>
      </w:rPr>
    </w:lvl>
    <w:lvl w:ilvl="2">
      <w:start w:val="0"/>
      <w:numFmt w:val="bullet"/>
      <w:lvlText w:val="•"/>
      <w:lvlJc w:val="left"/>
      <w:pPr>
        <w:ind w:left="4915" w:hanging="635"/>
      </w:pPr>
      <w:rPr>
        <w:rFonts w:hint="default"/>
      </w:rPr>
    </w:lvl>
    <w:lvl w:ilvl="3">
      <w:start w:val="0"/>
      <w:numFmt w:val="bullet"/>
      <w:lvlText w:val="•"/>
      <w:lvlJc w:val="left"/>
      <w:pPr>
        <w:ind w:left="6263" w:hanging="635"/>
      </w:pPr>
      <w:rPr>
        <w:rFonts w:hint="default"/>
      </w:rPr>
    </w:lvl>
    <w:lvl w:ilvl="4">
      <w:start w:val="0"/>
      <w:numFmt w:val="bullet"/>
      <w:lvlText w:val="•"/>
      <w:lvlJc w:val="left"/>
      <w:pPr>
        <w:ind w:left="7611" w:hanging="635"/>
      </w:pPr>
      <w:rPr>
        <w:rFonts w:hint="default"/>
      </w:rPr>
    </w:lvl>
    <w:lvl w:ilvl="5">
      <w:start w:val="0"/>
      <w:numFmt w:val="bullet"/>
      <w:lvlText w:val="•"/>
      <w:lvlJc w:val="left"/>
      <w:pPr>
        <w:ind w:left="8959" w:hanging="635"/>
      </w:pPr>
      <w:rPr>
        <w:rFonts w:hint="default"/>
      </w:rPr>
    </w:lvl>
    <w:lvl w:ilvl="6">
      <w:start w:val="0"/>
      <w:numFmt w:val="bullet"/>
      <w:lvlText w:val="•"/>
      <w:lvlJc w:val="left"/>
      <w:pPr>
        <w:ind w:left="10307" w:hanging="635"/>
      </w:pPr>
      <w:rPr>
        <w:rFonts w:hint="default"/>
      </w:rPr>
    </w:lvl>
    <w:lvl w:ilvl="7">
      <w:start w:val="0"/>
      <w:numFmt w:val="bullet"/>
      <w:lvlText w:val="•"/>
      <w:lvlJc w:val="left"/>
      <w:pPr>
        <w:ind w:left="11655" w:hanging="635"/>
      </w:pPr>
      <w:rPr>
        <w:rFonts w:hint="default"/>
      </w:rPr>
    </w:lvl>
    <w:lvl w:ilvl="8">
      <w:start w:val="0"/>
      <w:numFmt w:val="bullet"/>
      <w:lvlText w:val="•"/>
      <w:lvlJc w:val="left"/>
      <w:pPr>
        <w:ind w:left="13003" w:hanging="635"/>
      </w:pPr>
      <w:rPr>
        <w:rFonts w:hint="default"/>
      </w:rPr>
    </w:lvl>
  </w:abstractNum>
  <w:abstractNum w:abstractNumId="18">
    <w:nsid w:val="2354435E"/>
    <w:multiLevelType w:val="hybridMultilevel"/>
    <w:tmpl w:val="00000000"/>
    <w:lvl w:ilvl="0">
      <w:start w:val="1"/>
      <w:numFmt w:val="decimal"/>
      <w:lvlText w:val="(%1)"/>
      <w:lvlJc w:val="left"/>
      <w:pPr>
        <w:ind w:left="288" w:hanging="634"/>
        <w:jc w:val="left"/>
      </w:pPr>
      <w:rPr>
        <w:rFonts w:ascii="宋体" w:eastAsia="宋体" w:hAnsi="宋体" w:cs="宋体" w:hint="default"/>
        <w:w w:val="100"/>
        <w:sz w:val="40"/>
        <w:szCs w:val="40"/>
      </w:rPr>
    </w:lvl>
    <w:lvl w:ilvl="1">
      <w:start w:val="0"/>
      <w:numFmt w:val="bullet"/>
      <w:lvlText w:val="•"/>
      <w:lvlJc w:val="left"/>
      <w:pPr>
        <w:ind w:left="1821" w:hanging="634"/>
      </w:pPr>
      <w:rPr>
        <w:rFonts w:hint="default"/>
      </w:rPr>
    </w:lvl>
    <w:lvl w:ilvl="2">
      <w:start w:val="0"/>
      <w:numFmt w:val="bullet"/>
      <w:lvlText w:val="•"/>
      <w:lvlJc w:val="left"/>
      <w:pPr>
        <w:ind w:left="3363" w:hanging="634"/>
      </w:pPr>
      <w:rPr>
        <w:rFonts w:hint="default"/>
      </w:rPr>
    </w:lvl>
    <w:lvl w:ilvl="3">
      <w:start w:val="0"/>
      <w:numFmt w:val="bullet"/>
      <w:lvlText w:val="•"/>
      <w:lvlJc w:val="left"/>
      <w:pPr>
        <w:ind w:left="4905" w:hanging="634"/>
      </w:pPr>
      <w:rPr>
        <w:rFonts w:hint="default"/>
      </w:rPr>
    </w:lvl>
    <w:lvl w:ilvl="4">
      <w:start w:val="0"/>
      <w:numFmt w:val="bullet"/>
      <w:lvlText w:val="•"/>
      <w:lvlJc w:val="left"/>
      <w:pPr>
        <w:ind w:left="6447" w:hanging="634"/>
      </w:pPr>
      <w:rPr>
        <w:rFonts w:hint="default"/>
      </w:rPr>
    </w:lvl>
    <w:lvl w:ilvl="5">
      <w:start w:val="0"/>
      <w:numFmt w:val="bullet"/>
      <w:lvlText w:val="•"/>
      <w:lvlJc w:val="left"/>
      <w:pPr>
        <w:ind w:left="7989" w:hanging="634"/>
      </w:pPr>
      <w:rPr>
        <w:rFonts w:hint="default"/>
      </w:rPr>
    </w:lvl>
    <w:lvl w:ilvl="6">
      <w:start w:val="0"/>
      <w:numFmt w:val="bullet"/>
      <w:lvlText w:val="•"/>
      <w:lvlJc w:val="left"/>
      <w:pPr>
        <w:ind w:left="9531" w:hanging="634"/>
      </w:pPr>
      <w:rPr>
        <w:rFonts w:hint="default"/>
      </w:rPr>
    </w:lvl>
    <w:lvl w:ilvl="7">
      <w:start w:val="0"/>
      <w:numFmt w:val="bullet"/>
      <w:lvlText w:val="•"/>
      <w:lvlJc w:val="left"/>
      <w:pPr>
        <w:ind w:left="11073" w:hanging="634"/>
      </w:pPr>
      <w:rPr>
        <w:rFonts w:hint="default"/>
      </w:rPr>
    </w:lvl>
    <w:lvl w:ilvl="8">
      <w:start w:val="0"/>
      <w:numFmt w:val="bullet"/>
      <w:lvlText w:val="•"/>
      <w:lvlJc w:val="left"/>
      <w:pPr>
        <w:ind w:left="12615" w:hanging="634"/>
      </w:pPr>
      <w:rPr>
        <w:rFonts w:hint="default"/>
      </w:rPr>
    </w:lvl>
  </w:abstractNum>
  <w:abstractNum w:abstractNumId="19">
    <w:nsid w:val="25A513CD"/>
    <w:multiLevelType w:val="hybridMultilevel"/>
    <w:tmpl w:val="00000000"/>
    <w:lvl w:ilvl="0">
      <w:start w:val="1"/>
      <w:numFmt w:val="decimal"/>
      <w:lvlText w:val="%1）"/>
      <w:lvlJc w:val="left"/>
      <w:pPr>
        <w:ind w:left="288" w:hanging="635"/>
        <w:jc w:val="left"/>
      </w:pPr>
      <w:rPr>
        <w:rFonts w:ascii="宋体" w:eastAsia="宋体" w:hAnsi="宋体" w:cs="宋体" w:hint="default"/>
        <w:spacing w:val="-54"/>
        <w:w w:val="100"/>
        <w:sz w:val="40"/>
        <w:szCs w:val="40"/>
      </w:rPr>
    </w:lvl>
    <w:lvl w:ilvl="1">
      <w:start w:val="0"/>
      <w:numFmt w:val="bullet"/>
      <w:lvlText w:val="•"/>
      <w:lvlJc w:val="left"/>
      <w:pPr>
        <w:ind w:left="1821" w:hanging="635"/>
      </w:pPr>
      <w:rPr>
        <w:rFonts w:hint="default"/>
      </w:rPr>
    </w:lvl>
    <w:lvl w:ilvl="2">
      <w:start w:val="0"/>
      <w:numFmt w:val="bullet"/>
      <w:lvlText w:val="•"/>
      <w:lvlJc w:val="left"/>
      <w:pPr>
        <w:ind w:left="3363" w:hanging="635"/>
      </w:pPr>
      <w:rPr>
        <w:rFonts w:hint="default"/>
      </w:rPr>
    </w:lvl>
    <w:lvl w:ilvl="3">
      <w:start w:val="0"/>
      <w:numFmt w:val="bullet"/>
      <w:lvlText w:val="•"/>
      <w:lvlJc w:val="left"/>
      <w:pPr>
        <w:ind w:left="4905" w:hanging="635"/>
      </w:pPr>
      <w:rPr>
        <w:rFonts w:hint="default"/>
      </w:rPr>
    </w:lvl>
    <w:lvl w:ilvl="4">
      <w:start w:val="0"/>
      <w:numFmt w:val="bullet"/>
      <w:lvlText w:val="•"/>
      <w:lvlJc w:val="left"/>
      <w:pPr>
        <w:ind w:left="6447" w:hanging="635"/>
      </w:pPr>
      <w:rPr>
        <w:rFonts w:hint="default"/>
      </w:rPr>
    </w:lvl>
    <w:lvl w:ilvl="5">
      <w:start w:val="0"/>
      <w:numFmt w:val="bullet"/>
      <w:lvlText w:val="•"/>
      <w:lvlJc w:val="left"/>
      <w:pPr>
        <w:ind w:left="7989" w:hanging="635"/>
      </w:pPr>
      <w:rPr>
        <w:rFonts w:hint="default"/>
      </w:rPr>
    </w:lvl>
    <w:lvl w:ilvl="6">
      <w:start w:val="0"/>
      <w:numFmt w:val="bullet"/>
      <w:lvlText w:val="•"/>
      <w:lvlJc w:val="left"/>
      <w:pPr>
        <w:ind w:left="9531" w:hanging="635"/>
      </w:pPr>
      <w:rPr>
        <w:rFonts w:hint="default"/>
      </w:rPr>
    </w:lvl>
    <w:lvl w:ilvl="7">
      <w:start w:val="0"/>
      <w:numFmt w:val="bullet"/>
      <w:lvlText w:val="•"/>
      <w:lvlJc w:val="left"/>
      <w:pPr>
        <w:ind w:left="11073" w:hanging="635"/>
      </w:pPr>
      <w:rPr>
        <w:rFonts w:hint="default"/>
      </w:rPr>
    </w:lvl>
    <w:lvl w:ilvl="8">
      <w:start w:val="0"/>
      <w:numFmt w:val="bullet"/>
      <w:lvlText w:val="•"/>
      <w:lvlJc w:val="left"/>
      <w:pPr>
        <w:ind w:left="12615" w:hanging="635"/>
      </w:pPr>
      <w:rPr>
        <w:rFonts w:hint="default"/>
      </w:rPr>
    </w:lvl>
  </w:abstractNum>
  <w:abstractNum w:abstractNumId="20">
    <w:nsid w:val="25A72705"/>
    <w:multiLevelType w:val="hybridMultilevel"/>
    <w:tmpl w:val="00000000"/>
    <w:lvl w:ilvl="0">
      <w:start w:val="1"/>
      <w:numFmt w:val="decimal"/>
      <w:lvlText w:val="%1）"/>
      <w:lvlJc w:val="left"/>
      <w:pPr>
        <w:ind w:left="288" w:hanging="635"/>
        <w:jc w:val="left"/>
      </w:pPr>
      <w:rPr>
        <w:rFonts w:ascii="宋体" w:eastAsia="宋体" w:hAnsi="宋体" w:cs="宋体" w:hint="default"/>
        <w:spacing w:val="-72"/>
        <w:w w:val="100"/>
        <w:sz w:val="40"/>
        <w:szCs w:val="40"/>
      </w:rPr>
    </w:lvl>
    <w:lvl w:ilvl="1">
      <w:start w:val="0"/>
      <w:numFmt w:val="bullet"/>
      <w:lvlText w:val="•"/>
      <w:lvlJc w:val="left"/>
      <w:pPr>
        <w:ind w:left="1821" w:hanging="635"/>
      </w:pPr>
      <w:rPr>
        <w:rFonts w:hint="default"/>
      </w:rPr>
    </w:lvl>
    <w:lvl w:ilvl="2">
      <w:start w:val="0"/>
      <w:numFmt w:val="bullet"/>
      <w:lvlText w:val="•"/>
      <w:lvlJc w:val="left"/>
      <w:pPr>
        <w:ind w:left="3363" w:hanging="635"/>
      </w:pPr>
      <w:rPr>
        <w:rFonts w:hint="default"/>
      </w:rPr>
    </w:lvl>
    <w:lvl w:ilvl="3">
      <w:start w:val="0"/>
      <w:numFmt w:val="bullet"/>
      <w:lvlText w:val="•"/>
      <w:lvlJc w:val="left"/>
      <w:pPr>
        <w:ind w:left="4905" w:hanging="635"/>
      </w:pPr>
      <w:rPr>
        <w:rFonts w:hint="default"/>
      </w:rPr>
    </w:lvl>
    <w:lvl w:ilvl="4">
      <w:start w:val="0"/>
      <w:numFmt w:val="bullet"/>
      <w:lvlText w:val="•"/>
      <w:lvlJc w:val="left"/>
      <w:pPr>
        <w:ind w:left="6447" w:hanging="635"/>
      </w:pPr>
      <w:rPr>
        <w:rFonts w:hint="default"/>
      </w:rPr>
    </w:lvl>
    <w:lvl w:ilvl="5">
      <w:start w:val="0"/>
      <w:numFmt w:val="bullet"/>
      <w:lvlText w:val="•"/>
      <w:lvlJc w:val="left"/>
      <w:pPr>
        <w:ind w:left="7989" w:hanging="635"/>
      </w:pPr>
      <w:rPr>
        <w:rFonts w:hint="default"/>
      </w:rPr>
    </w:lvl>
    <w:lvl w:ilvl="6">
      <w:start w:val="0"/>
      <w:numFmt w:val="bullet"/>
      <w:lvlText w:val="•"/>
      <w:lvlJc w:val="left"/>
      <w:pPr>
        <w:ind w:left="9531" w:hanging="635"/>
      </w:pPr>
      <w:rPr>
        <w:rFonts w:hint="default"/>
      </w:rPr>
    </w:lvl>
    <w:lvl w:ilvl="7">
      <w:start w:val="0"/>
      <w:numFmt w:val="bullet"/>
      <w:lvlText w:val="•"/>
      <w:lvlJc w:val="left"/>
      <w:pPr>
        <w:ind w:left="11073" w:hanging="635"/>
      </w:pPr>
      <w:rPr>
        <w:rFonts w:hint="default"/>
      </w:rPr>
    </w:lvl>
    <w:lvl w:ilvl="8">
      <w:start w:val="0"/>
      <w:numFmt w:val="bullet"/>
      <w:lvlText w:val="•"/>
      <w:lvlJc w:val="left"/>
      <w:pPr>
        <w:ind w:left="12615" w:hanging="635"/>
      </w:pPr>
      <w:rPr>
        <w:rFonts w:hint="default"/>
      </w:rPr>
    </w:lvl>
  </w:abstractNum>
  <w:abstractNum w:abstractNumId="21">
    <w:nsid w:val="2608AF10"/>
    <w:multiLevelType w:val="hybridMultilevel"/>
    <w:tmpl w:val="00000000"/>
    <w:lvl w:ilvl="0">
      <w:start w:val="3"/>
      <w:numFmt w:val="decimal"/>
      <w:lvlText w:val="%1）"/>
      <w:lvlJc w:val="left"/>
      <w:pPr>
        <w:ind w:left="1761" w:hanging="635"/>
        <w:jc w:val="left"/>
      </w:pPr>
      <w:rPr>
        <w:rFonts w:ascii="宋体" w:eastAsia="宋体" w:hAnsi="宋体" w:cs="宋体" w:hint="default"/>
        <w:spacing w:val="0"/>
        <w:w w:val="100"/>
        <w:sz w:val="40"/>
        <w:szCs w:val="40"/>
      </w:rPr>
    </w:lvl>
    <w:lvl w:ilvl="1">
      <w:start w:val="0"/>
      <w:numFmt w:val="bullet"/>
      <w:lvlText w:val="•"/>
      <w:lvlJc w:val="left"/>
      <w:pPr>
        <w:ind w:left="3153" w:hanging="635"/>
      </w:pPr>
      <w:rPr>
        <w:rFonts w:hint="default"/>
      </w:rPr>
    </w:lvl>
    <w:lvl w:ilvl="2">
      <w:start w:val="0"/>
      <w:numFmt w:val="bullet"/>
      <w:lvlText w:val="•"/>
      <w:lvlJc w:val="left"/>
      <w:pPr>
        <w:ind w:left="4547" w:hanging="635"/>
      </w:pPr>
      <w:rPr>
        <w:rFonts w:hint="default"/>
      </w:rPr>
    </w:lvl>
    <w:lvl w:ilvl="3">
      <w:start w:val="0"/>
      <w:numFmt w:val="bullet"/>
      <w:lvlText w:val="•"/>
      <w:lvlJc w:val="left"/>
      <w:pPr>
        <w:ind w:left="5941" w:hanging="635"/>
      </w:pPr>
      <w:rPr>
        <w:rFonts w:hint="default"/>
      </w:rPr>
    </w:lvl>
    <w:lvl w:ilvl="4">
      <w:start w:val="0"/>
      <w:numFmt w:val="bullet"/>
      <w:lvlText w:val="•"/>
      <w:lvlJc w:val="left"/>
      <w:pPr>
        <w:ind w:left="7335" w:hanging="635"/>
      </w:pPr>
      <w:rPr>
        <w:rFonts w:hint="default"/>
      </w:rPr>
    </w:lvl>
    <w:lvl w:ilvl="5">
      <w:start w:val="0"/>
      <w:numFmt w:val="bullet"/>
      <w:lvlText w:val="•"/>
      <w:lvlJc w:val="left"/>
      <w:pPr>
        <w:ind w:left="8729" w:hanging="635"/>
      </w:pPr>
      <w:rPr>
        <w:rFonts w:hint="default"/>
      </w:rPr>
    </w:lvl>
    <w:lvl w:ilvl="6">
      <w:start w:val="0"/>
      <w:numFmt w:val="bullet"/>
      <w:lvlText w:val="•"/>
      <w:lvlJc w:val="left"/>
      <w:pPr>
        <w:ind w:left="10123" w:hanging="635"/>
      </w:pPr>
      <w:rPr>
        <w:rFonts w:hint="default"/>
      </w:rPr>
    </w:lvl>
    <w:lvl w:ilvl="7">
      <w:start w:val="0"/>
      <w:numFmt w:val="bullet"/>
      <w:lvlText w:val="•"/>
      <w:lvlJc w:val="left"/>
      <w:pPr>
        <w:ind w:left="11517" w:hanging="635"/>
      </w:pPr>
      <w:rPr>
        <w:rFonts w:hint="default"/>
      </w:rPr>
    </w:lvl>
    <w:lvl w:ilvl="8">
      <w:start w:val="0"/>
      <w:numFmt w:val="bullet"/>
      <w:lvlText w:val="•"/>
      <w:lvlJc w:val="left"/>
      <w:pPr>
        <w:ind w:left="12911" w:hanging="635"/>
      </w:pPr>
      <w:rPr>
        <w:rFonts w:hint="default"/>
      </w:rPr>
    </w:lvl>
  </w:abstractNum>
  <w:abstractNum w:abstractNumId="22">
    <w:nsid w:val="2950D4BC"/>
    <w:multiLevelType w:val="hybridMultilevel"/>
    <w:tmpl w:val="00000000"/>
    <w:lvl w:ilvl="0">
      <w:start w:val="1"/>
      <w:numFmt w:val="decimal"/>
      <w:lvlText w:val="%1"/>
      <w:lvlJc w:val="left"/>
      <w:pPr>
        <w:ind w:left="1865" w:hanging="738"/>
        <w:jc w:val="left"/>
      </w:pPr>
      <w:rPr>
        <w:rFonts w:hint="default"/>
      </w:rPr>
    </w:lvl>
    <w:lvl w:ilvl="1">
      <w:start w:val="1"/>
      <w:numFmt w:val="decimal"/>
      <w:lvlText w:val="%1.%2"/>
      <w:lvlJc w:val="left"/>
      <w:pPr>
        <w:ind w:left="1865" w:hanging="738"/>
        <w:jc w:val="right"/>
      </w:pPr>
      <w:rPr>
        <w:rFonts w:ascii="宋体" w:eastAsia="宋体" w:hAnsi="宋体" w:cs="宋体" w:hint="default"/>
        <w:w w:val="100"/>
        <w:sz w:val="42"/>
        <w:szCs w:val="42"/>
      </w:rPr>
    </w:lvl>
    <w:lvl w:ilvl="2">
      <w:start w:val="0"/>
      <w:numFmt w:val="bullet"/>
      <w:lvlText w:val="•"/>
      <w:lvlJc w:val="left"/>
      <w:pPr>
        <w:ind w:left="4627" w:hanging="738"/>
      </w:pPr>
      <w:rPr>
        <w:rFonts w:hint="default"/>
      </w:rPr>
    </w:lvl>
    <w:lvl w:ilvl="3">
      <w:start w:val="0"/>
      <w:numFmt w:val="bullet"/>
      <w:lvlText w:val="•"/>
      <w:lvlJc w:val="left"/>
      <w:pPr>
        <w:ind w:left="6011" w:hanging="738"/>
      </w:pPr>
      <w:rPr>
        <w:rFonts w:hint="default"/>
      </w:rPr>
    </w:lvl>
    <w:lvl w:ilvl="4">
      <w:start w:val="0"/>
      <w:numFmt w:val="bullet"/>
      <w:lvlText w:val="•"/>
      <w:lvlJc w:val="left"/>
      <w:pPr>
        <w:ind w:left="7395" w:hanging="738"/>
      </w:pPr>
      <w:rPr>
        <w:rFonts w:hint="default"/>
      </w:rPr>
    </w:lvl>
    <w:lvl w:ilvl="5">
      <w:start w:val="0"/>
      <w:numFmt w:val="bullet"/>
      <w:lvlText w:val="•"/>
      <w:lvlJc w:val="left"/>
      <w:pPr>
        <w:ind w:left="8779" w:hanging="738"/>
      </w:pPr>
      <w:rPr>
        <w:rFonts w:hint="default"/>
      </w:rPr>
    </w:lvl>
    <w:lvl w:ilvl="6">
      <w:start w:val="0"/>
      <w:numFmt w:val="bullet"/>
      <w:lvlText w:val="•"/>
      <w:lvlJc w:val="left"/>
      <w:pPr>
        <w:ind w:left="10163" w:hanging="738"/>
      </w:pPr>
      <w:rPr>
        <w:rFonts w:hint="default"/>
      </w:rPr>
    </w:lvl>
    <w:lvl w:ilvl="7">
      <w:start w:val="0"/>
      <w:numFmt w:val="bullet"/>
      <w:lvlText w:val="•"/>
      <w:lvlJc w:val="left"/>
      <w:pPr>
        <w:ind w:left="11547" w:hanging="738"/>
      </w:pPr>
      <w:rPr>
        <w:rFonts w:hint="default"/>
      </w:rPr>
    </w:lvl>
    <w:lvl w:ilvl="8">
      <w:start w:val="0"/>
      <w:numFmt w:val="bullet"/>
      <w:lvlText w:val="•"/>
      <w:lvlJc w:val="left"/>
      <w:pPr>
        <w:ind w:left="12931" w:hanging="738"/>
      </w:pPr>
      <w:rPr>
        <w:rFonts w:hint="default"/>
      </w:rPr>
    </w:lvl>
  </w:abstractNum>
  <w:abstractNum w:abstractNumId="23">
    <w:nsid w:val="2BEB4216"/>
    <w:multiLevelType w:val="hybridMultilevel"/>
    <w:tmpl w:val="00000000"/>
    <w:lvl w:ilvl="0">
      <w:start w:val="1"/>
      <w:numFmt w:val="decimal"/>
      <w:lvlText w:val="%1."/>
      <w:lvlJc w:val="left"/>
      <w:pPr>
        <w:ind w:left="0" w:hanging="360"/>
        <w:jc w:val="left"/>
      </w:pPr>
      <w:rPr>
        <w:rFonts w:ascii="Arial" w:eastAsia="Arial" w:hAnsi="Arial" w:cs="Arial" w:hint="default"/>
        <w:w w:val="91"/>
        <w:sz w:val="31"/>
        <w:szCs w:val="31"/>
      </w:rPr>
    </w:lvl>
    <w:lvl w:ilvl="1">
      <w:start w:val="0"/>
      <w:numFmt w:val="bullet"/>
      <w:lvlText w:val="•"/>
      <w:lvlJc w:val="left"/>
      <w:pPr>
        <w:ind w:left="70" w:hanging="360"/>
      </w:pPr>
      <w:rPr>
        <w:rFonts w:hint="default"/>
      </w:rPr>
    </w:lvl>
    <w:lvl w:ilvl="2">
      <w:start w:val="0"/>
      <w:numFmt w:val="bullet"/>
      <w:lvlText w:val="•"/>
      <w:lvlJc w:val="left"/>
      <w:pPr>
        <w:ind w:left="140" w:hanging="360"/>
      </w:pPr>
      <w:rPr>
        <w:rFonts w:hint="default"/>
      </w:rPr>
    </w:lvl>
    <w:lvl w:ilvl="3">
      <w:start w:val="0"/>
      <w:numFmt w:val="bullet"/>
      <w:lvlText w:val="•"/>
      <w:lvlJc w:val="left"/>
      <w:pPr>
        <w:ind w:left="210" w:hanging="360"/>
      </w:pPr>
      <w:rPr>
        <w:rFonts w:hint="default"/>
      </w:rPr>
    </w:lvl>
    <w:lvl w:ilvl="4">
      <w:start w:val="0"/>
      <w:numFmt w:val="bullet"/>
      <w:lvlText w:val="•"/>
      <w:lvlJc w:val="left"/>
      <w:pPr>
        <w:ind w:left="280" w:hanging="360"/>
      </w:pPr>
      <w:rPr>
        <w:rFonts w:hint="default"/>
      </w:rPr>
    </w:lvl>
    <w:lvl w:ilvl="5">
      <w:start w:val="0"/>
      <w:numFmt w:val="bullet"/>
      <w:lvlText w:val="•"/>
      <w:lvlJc w:val="left"/>
      <w:pPr>
        <w:ind w:left="350" w:hanging="360"/>
      </w:pPr>
      <w:rPr>
        <w:rFonts w:hint="default"/>
      </w:rPr>
    </w:lvl>
    <w:lvl w:ilvl="6">
      <w:start w:val="0"/>
      <w:numFmt w:val="bullet"/>
      <w:lvlText w:val="•"/>
      <w:lvlJc w:val="left"/>
      <w:pPr>
        <w:ind w:left="420" w:hanging="360"/>
      </w:pPr>
      <w:rPr>
        <w:rFonts w:hint="default"/>
      </w:rPr>
    </w:lvl>
    <w:lvl w:ilvl="7">
      <w:start w:val="0"/>
      <w:numFmt w:val="bullet"/>
      <w:lvlText w:val="•"/>
      <w:lvlJc w:val="left"/>
      <w:pPr>
        <w:ind w:left="490" w:hanging="360"/>
      </w:pPr>
      <w:rPr>
        <w:rFonts w:hint="default"/>
      </w:rPr>
    </w:lvl>
    <w:lvl w:ilvl="8">
      <w:start w:val="0"/>
      <w:numFmt w:val="bullet"/>
      <w:lvlText w:val="•"/>
      <w:lvlJc w:val="left"/>
      <w:pPr>
        <w:ind w:left="560" w:hanging="360"/>
      </w:pPr>
      <w:rPr>
        <w:rFonts w:hint="default"/>
      </w:rPr>
    </w:lvl>
  </w:abstractNum>
  <w:abstractNum w:abstractNumId="24">
    <w:nsid w:val="2C055762"/>
    <w:multiLevelType w:val="hybridMultilevel"/>
    <w:tmpl w:val="00000000"/>
    <w:lvl w:ilvl="0">
      <w:start w:val="4"/>
      <w:numFmt w:val="decimal"/>
      <w:lvlText w:val="%1."/>
      <w:lvlJc w:val="left"/>
      <w:pPr>
        <w:ind w:left="1761" w:hanging="635"/>
        <w:jc w:val="left"/>
      </w:pPr>
      <w:rPr>
        <w:rFonts w:ascii="宋体" w:eastAsia="宋体" w:hAnsi="宋体" w:cs="宋体" w:hint="default"/>
        <w:spacing w:val="0"/>
        <w:w w:val="100"/>
        <w:sz w:val="40"/>
        <w:szCs w:val="40"/>
      </w:rPr>
    </w:lvl>
    <w:lvl w:ilvl="1">
      <w:start w:val="1"/>
      <w:numFmt w:val="decimal"/>
      <w:lvlText w:val="%1.%2."/>
      <w:lvlJc w:val="left"/>
      <w:pPr>
        <w:ind w:left="1970" w:hanging="844"/>
        <w:jc w:val="left"/>
      </w:pPr>
      <w:rPr>
        <w:rFonts w:ascii="宋体" w:eastAsia="宋体" w:hAnsi="宋体" w:cs="宋体" w:hint="default"/>
        <w:spacing w:val="-1"/>
        <w:w w:val="100"/>
        <w:sz w:val="40"/>
        <w:szCs w:val="40"/>
      </w:rPr>
    </w:lvl>
    <w:lvl w:ilvl="2">
      <w:start w:val="0"/>
      <w:numFmt w:val="bullet"/>
      <w:lvlText w:val="•"/>
      <w:lvlJc w:val="left"/>
      <w:pPr>
        <w:ind w:left="3504" w:hanging="844"/>
      </w:pPr>
      <w:rPr>
        <w:rFonts w:hint="default"/>
      </w:rPr>
    </w:lvl>
    <w:lvl w:ilvl="3">
      <w:start w:val="0"/>
      <w:numFmt w:val="bullet"/>
      <w:lvlText w:val="•"/>
      <w:lvlJc w:val="left"/>
      <w:pPr>
        <w:ind w:left="5028" w:hanging="844"/>
      </w:pPr>
      <w:rPr>
        <w:rFonts w:hint="default"/>
      </w:rPr>
    </w:lvl>
    <w:lvl w:ilvl="4">
      <w:start w:val="0"/>
      <w:numFmt w:val="bullet"/>
      <w:lvlText w:val="•"/>
      <w:lvlJc w:val="left"/>
      <w:pPr>
        <w:ind w:left="6553" w:hanging="844"/>
      </w:pPr>
      <w:rPr>
        <w:rFonts w:hint="default"/>
      </w:rPr>
    </w:lvl>
    <w:lvl w:ilvl="5">
      <w:start w:val="0"/>
      <w:numFmt w:val="bullet"/>
      <w:lvlText w:val="•"/>
      <w:lvlJc w:val="left"/>
      <w:pPr>
        <w:ind w:left="8077" w:hanging="844"/>
      </w:pPr>
      <w:rPr>
        <w:rFonts w:hint="default"/>
      </w:rPr>
    </w:lvl>
    <w:lvl w:ilvl="6">
      <w:start w:val="0"/>
      <w:numFmt w:val="bullet"/>
      <w:lvlText w:val="•"/>
      <w:lvlJc w:val="left"/>
      <w:pPr>
        <w:ind w:left="9602" w:hanging="844"/>
      </w:pPr>
      <w:rPr>
        <w:rFonts w:hint="default"/>
      </w:rPr>
    </w:lvl>
    <w:lvl w:ilvl="7">
      <w:start w:val="0"/>
      <w:numFmt w:val="bullet"/>
      <w:lvlText w:val="•"/>
      <w:lvlJc w:val="left"/>
      <w:pPr>
        <w:ind w:left="11126" w:hanging="844"/>
      </w:pPr>
      <w:rPr>
        <w:rFonts w:hint="default"/>
      </w:rPr>
    </w:lvl>
    <w:lvl w:ilvl="8">
      <w:start w:val="0"/>
      <w:numFmt w:val="bullet"/>
      <w:lvlText w:val="•"/>
      <w:lvlJc w:val="left"/>
      <w:pPr>
        <w:ind w:left="12650" w:hanging="844"/>
      </w:pPr>
      <w:rPr>
        <w:rFonts w:hint="default"/>
      </w:rPr>
    </w:lvl>
  </w:abstractNum>
  <w:abstractNum w:abstractNumId="25">
    <w:nsid w:val="2D38E898"/>
    <w:multiLevelType w:val="hybridMultilevel"/>
    <w:tmpl w:val="00000000"/>
    <w:lvl w:ilvl="0">
      <w:start w:val="1"/>
      <w:numFmt w:val="decimal"/>
      <w:lvlText w:val="%1）"/>
      <w:lvlJc w:val="left"/>
      <w:pPr>
        <w:ind w:left="288" w:hanging="635"/>
        <w:jc w:val="left"/>
      </w:pPr>
      <w:rPr>
        <w:rFonts w:ascii="宋体" w:eastAsia="宋体" w:hAnsi="宋体" w:cs="宋体" w:hint="default"/>
        <w:spacing w:val="0"/>
        <w:w w:val="100"/>
        <w:sz w:val="40"/>
        <w:szCs w:val="40"/>
      </w:rPr>
    </w:lvl>
    <w:lvl w:ilvl="1">
      <w:start w:val="0"/>
      <w:numFmt w:val="bullet"/>
      <w:lvlText w:val="•"/>
      <w:lvlJc w:val="left"/>
      <w:pPr>
        <w:ind w:left="1821" w:hanging="635"/>
      </w:pPr>
      <w:rPr>
        <w:rFonts w:hint="default"/>
      </w:rPr>
    </w:lvl>
    <w:lvl w:ilvl="2">
      <w:start w:val="0"/>
      <w:numFmt w:val="bullet"/>
      <w:lvlText w:val="•"/>
      <w:lvlJc w:val="left"/>
      <w:pPr>
        <w:ind w:left="3363" w:hanging="635"/>
      </w:pPr>
      <w:rPr>
        <w:rFonts w:hint="default"/>
      </w:rPr>
    </w:lvl>
    <w:lvl w:ilvl="3">
      <w:start w:val="0"/>
      <w:numFmt w:val="bullet"/>
      <w:lvlText w:val="•"/>
      <w:lvlJc w:val="left"/>
      <w:pPr>
        <w:ind w:left="4905" w:hanging="635"/>
      </w:pPr>
      <w:rPr>
        <w:rFonts w:hint="default"/>
      </w:rPr>
    </w:lvl>
    <w:lvl w:ilvl="4">
      <w:start w:val="0"/>
      <w:numFmt w:val="bullet"/>
      <w:lvlText w:val="•"/>
      <w:lvlJc w:val="left"/>
      <w:pPr>
        <w:ind w:left="6447" w:hanging="635"/>
      </w:pPr>
      <w:rPr>
        <w:rFonts w:hint="default"/>
      </w:rPr>
    </w:lvl>
    <w:lvl w:ilvl="5">
      <w:start w:val="0"/>
      <w:numFmt w:val="bullet"/>
      <w:lvlText w:val="•"/>
      <w:lvlJc w:val="left"/>
      <w:pPr>
        <w:ind w:left="7989" w:hanging="635"/>
      </w:pPr>
      <w:rPr>
        <w:rFonts w:hint="default"/>
      </w:rPr>
    </w:lvl>
    <w:lvl w:ilvl="6">
      <w:start w:val="0"/>
      <w:numFmt w:val="bullet"/>
      <w:lvlText w:val="•"/>
      <w:lvlJc w:val="left"/>
      <w:pPr>
        <w:ind w:left="9531" w:hanging="635"/>
      </w:pPr>
      <w:rPr>
        <w:rFonts w:hint="default"/>
      </w:rPr>
    </w:lvl>
    <w:lvl w:ilvl="7">
      <w:start w:val="0"/>
      <w:numFmt w:val="bullet"/>
      <w:lvlText w:val="•"/>
      <w:lvlJc w:val="left"/>
      <w:pPr>
        <w:ind w:left="11073" w:hanging="635"/>
      </w:pPr>
      <w:rPr>
        <w:rFonts w:hint="default"/>
      </w:rPr>
    </w:lvl>
    <w:lvl w:ilvl="8">
      <w:start w:val="0"/>
      <w:numFmt w:val="bullet"/>
      <w:lvlText w:val="•"/>
      <w:lvlJc w:val="left"/>
      <w:pPr>
        <w:ind w:left="12615" w:hanging="635"/>
      </w:pPr>
      <w:rPr>
        <w:rFonts w:hint="default"/>
      </w:rPr>
    </w:lvl>
  </w:abstractNum>
  <w:abstractNum w:abstractNumId="26">
    <w:nsid w:val="307073BC"/>
    <w:multiLevelType w:val="hybridMultilevel"/>
    <w:tmpl w:val="00000000"/>
    <w:lvl w:ilvl="0">
      <w:start w:val="3"/>
      <w:numFmt w:val="decimal"/>
      <w:lvlText w:val="(%1)"/>
      <w:lvlJc w:val="left"/>
      <w:pPr>
        <w:ind w:left="1771" w:hanging="634"/>
        <w:jc w:val="left"/>
      </w:pPr>
      <w:rPr>
        <w:rFonts w:ascii="宋体" w:eastAsia="宋体" w:hAnsi="宋体" w:cs="宋体" w:hint="default"/>
        <w:w w:val="100"/>
        <w:sz w:val="40"/>
        <w:szCs w:val="40"/>
      </w:rPr>
    </w:lvl>
    <w:lvl w:ilvl="1">
      <w:start w:val="0"/>
      <w:numFmt w:val="bullet"/>
      <w:lvlText w:val="•"/>
      <w:lvlJc w:val="left"/>
      <w:pPr>
        <w:ind w:left="3171" w:hanging="634"/>
      </w:pPr>
      <w:rPr>
        <w:rFonts w:hint="default"/>
      </w:rPr>
    </w:lvl>
    <w:lvl w:ilvl="2">
      <w:start w:val="0"/>
      <w:numFmt w:val="bullet"/>
      <w:lvlText w:val="•"/>
      <w:lvlJc w:val="left"/>
      <w:pPr>
        <w:ind w:left="4563" w:hanging="634"/>
      </w:pPr>
      <w:rPr>
        <w:rFonts w:hint="default"/>
      </w:rPr>
    </w:lvl>
    <w:lvl w:ilvl="3">
      <w:start w:val="0"/>
      <w:numFmt w:val="bullet"/>
      <w:lvlText w:val="•"/>
      <w:lvlJc w:val="left"/>
      <w:pPr>
        <w:ind w:left="5955" w:hanging="634"/>
      </w:pPr>
      <w:rPr>
        <w:rFonts w:hint="default"/>
      </w:rPr>
    </w:lvl>
    <w:lvl w:ilvl="4">
      <w:start w:val="0"/>
      <w:numFmt w:val="bullet"/>
      <w:lvlText w:val="•"/>
      <w:lvlJc w:val="left"/>
      <w:pPr>
        <w:ind w:left="7347" w:hanging="634"/>
      </w:pPr>
      <w:rPr>
        <w:rFonts w:hint="default"/>
      </w:rPr>
    </w:lvl>
    <w:lvl w:ilvl="5">
      <w:start w:val="0"/>
      <w:numFmt w:val="bullet"/>
      <w:lvlText w:val="•"/>
      <w:lvlJc w:val="left"/>
      <w:pPr>
        <w:ind w:left="8739" w:hanging="634"/>
      </w:pPr>
      <w:rPr>
        <w:rFonts w:hint="default"/>
      </w:rPr>
    </w:lvl>
    <w:lvl w:ilvl="6">
      <w:start w:val="0"/>
      <w:numFmt w:val="bullet"/>
      <w:lvlText w:val="•"/>
      <w:lvlJc w:val="left"/>
      <w:pPr>
        <w:ind w:left="10131" w:hanging="634"/>
      </w:pPr>
      <w:rPr>
        <w:rFonts w:hint="default"/>
      </w:rPr>
    </w:lvl>
    <w:lvl w:ilvl="7">
      <w:start w:val="0"/>
      <w:numFmt w:val="bullet"/>
      <w:lvlText w:val="•"/>
      <w:lvlJc w:val="left"/>
      <w:pPr>
        <w:ind w:left="11523" w:hanging="634"/>
      </w:pPr>
      <w:rPr>
        <w:rFonts w:hint="default"/>
      </w:rPr>
    </w:lvl>
    <w:lvl w:ilvl="8">
      <w:start w:val="0"/>
      <w:numFmt w:val="bullet"/>
      <w:lvlText w:val="•"/>
      <w:lvlJc w:val="left"/>
      <w:pPr>
        <w:ind w:left="12915" w:hanging="634"/>
      </w:pPr>
      <w:rPr>
        <w:rFonts w:hint="default"/>
      </w:rPr>
    </w:lvl>
  </w:abstractNum>
  <w:abstractNum w:abstractNumId="27">
    <w:nsid w:val="3190F0FA"/>
    <w:multiLevelType w:val="hybridMultilevel"/>
    <w:tmpl w:val="00000000"/>
    <w:lvl w:ilvl="0">
      <w:start w:val="1"/>
      <w:numFmt w:val="decimal"/>
      <w:lvlText w:val="（%1）"/>
      <w:lvlJc w:val="left"/>
      <w:pPr>
        <w:ind w:left="2179" w:hanging="1052"/>
        <w:jc w:val="left"/>
      </w:pPr>
      <w:rPr>
        <w:rFonts w:ascii="宋体" w:eastAsia="宋体" w:hAnsi="宋体" w:cs="宋体" w:hint="default"/>
        <w:spacing w:val="-209"/>
        <w:w w:val="100"/>
        <w:sz w:val="40"/>
        <w:szCs w:val="40"/>
      </w:rPr>
    </w:lvl>
    <w:lvl w:ilvl="1">
      <w:start w:val="0"/>
      <w:numFmt w:val="bullet"/>
      <w:lvlText w:val="•"/>
      <w:lvlJc w:val="left"/>
      <w:pPr>
        <w:ind w:left="3531" w:hanging="1052"/>
      </w:pPr>
      <w:rPr>
        <w:rFonts w:hint="default"/>
      </w:rPr>
    </w:lvl>
    <w:lvl w:ilvl="2">
      <w:start w:val="0"/>
      <w:numFmt w:val="bullet"/>
      <w:lvlText w:val="•"/>
      <w:lvlJc w:val="left"/>
      <w:pPr>
        <w:ind w:left="4883" w:hanging="1052"/>
      </w:pPr>
      <w:rPr>
        <w:rFonts w:hint="default"/>
      </w:rPr>
    </w:lvl>
    <w:lvl w:ilvl="3">
      <w:start w:val="0"/>
      <w:numFmt w:val="bullet"/>
      <w:lvlText w:val="•"/>
      <w:lvlJc w:val="left"/>
      <w:pPr>
        <w:ind w:left="6235" w:hanging="1052"/>
      </w:pPr>
      <w:rPr>
        <w:rFonts w:hint="default"/>
      </w:rPr>
    </w:lvl>
    <w:lvl w:ilvl="4">
      <w:start w:val="0"/>
      <w:numFmt w:val="bullet"/>
      <w:lvlText w:val="•"/>
      <w:lvlJc w:val="left"/>
      <w:pPr>
        <w:ind w:left="7587" w:hanging="1052"/>
      </w:pPr>
      <w:rPr>
        <w:rFonts w:hint="default"/>
      </w:rPr>
    </w:lvl>
    <w:lvl w:ilvl="5">
      <w:start w:val="0"/>
      <w:numFmt w:val="bullet"/>
      <w:lvlText w:val="•"/>
      <w:lvlJc w:val="left"/>
      <w:pPr>
        <w:ind w:left="8939" w:hanging="1052"/>
      </w:pPr>
      <w:rPr>
        <w:rFonts w:hint="default"/>
      </w:rPr>
    </w:lvl>
    <w:lvl w:ilvl="6">
      <w:start w:val="0"/>
      <w:numFmt w:val="bullet"/>
      <w:lvlText w:val="•"/>
      <w:lvlJc w:val="left"/>
      <w:pPr>
        <w:ind w:left="10291" w:hanging="1052"/>
      </w:pPr>
      <w:rPr>
        <w:rFonts w:hint="default"/>
      </w:rPr>
    </w:lvl>
    <w:lvl w:ilvl="7">
      <w:start w:val="0"/>
      <w:numFmt w:val="bullet"/>
      <w:lvlText w:val="•"/>
      <w:lvlJc w:val="left"/>
      <w:pPr>
        <w:ind w:left="11643" w:hanging="1052"/>
      </w:pPr>
      <w:rPr>
        <w:rFonts w:hint="default"/>
      </w:rPr>
    </w:lvl>
    <w:lvl w:ilvl="8">
      <w:start w:val="0"/>
      <w:numFmt w:val="bullet"/>
      <w:lvlText w:val="•"/>
      <w:lvlJc w:val="left"/>
      <w:pPr>
        <w:ind w:left="12995" w:hanging="1052"/>
      </w:pPr>
      <w:rPr>
        <w:rFonts w:hint="default"/>
      </w:rPr>
    </w:lvl>
  </w:abstractNum>
  <w:abstractNum w:abstractNumId="28">
    <w:nsid w:val="33982A7F"/>
    <w:multiLevelType w:val="hybridMultilevel"/>
    <w:tmpl w:val="00000000"/>
    <w:lvl w:ilvl="0">
      <w:start w:val="3"/>
      <w:numFmt w:val="decimal"/>
      <w:lvlText w:val="%1."/>
      <w:lvlJc w:val="left"/>
      <w:pPr>
        <w:ind w:left="1761" w:hanging="635"/>
        <w:jc w:val="left"/>
      </w:pPr>
      <w:rPr>
        <w:rFonts w:ascii="宋体" w:eastAsia="宋体" w:hAnsi="宋体" w:cs="宋体" w:hint="default"/>
        <w:spacing w:val="0"/>
        <w:w w:val="100"/>
        <w:sz w:val="40"/>
        <w:szCs w:val="40"/>
      </w:rPr>
    </w:lvl>
    <w:lvl w:ilvl="1">
      <w:start w:val="1"/>
      <w:numFmt w:val="decimal"/>
      <w:lvlText w:val="%1.%2."/>
      <w:lvlJc w:val="left"/>
      <w:pPr>
        <w:ind w:left="2182" w:hanging="1056"/>
        <w:jc w:val="left"/>
      </w:pPr>
      <w:rPr>
        <w:rFonts w:ascii="宋体" w:eastAsia="宋体" w:hAnsi="宋体" w:cs="宋体" w:hint="default"/>
        <w:w w:val="100"/>
        <w:sz w:val="40"/>
        <w:szCs w:val="40"/>
      </w:rPr>
    </w:lvl>
    <w:lvl w:ilvl="2">
      <w:start w:val="0"/>
      <w:numFmt w:val="bullet"/>
      <w:lvlText w:val="•"/>
      <w:lvlJc w:val="left"/>
      <w:pPr>
        <w:ind w:left="2180" w:hanging="1056"/>
      </w:pPr>
      <w:rPr>
        <w:rFonts w:hint="default"/>
      </w:rPr>
    </w:lvl>
    <w:lvl w:ilvl="3">
      <w:start w:val="0"/>
      <w:numFmt w:val="bullet"/>
      <w:lvlText w:val="•"/>
      <w:lvlJc w:val="left"/>
      <w:pPr>
        <w:ind w:left="3869" w:hanging="1056"/>
      </w:pPr>
      <w:rPr>
        <w:rFonts w:hint="default"/>
      </w:rPr>
    </w:lvl>
    <w:lvl w:ilvl="4">
      <w:start w:val="0"/>
      <w:numFmt w:val="bullet"/>
      <w:lvlText w:val="•"/>
      <w:lvlJc w:val="left"/>
      <w:pPr>
        <w:ind w:left="5559" w:hanging="1056"/>
      </w:pPr>
      <w:rPr>
        <w:rFonts w:hint="default"/>
      </w:rPr>
    </w:lvl>
    <w:lvl w:ilvl="5">
      <w:start w:val="0"/>
      <w:numFmt w:val="bullet"/>
      <w:lvlText w:val="•"/>
      <w:lvlJc w:val="left"/>
      <w:pPr>
        <w:ind w:left="7249" w:hanging="1056"/>
      </w:pPr>
      <w:rPr>
        <w:rFonts w:hint="default"/>
      </w:rPr>
    </w:lvl>
    <w:lvl w:ilvl="6">
      <w:start w:val="0"/>
      <w:numFmt w:val="bullet"/>
      <w:lvlText w:val="•"/>
      <w:lvlJc w:val="left"/>
      <w:pPr>
        <w:ind w:left="8939" w:hanging="1056"/>
      </w:pPr>
      <w:rPr>
        <w:rFonts w:hint="default"/>
      </w:rPr>
    </w:lvl>
    <w:lvl w:ilvl="7">
      <w:start w:val="0"/>
      <w:numFmt w:val="bullet"/>
      <w:lvlText w:val="•"/>
      <w:lvlJc w:val="left"/>
      <w:pPr>
        <w:ind w:left="10629" w:hanging="1056"/>
      </w:pPr>
      <w:rPr>
        <w:rFonts w:hint="default"/>
      </w:rPr>
    </w:lvl>
    <w:lvl w:ilvl="8">
      <w:start w:val="0"/>
      <w:numFmt w:val="bullet"/>
      <w:lvlText w:val="•"/>
      <w:lvlJc w:val="left"/>
      <w:pPr>
        <w:ind w:left="12319" w:hanging="1056"/>
      </w:pPr>
      <w:rPr>
        <w:rFonts w:hint="default"/>
      </w:rPr>
    </w:lvl>
  </w:abstractNum>
  <w:abstractNum w:abstractNumId="29">
    <w:nsid w:val="343E133C"/>
    <w:multiLevelType w:val="hybridMultilevel"/>
    <w:tmpl w:val="00000000"/>
    <w:lvl w:ilvl="0">
      <w:start w:val="1"/>
      <w:numFmt w:val="decimal"/>
      <w:lvlText w:val="%1）"/>
      <w:lvlJc w:val="left"/>
      <w:pPr>
        <w:ind w:left="288" w:hanging="635"/>
        <w:jc w:val="left"/>
      </w:pPr>
      <w:rPr>
        <w:rFonts w:ascii="宋体" w:eastAsia="宋体" w:hAnsi="宋体" w:cs="宋体" w:hint="default"/>
        <w:spacing w:val="0"/>
        <w:w w:val="100"/>
        <w:sz w:val="40"/>
        <w:szCs w:val="40"/>
      </w:rPr>
    </w:lvl>
    <w:lvl w:ilvl="1">
      <w:start w:val="0"/>
      <w:numFmt w:val="bullet"/>
      <w:lvlText w:val="•"/>
      <w:lvlJc w:val="left"/>
      <w:pPr>
        <w:ind w:left="1821" w:hanging="635"/>
      </w:pPr>
      <w:rPr>
        <w:rFonts w:hint="default"/>
      </w:rPr>
    </w:lvl>
    <w:lvl w:ilvl="2">
      <w:start w:val="0"/>
      <w:numFmt w:val="bullet"/>
      <w:lvlText w:val="•"/>
      <w:lvlJc w:val="left"/>
      <w:pPr>
        <w:ind w:left="3363" w:hanging="635"/>
      </w:pPr>
      <w:rPr>
        <w:rFonts w:hint="default"/>
      </w:rPr>
    </w:lvl>
    <w:lvl w:ilvl="3">
      <w:start w:val="0"/>
      <w:numFmt w:val="bullet"/>
      <w:lvlText w:val="•"/>
      <w:lvlJc w:val="left"/>
      <w:pPr>
        <w:ind w:left="4905" w:hanging="635"/>
      </w:pPr>
      <w:rPr>
        <w:rFonts w:hint="default"/>
      </w:rPr>
    </w:lvl>
    <w:lvl w:ilvl="4">
      <w:start w:val="0"/>
      <w:numFmt w:val="bullet"/>
      <w:lvlText w:val="•"/>
      <w:lvlJc w:val="left"/>
      <w:pPr>
        <w:ind w:left="6447" w:hanging="635"/>
      </w:pPr>
      <w:rPr>
        <w:rFonts w:hint="default"/>
      </w:rPr>
    </w:lvl>
    <w:lvl w:ilvl="5">
      <w:start w:val="0"/>
      <w:numFmt w:val="bullet"/>
      <w:lvlText w:val="•"/>
      <w:lvlJc w:val="left"/>
      <w:pPr>
        <w:ind w:left="7989" w:hanging="635"/>
      </w:pPr>
      <w:rPr>
        <w:rFonts w:hint="default"/>
      </w:rPr>
    </w:lvl>
    <w:lvl w:ilvl="6">
      <w:start w:val="0"/>
      <w:numFmt w:val="bullet"/>
      <w:lvlText w:val="•"/>
      <w:lvlJc w:val="left"/>
      <w:pPr>
        <w:ind w:left="9531" w:hanging="635"/>
      </w:pPr>
      <w:rPr>
        <w:rFonts w:hint="default"/>
      </w:rPr>
    </w:lvl>
    <w:lvl w:ilvl="7">
      <w:start w:val="0"/>
      <w:numFmt w:val="bullet"/>
      <w:lvlText w:val="•"/>
      <w:lvlJc w:val="left"/>
      <w:pPr>
        <w:ind w:left="11073" w:hanging="635"/>
      </w:pPr>
      <w:rPr>
        <w:rFonts w:hint="default"/>
      </w:rPr>
    </w:lvl>
    <w:lvl w:ilvl="8">
      <w:start w:val="0"/>
      <w:numFmt w:val="bullet"/>
      <w:lvlText w:val="•"/>
      <w:lvlJc w:val="left"/>
      <w:pPr>
        <w:ind w:left="12615" w:hanging="635"/>
      </w:pPr>
      <w:rPr>
        <w:rFonts w:hint="default"/>
      </w:rPr>
    </w:lvl>
  </w:abstractNum>
  <w:abstractNum w:abstractNumId="30">
    <w:nsid w:val="35AB6826"/>
    <w:multiLevelType w:val="hybridMultilevel"/>
    <w:tmpl w:val="00000000"/>
    <w:lvl w:ilvl="0">
      <w:start w:val="2"/>
      <w:numFmt w:val="decimal"/>
      <w:lvlText w:val="%1)"/>
      <w:lvlJc w:val="left"/>
      <w:pPr>
        <w:ind w:left="288" w:hanging="423"/>
        <w:jc w:val="left"/>
      </w:pPr>
      <w:rPr>
        <w:rFonts w:ascii="宋体" w:eastAsia="宋体" w:hAnsi="宋体" w:cs="宋体" w:hint="default"/>
        <w:spacing w:val="-1"/>
        <w:w w:val="100"/>
        <w:sz w:val="40"/>
        <w:szCs w:val="40"/>
      </w:rPr>
    </w:lvl>
    <w:lvl w:ilvl="1">
      <w:start w:val="0"/>
      <w:numFmt w:val="bullet"/>
      <w:lvlText w:val="•"/>
      <w:lvlJc w:val="left"/>
      <w:pPr>
        <w:ind w:left="1821" w:hanging="423"/>
      </w:pPr>
      <w:rPr>
        <w:rFonts w:hint="default"/>
      </w:rPr>
    </w:lvl>
    <w:lvl w:ilvl="2">
      <w:start w:val="0"/>
      <w:numFmt w:val="bullet"/>
      <w:lvlText w:val="•"/>
      <w:lvlJc w:val="left"/>
      <w:pPr>
        <w:ind w:left="3363" w:hanging="423"/>
      </w:pPr>
      <w:rPr>
        <w:rFonts w:hint="default"/>
      </w:rPr>
    </w:lvl>
    <w:lvl w:ilvl="3">
      <w:start w:val="0"/>
      <w:numFmt w:val="bullet"/>
      <w:lvlText w:val="•"/>
      <w:lvlJc w:val="left"/>
      <w:pPr>
        <w:ind w:left="4905" w:hanging="423"/>
      </w:pPr>
      <w:rPr>
        <w:rFonts w:hint="default"/>
      </w:rPr>
    </w:lvl>
    <w:lvl w:ilvl="4">
      <w:start w:val="0"/>
      <w:numFmt w:val="bullet"/>
      <w:lvlText w:val="•"/>
      <w:lvlJc w:val="left"/>
      <w:pPr>
        <w:ind w:left="6447" w:hanging="423"/>
      </w:pPr>
      <w:rPr>
        <w:rFonts w:hint="default"/>
      </w:rPr>
    </w:lvl>
    <w:lvl w:ilvl="5">
      <w:start w:val="0"/>
      <w:numFmt w:val="bullet"/>
      <w:lvlText w:val="•"/>
      <w:lvlJc w:val="left"/>
      <w:pPr>
        <w:ind w:left="7989" w:hanging="423"/>
      </w:pPr>
      <w:rPr>
        <w:rFonts w:hint="default"/>
      </w:rPr>
    </w:lvl>
    <w:lvl w:ilvl="6">
      <w:start w:val="0"/>
      <w:numFmt w:val="bullet"/>
      <w:lvlText w:val="•"/>
      <w:lvlJc w:val="left"/>
      <w:pPr>
        <w:ind w:left="9531" w:hanging="423"/>
      </w:pPr>
      <w:rPr>
        <w:rFonts w:hint="default"/>
      </w:rPr>
    </w:lvl>
    <w:lvl w:ilvl="7">
      <w:start w:val="0"/>
      <w:numFmt w:val="bullet"/>
      <w:lvlText w:val="•"/>
      <w:lvlJc w:val="left"/>
      <w:pPr>
        <w:ind w:left="11073" w:hanging="423"/>
      </w:pPr>
      <w:rPr>
        <w:rFonts w:hint="default"/>
      </w:rPr>
    </w:lvl>
    <w:lvl w:ilvl="8">
      <w:start w:val="0"/>
      <w:numFmt w:val="bullet"/>
      <w:lvlText w:val="•"/>
      <w:lvlJc w:val="left"/>
      <w:pPr>
        <w:ind w:left="12615" w:hanging="423"/>
      </w:pPr>
      <w:rPr>
        <w:rFonts w:hint="default"/>
      </w:rPr>
    </w:lvl>
  </w:abstractNum>
  <w:abstractNum w:abstractNumId="31">
    <w:nsid w:val="36A81F63"/>
    <w:multiLevelType w:val="hybridMultilevel"/>
    <w:tmpl w:val="00000000"/>
    <w:lvl w:ilvl="0">
      <w:start w:val="1"/>
      <w:numFmt w:val="decimal"/>
      <w:lvlText w:val="%1）"/>
      <w:lvlJc w:val="left"/>
      <w:pPr>
        <w:ind w:left="288" w:hanging="635"/>
        <w:jc w:val="left"/>
      </w:pPr>
      <w:rPr>
        <w:rFonts w:ascii="宋体" w:eastAsia="宋体" w:hAnsi="宋体" w:cs="宋体" w:hint="default"/>
        <w:spacing w:val="-213"/>
        <w:w w:val="100"/>
        <w:sz w:val="40"/>
        <w:szCs w:val="40"/>
      </w:rPr>
    </w:lvl>
    <w:lvl w:ilvl="1">
      <w:start w:val="0"/>
      <w:numFmt w:val="bullet"/>
      <w:lvlText w:val="•"/>
      <w:lvlJc w:val="left"/>
      <w:pPr>
        <w:ind w:left="1821" w:hanging="635"/>
      </w:pPr>
      <w:rPr>
        <w:rFonts w:hint="default"/>
      </w:rPr>
    </w:lvl>
    <w:lvl w:ilvl="2">
      <w:start w:val="0"/>
      <w:numFmt w:val="bullet"/>
      <w:lvlText w:val="•"/>
      <w:lvlJc w:val="left"/>
      <w:pPr>
        <w:ind w:left="3363" w:hanging="635"/>
      </w:pPr>
      <w:rPr>
        <w:rFonts w:hint="default"/>
      </w:rPr>
    </w:lvl>
    <w:lvl w:ilvl="3">
      <w:start w:val="0"/>
      <w:numFmt w:val="bullet"/>
      <w:lvlText w:val="•"/>
      <w:lvlJc w:val="left"/>
      <w:pPr>
        <w:ind w:left="4905" w:hanging="635"/>
      </w:pPr>
      <w:rPr>
        <w:rFonts w:hint="default"/>
      </w:rPr>
    </w:lvl>
    <w:lvl w:ilvl="4">
      <w:start w:val="0"/>
      <w:numFmt w:val="bullet"/>
      <w:lvlText w:val="•"/>
      <w:lvlJc w:val="left"/>
      <w:pPr>
        <w:ind w:left="6447" w:hanging="635"/>
      </w:pPr>
      <w:rPr>
        <w:rFonts w:hint="default"/>
      </w:rPr>
    </w:lvl>
    <w:lvl w:ilvl="5">
      <w:start w:val="0"/>
      <w:numFmt w:val="bullet"/>
      <w:lvlText w:val="•"/>
      <w:lvlJc w:val="left"/>
      <w:pPr>
        <w:ind w:left="7989" w:hanging="635"/>
      </w:pPr>
      <w:rPr>
        <w:rFonts w:hint="default"/>
      </w:rPr>
    </w:lvl>
    <w:lvl w:ilvl="6">
      <w:start w:val="0"/>
      <w:numFmt w:val="bullet"/>
      <w:lvlText w:val="•"/>
      <w:lvlJc w:val="left"/>
      <w:pPr>
        <w:ind w:left="9531" w:hanging="635"/>
      </w:pPr>
      <w:rPr>
        <w:rFonts w:hint="default"/>
      </w:rPr>
    </w:lvl>
    <w:lvl w:ilvl="7">
      <w:start w:val="0"/>
      <w:numFmt w:val="bullet"/>
      <w:lvlText w:val="•"/>
      <w:lvlJc w:val="left"/>
      <w:pPr>
        <w:ind w:left="11073" w:hanging="635"/>
      </w:pPr>
      <w:rPr>
        <w:rFonts w:hint="default"/>
      </w:rPr>
    </w:lvl>
    <w:lvl w:ilvl="8">
      <w:start w:val="0"/>
      <w:numFmt w:val="bullet"/>
      <w:lvlText w:val="•"/>
      <w:lvlJc w:val="left"/>
      <w:pPr>
        <w:ind w:left="12615" w:hanging="635"/>
      </w:pPr>
      <w:rPr>
        <w:rFonts w:hint="default"/>
      </w:rPr>
    </w:lvl>
  </w:abstractNum>
  <w:abstractNum w:abstractNumId="32">
    <w:nsid w:val="379B5CB9"/>
    <w:multiLevelType w:val="hybridMultilevel"/>
    <w:tmpl w:val="00000000"/>
    <w:lvl w:ilvl="0">
      <w:start w:val="3"/>
      <w:numFmt w:val="decimal"/>
      <w:lvlText w:val="%1"/>
      <w:lvlJc w:val="left"/>
      <w:pPr>
        <w:ind w:left="288" w:hanging="634"/>
        <w:jc w:val="left"/>
      </w:pPr>
      <w:rPr>
        <w:rFonts w:hint="default"/>
      </w:rPr>
    </w:lvl>
    <w:lvl w:ilvl="1">
      <w:start w:val="1"/>
      <w:numFmt w:val="decimal"/>
      <w:lvlText w:val="%1.%2"/>
      <w:lvlJc w:val="left"/>
      <w:pPr>
        <w:ind w:left="288" w:hanging="634"/>
        <w:jc w:val="left"/>
      </w:pPr>
      <w:rPr>
        <w:rFonts w:ascii="宋体" w:eastAsia="宋体" w:hAnsi="宋体" w:cs="宋体" w:hint="default"/>
        <w:w w:val="100"/>
        <w:sz w:val="40"/>
        <w:szCs w:val="40"/>
      </w:rPr>
    </w:lvl>
    <w:lvl w:ilvl="2">
      <w:start w:val="0"/>
      <w:numFmt w:val="bullet"/>
      <w:lvlText w:val="•"/>
      <w:lvlJc w:val="left"/>
      <w:pPr>
        <w:ind w:left="3363" w:hanging="634"/>
      </w:pPr>
      <w:rPr>
        <w:rFonts w:hint="default"/>
      </w:rPr>
    </w:lvl>
    <w:lvl w:ilvl="3">
      <w:start w:val="0"/>
      <w:numFmt w:val="bullet"/>
      <w:lvlText w:val="•"/>
      <w:lvlJc w:val="left"/>
      <w:pPr>
        <w:ind w:left="4905" w:hanging="634"/>
      </w:pPr>
      <w:rPr>
        <w:rFonts w:hint="default"/>
      </w:rPr>
    </w:lvl>
    <w:lvl w:ilvl="4">
      <w:start w:val="0"/>
      <w:numFmt w:val="bullet"/>
      <w:lvlText w:val="•"/>
      <w:lvlJc w:val="left"/>
      <w:pPr>
        <w:ind w:left="6447" w:hanging="634"/>
      </w:pPr>
      <w:rPr>
        <w:rFonts w:hint="default"/>
      </w:rPr>
    </w:lvl>
    <w:lvl w:ilvl="5">
      <w:start w:val="0"/>
      <w:numFmt w:val="bullet"/>
      <w:lvlText w:val="•"/>
      <w:lvlJc w:val="left"/>
      <w:pPr>
        <w:ind w:left="7989" w:hanging="634"/>
      </w:pPr>
      <w:rPr>
        <w:rFonts w:hint="default"/>
      </w:rPr>
    </w:lvl>
    <w:lvl w:ilvl="6">
      <w:start w:val="0"/>
      <w:numFmt w:val="bullet"/>
      <w:lvlText w:val="•"/>
      <w:lvlJc w:val="left"/>
      <w:pPr>
        <w:ind w:left="9531" w:hanging="634"/>
      </w:pPr>
      <w:rPr>
        <w:rFonts w:hint="default"/>
      </w:rPr>
    </w:lvl>
    <w:lvl w:ilvl="7">
      <w:start w:val="0"/>
      <w:numFmt w:val="bullet"/>
      <w:lvlText w:val="•"/>
      <w:lvlJc w:val="left"/>
      <w:pPr>
        <w:ind w:left="11073" w:hanging="634"/>
      </w:pPr>
      <w:rPr>
        <w:rFonts w:hint="default"/>
      </w:rPr>
    </w:lvl>
    <w:lvl w:ilvl="8">
      <w:start w:val="0"/>
      <w:numFmt w:val="bullet"/>
      <w:lvlText w:val="•"/>
      <w:lvlJc w:val="left"/>
      <w:pPr>
        <w:ind w:left="12615" w:hanging="634"/>
      </w:pPr>
      <w:rPr>
        <w:rFonts w:hint="default"/>
      </w:rPr>
    </w:lvl>
  </w:abstractNum>
  <w:abstractNum w:abstractNumId="33">
    <w:nsid w:val="39B13EF7"/>
    <w:multiLevelType w:val="hybridMultilevel"/>
    <w:tmpl w:val="00000000"/>
    <w:lvl w:ilvl="0">
      <w:start w:val="2"/>
      <w:numFmt w:val="decimal"/>
      <w:lvlText w:val="（%1）"/>
      <w:lvlJc w:val="left"/>
      <w:pPr>
        <w:ind w:left="288" w:hanging="1117"/>
        <w:jc w:val="left"/>
      </w:pPr>
      <w:rPr>
        <w:rFonts w:ascii="宋体" w:eastAsia="宋体" w:hAnsi="宋体" w:cs="宋体" w:hint="default"/>
        <w:spacing w:val="-167"/>
        <w:w w:val="100"/>
        <w:sz w:val="40"/>
        <w:szCs w:val="40"/>
      </w:rPr>
    </w:lvl>
    <w:lvl w:ilvl="1">
      <w:start w:val="3"/>
      <w:numFmt w:val="decimal"/>
      <w:lvlText w:val="（%2）"/>
      <w:lvlJc w:val="left"/>
      <w:pPr>
        <w:ind w:left="288" w:hanging="1052"/>
        <w:jc w:val="left"/>
      </w:pPr>
      <w:rPr>
        <w:rFonts w:ascii="宋体" w:eastAsia="宋体" w:hAnsi="宋体" w:cs="宋体" w:hint="default"/>
        <w:spacing w:val="-2"/>
        <w:w w:val="100"/>
        <w:sz w:val="40"/>
        <w:szCs w:val="40"/>
      </w:rPr>
    </w:lvl>
    <w:lvl w:ilvl="2">
      <w:start w:val="2"/>
      <w:numFmt w:val="decimal"/>
      <w:lvlText w:val="（%3）"/>
      <w:lvlJc w:val="left"/>
      <w:pPr>
        <w:ind w:left="288" w:hanging="1052"/>
        <w:jc w:val="left"/>
      </w:pPr>
      <w:rPr>
        <w:rFonts w:ascii="宋体" w:eastAsia="宋体" w:hAnsi="宋体" w:cs="宋体" w:hint="default"/>
        <w:spacing w:val="-69"/>
        <w:w w:val="100"/>
        <w:sz w:val="40"/>
        <w:szCs w:val="40"/>
      </w:rPr>
    </w:lvl>
    <w:lvl w:ilvl="3">
      <w:start w:val="0"/>
      <w:numFmt w:val="bullet"/>
      <w:lvlText w:val="•"/>
      <w:lvlJc w:val="left"/>
      <w:pPr>
        <w:ind w:left="4905" w:hanging="1052"/>
      </w:pPr>
      <w:rPr>
        <w:rFonts w:hint="default"/>
      </w:rPr>
    </w:lvl>
    <w:lvl w:ilvl="4">
      <w:start w:val="0"/>
      <w:numFmt w:val="bullet"/>
      <w:lvlText w:val="•"/>
      <w:lvlJc w:val="left"/>
      <w:pPr>
        <w:ind w:left="6447" w:hanging="1052"/>
      </w:pPr>
      <w:rPr>
        <w:rFonts w:hint="default"/>
      </w:rPr>
    </w:lvl>
    <w:lvl w:ilvl="5">
      <w:start w:val="0"/>
      <w:numFmt w:val="bullet"/>
      <w:lvlText w:val="•"/>
      <w:lvlJc w:val="left"/>
      <w:pPr>
        <w:ind w:left="7989" w:hanging="1052"/>
      </w:pPr>
      <w:rPr>
        <w:rFonts w:hint="default"/>
      </w:rPr>
    </w:lvl>
    <w:lvl w:ilvl="6">
      <w:start w:val="0"/>
      <w:numFmt w:val="bullet"/>
      <w:lvlText w:val="•"/>
      <w:lvlJc w:val="left"/>
      <w:pPr>
        <w:ind w:left="9531" w:hanging="1052"/>
      </w:pPr>
      <w:rPr>
        <w:rFonts w:hint="default"/>
      </w:rPr>
    </w:lvl>
    <w:lvl w:ilvl="7">
      <w:start w:val="0"/>
      <w:numFmt w:val="bullet"/>
      <w:lvlText w:val="•"/>
      <w:lvlJc w:val="left"/>
      <w:pPr>
        <w:ind w:left="11073" w:hanging="1052"/>
      </w:pPr>
      <w:rPr>
        <w:rFonts w:hint="default"/>
      </w:rPr>
    </w:lvl>
    <w:lvl w:ilvl="8">
      <w:start w:val="0"/>
      <w:numFmt w:val="bullet"/>
      <w:lvlText w:val="•"/>
      <w:lvlJc w:val="left"/>
      <w:pPr>
        <w:ind w:left="12615" w:hanging="1052"/>
      </w:pPr>
      <w:rPr>
        <w:rFonts w:hint="default"/>
      </w:rPr>
    </w:lvl>
  </w:abstractNum>
  <w:abstractNum w:abstractNumId="34">
    <w:nsid w:val="3A2288AB"/>
    <w:multiLevelType w:val="hybridMultilevel"/>
    <w:tmpl w:val="00000000"/>
    <w:lvl w:ilvl="0">
      <w:start w:val="1"/>
      <w:numFmt w:val="decimal"/>
      <w:lvlText w:val="（%1）"/>
      <w:lvlJc w:val="left"/>
      <w:pPr>
        <w:ind w:left="288" w:hanging="1056"/>
        <w:jc w:val="left"/>
      </w:pPr>
      <w:rPr>
        <w:rFonts w:ascii="宋体" w:eastAsia="宋体" w:hAnsi="宋体" w:cs="宋体" w:hint="default"/>
        <w:spacing w:val="-108"/>
        <w:w w:val="100"/>
        <w:sz w:val="40"/>
        <w:szCs w:val="40"/>
      </w:rPr>
    </w:lvl>
    <w:lvl w:ilvl="1">
      <w:start w:val="0"/>
      <w:numFmt w:val="bullet"/>
      <w:lvlText w:val="•"/>
      <w:lvlJc w:val="left"/>
      <w:pPr>
        <w:ind w:left="1821" w:hanging="1056"/>
      </w:pPr>
      <w:rPr>
        <w:rFonts w:hint="default"/>
      </w:rPr>
    </w:lvl>
    <w:lvl w:ilvl="2">
      <w:start w:val="0"/>
      <w:numFmt w:val="bullet"/>
      <w:lvlText w:val="•"/>
      <w:lvlJc w:val="left"/>
      <w:pPr>
        <w:ind w:left="3363" w:hanging="1056"/>
      </w:pPr>
      <w:rPr>
        <w:rFonts w:hint="default"/>
      </w:rPr>
    </w:lvl>
    <w:lvl w:ilvl="3">
      <w:start w:val="0"/>
      <w:numFmt w:val="bullet"/>
      <w:lvlText w:val="•"/>
      <w:lvlJc w:val="left"/>
      <w:pPr>
        <w:ind w:left="4905" w:hanging="1056"/>
      </w:pPr>
      <w:rPr>
        <w:rFonts w:hint="default"/>
      </w:rPr>
    </w:lvl>
    <w:lvl w:ilvl="4">
      <w:start w:val="0"/>
      <w:numFmt w:val="bullet"/>
      <w:lvlText w:val="•"/>
      <w:lvlJc w:val="left"/>
      <w:pPr>
        <w:ind w:left="6447" w:hanging="1056"/>
      </w:pPr>
      <w:rPr>
        <w:rFonts w:hint="default"/>
      </w:rPr>
    </w:lvl>
    <w:lvl w:ilvl="5">
      <w:start w:val="0"/>
      <w:numFmt w:val="bullet"/>
      <w:lvlText w:val="•"/>
      <w:lvlJc w:val="left"/>
      <w:pPr>
        <w:ind w:left="7989" w:hanging="1056"/>
      </w:pPr>
      <w:rPr>
        <w:rFonts w:hint="default"/>
      </w:rPr>
    </w:lvl>
    <w:lvl w:ilvl="6">
      <w:start w:val="0"/>
      <w:numFmt w:val="bullet"/>
      <w:lvlText w:val="•"/>
      <w:lvlJc w:val="left"/>
      <w:pPr>
        <w:ind w:left="9531" w:hanging="1056"/>
      </w:pPr>
      <w:rPr>
        <w:rFonts w:hint="default"/>
      </w:rPr>
    </w:lvl>
    <w:lvl w:ilvl="7">
      <w:start w:val="0"/>
      <w:numFmt w:val="bullet"/>
      <w:lvlText w:val="•"/>
      <w:lvlJc w:val="left"/>
      <w:pPr>
        <w:ind w:left="11073" w:hanging="1056"/>
      </w:pPr>
      <w:rPr>
        <w:rFonts w:hint="default"/>
      </w:rPr>
    </w:lvl>
    <w:lvl w:ilvl="8">
      <w:start w:val="0"/>
      <w:numFmt w:val="bullet"/>
      <w:lvlText w:val="•"/>
      <w:lvlJc w:val="left"/>
      <w:pPr>
        <w:ind w:left="12615" w:hanging="1056"/>
      </w:pPr>
      <w:rPr>
        <w:rFonts w:hint="default"/>
      </w:rPr>
    </w:lvl>
  </w:abstractNum>
  <w:abstractNum w:abstractNumId="35">
    <w:nsid w:val="3E6E4491"/>
    <w:multiLevelType w:val="hybridMultilevel"/>
    <w:tmpl w:val="00000000"/>
    <w:lvl w:ilvl="0">
      <w:start w:val="1"/>
      <w:numFmt w:val="decimal"/>
      <w:lvlText w:val="%1）"/>
      <w:lvlJc w:val="left"/>
      <w:pPr>
        <w:ind w:left="1761" w:hanging="635"/>
        <w:jc w:val="left"/>
      </w:pPr>
      <w:rPr>
        <w:rFonts w:ascii="宋体" w:eastAsia="宋体" w:hAnsi="宋体" w:cs="宋体" w:hint="default"/>
        <w:spacing w:val="0"/>
        <w:w w:val="100"/>
        <w:sz w:val="40"/>
        <w:szCs w:val="40"/>
      </w:rPr>
    </w:lvl>
    <w:lvl w:ilvl="1">
      <w:start w:val="0"/>
      <w:numFmt w:val="bullet"/>
      <w:lvlText w:val="•"/>
      <w:lvlJc w:val="left"/>
      <w:pPr>
        <w:ind w:left="3153" w:hanging="635"/>
      </w:pPr>
      <w:rPr>
        <w:rFonts w:hint="default"/>
      </w:rPr>
    </w:lvl>
    <w:lvl w:ilvl="2">
      <w:start w:val="0"/>
      <w:numFmt w:val="bullet"/>
      <w:lvlText w:val="•"/>
      <w:lvlJc w:val="left"/>
      <w:pPr>
        <w:ind w:left="4547" w:hanging="635"/>
      </w:pPr>
      <w:rPr>
        <w:rFonts w:hint="default"/>
      </w:rPr>
    </w:lvl>
    <w:lvl w:ilvl="3">
      <w:start w:val="0"/>
      <w:numFmt w:val="bullet"/>
      <w:lvlText w:val="•"/>
      <w:lvlJc w:val="left"/>
      <w:pPr>
        <w:ind w:left="5941" w:hanging="635"/>
      </w:pPr>
      <w:rPr>
        <w:rFonts w:hint="default"/>
      </w:rPr>
    </w:lvl>
    <w:lvl w:ilvl="4">
      <w:start w:val="0"/>
      <w:numFmt w:val="bullet"/>
      <w:lvlText w:val="•"/>
      <w:lvlJc w:val="left"/>
      <w:pPr>
        <w:ind w:left="7335" w:hanging="635"/>
      </w:pPr>
      <w:rPr>
        <w:rFonts w:hint="default"/>
      </w:rPr>
    </w:lvl>
    <w:lvl w:ilvl="5">
      <w:start w:val="0"/>
      <w:numFmt w:val="bullet"/>
      <w:lvlText w:val="•"/>
      <w:lvlJc w:val="left"/>
      <w:pPr>
        <w:ind w:left="8729" w:hanging="635"/>
      </w:pPr>
      <w:rPr>
        <w:rFonts w:hint="default"/>
      </w:rPr>
    </w:lvl>
    <w:lvl w:ilvl="6">
      <w:start w:val="0"/>
      <w:numFmt w:val="bullet"/>
      <w:lvlText w:val="•"/>
      <w:lvlJc w:val="left"/>
      <w:pPr>
        <w:ind w:left="10123" w:hanging="635"/>
      </w:pPr>
      <w:rPr>
        <w:rFonts w:hint="default"/>
      </w:rPr>
    </w:lvl>
    <w:lvl w:ilvl="7">
      <w:start w:val="0"/>
      <w:numFmt w:val="bullet"/>
      <w:lvlText w:val="•"/>
      <w:lvlJc w:val="left"/>
      <w:pPr>
        <w:ind w:left="11517" w:hanging="635"/>
      </w:pPr>
      <w:rPr>
        <w:rFonts w:hint="default"/>
      </w:rPr>
    </w:lvl>
    <w:lvl w:ilvl="8">
      <w:start w:val="0"/>
      <w:numFmt w:val="bullet"/>
      <w:lvlText w:val="•"/>
      <w:lvlJc w:val="left"/>
      <w:pPr>
        <w:ind w:left="12911" w:hanging="635"/>
      </w:pPr>
      <w:rPr>
        <w:rFonts w:hint="default"/>
      </w:rPr>
    </w:lvl>
  </w:abstractNum>
  <w:abstractNum w:abstractNumId="36">
    <w:nsid w:val="43533DE0"/>
    <w:multiLevelType w:val="hybridMultilevel"/>
    <w:tmpl w:val="00000000"/>
    <w:lvl w:ilvl="0">
      <w:start w:val="1"/>
      <w:numFmt w:val="decimal"/>
      <w:lvlText w:val="（%1）"/>
      <w:lvlJc w:val="left"/>
      <w:pPr>
        <w:ind w:left="2182" w:hanging="1056"/>
        <w:jc w:val="left"/>
      </w:pPr>
      <w:rPr>
        <w:rFonts w:ascii="宋体" w:eastAsia="宋体" w:hAnsi="宋体" w:cs="宋体" w:hint="default"/>
        <w:spacing w:val="-1"/>
        <w:w w:val="100"/>
        <w:sz w:val="40"/>
        <w:szCs w:val="40"/>
      </w:rPr>
    </w:lvl>
    <w:lvl w:ilvl="1">
      <w:start w:val="0"/>
      <w:numFmt w:val="bullet"/>
      <w:lvlText w:val="•"/>
      <w:lvlJc w:val="left"/>
      <w:pPr>
        <w:ind w:left="3531" w:hanging="1056"/>
      </w:pPr>
      <w:rPr>
        <w:rFonts w:hint="default"/>
      </w:rPr>
    </w:lvl>
    <w:lvl w:ilvl="2">
      <w:start w:val="0"/>
      <w:numFmt w:val="bullet"/>
      <w:lvlText w:val="•"/>
      <w:lvlJc w:val="left"/>
      <w:pPr>
        <w:ind w:left="4883" w:hanging="1056"/>
      </w:pPr>
      <w:rPr>
        <w:rFonts w:hint="default"/>
      </w:rPr>
    </w:lvl>
    <w:lvl w:ilvl="3">
      <w:start w:val="0"/>
      <w:numFmt w:val="bullet"/>
      <w:lvlText w:val="•"/>
      <w:lvlJc w:val="left"/>
      <w:pPr>
        <w:ind w:left="6235" w:hanging="1056"/>
      </w:pPr>
      <w:rPr>
        <w:rFonts w:hint="default"/>
      </w:rPr>
    </w:lvl>
    <w:lvl w:ilvl="4">
      <w:start w:val="0"/>
      <w:numFmt w:val="bullet"/>
      <w:lvlText w:val="•"/>
      <w:lvlJc w:val="left"/>
      <w:pPr>
        <w:ind w:left="7587" w:hanging="1056"/>
      </w:pPr>
      <w:rPr>
        <w:rFonts w:hint="default"/>
      </w:rPr>
    </w:lvl>
    <w:lvl w:ilvl="5">
      <w:start w:val="0"/>
      <w:numFmt w:val="bullet"/>
      <w:lvlText w:val="•"/>
      <w:lvlJc w:val="left"/>
      <w:pPr>
        <w:ind w:left="8939" w:hanging="1056"/>
      </w:pPr>
      <w:rPr>
        <w:rFonts w:hint="default"/>
      </w:rPr>
    </w:lvl>
    <w:lvl w:ilvl="6">
      <w:start w:val="0"/>
      <w:numFmt w:val="bullet"/>
      <w:lvlText w:val="•"/>
      <w:lvlJc w:val="left"/>
      <w:pPr>
        <w:ind w:left="10291" w:hanging="1056"/>
      </w:pPr>
      <w:rPr>
        <w:rFonts w:hint="default"/>
      </w:rPr>
    </w:lvl>
    <w:lvl w:ilvl="7">
      <w:start w:val="0"/>
      <w:numFmt w:val="bullet"/>
      <w:lvlText w:val="•"/>
      <w:lvlJc w:val="left"/>
      <w:pPr>
        <w:ind w:left="11643" w:hanging="1056"/>
      </w:pPr>
      <w:rPr>
        <w:rFonts w:hint="default"/>
      </w:rPr>
    </w:lvl>
    <w:lvl w:ilvl="8">
      <w:start w:val="0"/>
      <w:numFmt w:val="bullet"/>
      <w:lvlText w:val="•"/>
      <w:lvlJc w:val="left"/>
      <w:pPr>
        <w:ind w:left="12995" w:hanging="1056"/>
      </w:pPr>
      <w:rPr>
        <w:rFonts w:hint="default"/>
      </w:rPr>
    </w:lvl>
  </w:abstractNum>
  <w:abstractNum w:abstractNumId="37">
    <w:nsid w:val="463FEEF3"/>
    <w:multiLevelType w:val="hybridMultilevel"/>
    <w:tmpl w:val="00000000"/>
    <w:lvl w:ilvl="0">
      <w:start w:val="3"/>
      <w:numFmt w:val="decimal"/>
      <w:lvlText w:val="%1."/>
      <w:lvlJc w:val="left"/>
      <w:pPr>
        <w:ind w:left="1549" w:hanging="423"/>
        <w:jc w:val="left"/>
      </w:pPr>
      <w:rPr>
        <w:rFonts w:ascii="宋体" w:eastAsia="宋体" w:hAnsi="宋体" w:cs="宋体" w:hint="default"/>
        <w:spacing w:val="-1"/>
        <w:w w:val="100"/>
        <w:sz w:val="40"/>
        <w:szCs w:val="40"/>
      </w:rPr>
    </w:lvl>
    <w:lvl w:ilvl="1">
      <w:start w:val="1"/>
      <w:numFmt w:val="decimal"/>
      <w:lvlText w:val="%1.%2"/>
      <w:lvlJc w:val="left"/>
      <w:pPr>
        <w:ind w:left="1969" w:hanging="843"/>
        <w:jc w:val="left"/>
      </w:pPr>
      <w:rPr>
        <w:rFonts w:ascii="宋体" w:eastAsia="宋体" w:hAnsi="宋体" w:cs="宋体" w:hint="default"/>
        <w:w w:val="100"/>
        <w:sz w:val="42"/>
        <w:szCs w:val="42"/>
      </w:rPr>
    </w:lvl>
    <w:lvl w:ilvl="2">
      <w:start w:val="0"/>
      <w:numFmt w:val="bullet"/>
      <w:lvlText w:val="•"/>
      <w:lvlJc w:val="left"/>
      <w:pPr>
        <w:ind w:left="3486" w:hanging="843"/>
      </w:pPr>
      <w:rPr>
        <w:rFonts w:hint="default"/>
      </w:rPr>
    </w:lvl>
    <w:lvl w:ilvl="3">
      <w:start w:val="0"/>
      <w:numFmt w:val="bullet"/>
      <w:lvlText w:val="•"/>
      <w:lvlJc w:val="left"/>
      <w:pPr>
        <w:ind w:left="5013" w:hanging="843"/>
      </w:pPr>
      <w:rPr>
        <w:rFonts w:hint="default"/>
      </w:rPr>
    </w:lvl>
    <w:lvl w:ilvl="4">
      <w:start w:val="0"/>
      <w:numFmt w:val="bullet"/>
      <w:lvlText w:val="•"/>
      <w:lvlJc w:val="left"/>
      <w:pPr>
        <w:ind w:left="6539" w:hanging="843"/>
      </w:pPr>
      <w:rPr>
        <w:rFonts w:hint="default"/>
      </w:rPr>
    </w:lvl>
    <w:lvl w:ilvl="5">
      <w:start w:val="0"/>
      <w:numFmt w:val="bullet"/>
      <w:lvlText w:val="•"/>
      <w:lvlJc w:val="left"/>
      <w:pPr>
        <w:ind w:left="8066" w:hanging="843"/>
      </w:pPr>
      <w:rPr>
        <w:rFonts w:hint="default"/>
      </w:rPr>
    </w:lvl>
    <w:lvl w:ilvl="6">
      <w:start w:val="0"/>
      <w:numFmt w:val="bullet"/>
      <w:lvlText w:val="•"/>
      <w:lvlJc w:val="left"/>
      <w:pPr>
        <w:ind w:left="9593" w:hanging="843"/>
      </w:pPr>
      <w:rPr>
        <w:rFonts w:hint="default"/>
      </w:rPr>
    </w:lvl>
    <w:lvl w:ilvl="7">
      <w:start w:val="0"/>
      <w:numFmt w:val="bullet"/>
      <w:lvlText w:val="•"/>
      <w:lvlJc w:val="left"/>
      <w:pPr>
        <w:ind w:left="11119" w:hanging="843"/>
      </w:pPr>
      <w:rPr>
        <w:rFonts w:hint="default"/>
      </w:rPr>
    </w:lvl>
    <w:lvl w:ilvl="8">
      <w:start w:val="0"/>
      <w:numFmt w:val="bullet"/>
      <w:lvlText w:val="•"/>
      <w:lvlJc w:val="left"/>
      <w:pPr>
        <w:ind w:left="12646" w:hanging="843"/>
      </w:pPr>
      <w:rPr>
        <w:rFonts w:hint="default"/>
      </w:rPr>
    </w:lvl>
  </w:abstractNum>
  <w:abstractNum w:abstractNumId="38">
    <w:nsid w:val="46585C43"/>
    <w:multiLevelType w:val="hybridMultilevel"/>
    <w:tmpl w:val="00000000"/>
    <w:lvl w:ilvl="0">
      <w:start w:val="1"/>
      <w:numFmt w:val="decimal"/>
      <w:lvlText w:val="（%1）"/>
      <w:lvlJc w:val="left"/>
      <w:pPr>
        <w:ind w:left="288" w:hanging="1056"/>
        <w:jc w:val="left"/>
      </w:pPr>
      <w:rPr>
        <w:rFonts w:ascii="宋体" w:eastAsia="宋体" w:hAnsi="宋体" w:cs="宋体" w:hint="default"/>
        <w:spacing w:val="-108"/>
        <w:w w:val="100"/>
        <w:sz w:val="40"/>
        <w:szCs w:val="40"/>
      </w:rPr>
    </w:lvl>
    <w:lvl w:ilvl="1">
      <w:start w:val="0"/>
      <w:numFmt w:val="bullet"/>
      <w:lvlText w:val="•"/>
      <w:lvlJc w:val="left"/>
      <w:pPr>
        <w:ind w:left="1821" w:hanging="1056"/>
      </w:pPr>
      <w:rPr>
        <w:rFonts w:hint="default"/>
      </w:rPr>
    </w:lvl>
    <w:lvl w:ilvl="2">
      <w:start w:val="0"/>
      <w:numFmt w:val="bullet"/>
      <w:lvlText w:val="•"/>
      <w:lvlJc w:val="left"/>
      <w:pPr>
        <w:ind w:left="3363" w:hanging="1056"/>
      </w:pPr>
      <w:rPr>
        <w:rFonts w:hint="default"/>
      </w:rPr>
    </w:lvl>
    <w:lvl w:ilvl="3">
      <w:start w:val="0"/>
      <w:numFmt w:val="bullet"/>
      <w:lvlText w:val="•"/>
      <w:lvlJc w:val="left"/>
      <w:pPr>
        <w:ind w:left="4905" w:hanging="1056"/>
      </w:pPr>
      <w:rPr>
        <w:rFonts w:hint="default"/>
      </w:rPr>
    </w:lvl>
    <w:lvl w:ilvl="4">
      <w:start w:val="0"/>
      <w:numFmt w:val="bullet"/>
      <w:lvlText w:val="•"/>
      <w:lvlJc w:val="left"/>
      <w:pPr>
        <w:ind w:left="6447" w:hanging="1056"/>
      </w:pPr>
      <w:rPr>
        <w:rFonts w:hint="default"/>
      </w:rPr>
    </w:lvl>
    <w:lvl w:ilvl="5">
      <w:start w:val="0"/>
      <w:numFmt w:val="bullet"/>
      <w:lvlText w:val="•"/>
      <w:lvlJc w:val="left"/>
      <w:pPr>
        <w:ind w:left="7989" w:hanging="1056"/>
      </w:pPr>
      <w:rPr>
        <w:rFonts w:hint="default"/>
      </w:rPr>
    </w:lvl>
    <w:lvl w:ilvl="6">
      <w:start w:val="0"/>
      <w:numFmt w:val="bullet"/>
      <w:lvlText w:val="•"/>
      <w:lvlJc w:val="left"/>
      <w:pPr>
        <w:ind w:left="9531" w:hanging="1056"/>
      </w:pPr>
      <w:rPr>
        <w:rFonts w:hint="default"/>
      </w:rPr>
    </w:lvl>
    <w:lvl w:ilvl="7">
      <w:start w:val="0"/>
      <w:numFmt w:val="bullet"/>
      <w:lvlText w:val="•"/>
      <w:lvlJc w:val="left"/>
      <w:pPr>
        <w:ind w:left="11073" w:hanging="1056"/>
      </w:pPr>
      <w:rPr>
        <w:rFonts w:hint="default"/>
      </w:rPr>
    </w:lvl>
    <w:lvl w:ilvl="8">
      <w:start w:val="0"/>
      <w:numFmt w:val="bullet"/>
      <w:lvlText w:val="•"/>
      <w:lvlJc w:val="left"/>
      <w:pPr>
        <w:ind w:left="12615" w:hanging="1056"/>
      </w:pPr>
      <w:rPr>
        <w:rFonts w:hint="default"/>
      </w:rPr>
    </w:lvl>
  </w:abstractNum>
  <w:abstractNum w:abstractNumId="39">
    <w:nsid w:val="46DB176D"/>
    <w:multiLevelType w:val="hybridMultilevel"/>
    <w:tmpl w:val="00000000"/>
    <w:lvl w:ilvl="0">
      <w:start w:val="1"/>
      <w:numFmt w:val="decimal"/>
      <w:lvlText w:val="%1."/>
      <w:lvlJc w:val="left"/>
      <w:pPr>
        <w:ind w:left="1549" w:hanging="423"/>
        <w:jc w:val="left"/>
      </w:pPr>
      <w:rPr>
        <w:rFonts w:ascii="宋体" w:eastAsia="宋体" w:hAnsi="宋体" w:cs="宋体" w:hint="default"/>
        <w:spacing w:val="-1"/>
        <w:w w:val="100"/>
        <w:sz w:val="40"/>
        <w:szCs w:val="40"/>
      </w:rPr>
    </w:lvl>
    <w:lvl w:ilvl="1">
      <w:start w:val="0"/>
      <w:numFmt w:val="bullet"/>
      <w:lvlText w:val="•"/>
      <w:lvlJc w:val="left"/>
      <w:pPr>
        <w:ind w:left="2955" w:hanging="423"/>
      </w:pPr>
      <w:rPr>
        <w:rFonts w:hint="default"/>
      </w:rPr>
    </w:lvl>
    <w:lvl w:ilvl="2">
      <w:start w:val="0"/>
      <w:numFmt w:val="bullet"/>
      <w:lvlText w:val="•"/>
      <w:lvlJc w:val="left"/>
      <w:pPr>
        <w:ind w:left="4371" w:hanging="423"/>
      </w:pPr>
      <w:rPr>
        <w:rFonts w:hint="default"/>
      </w:rPr>
    </w:lvl>
    <w:lvl w:ilvl="3">
      <w:start w:val="0"/>
      <w:numFmt w:val="bullet"/>
      <w:lvlText w:val="•"/>
      <w:lvlJc w:val="left"/>
      <w:pPr>
        <w:ind w:left="5787" w:hanging="423"/>
      </w:pPr>
      <w:rPr>
        <w:rFonts w:hint="default"/>
      </w:rPr>
    </w:lvl>
    <w:lvl w:ilvl="4">
      <w:start w:val="0"/>
      <w:numFmt w:val="bullet"/>
      <w:lvlText w:val="•"/>
      <w:lvlJc w:val="left"/>
      <w:pPr>
        <w:ind w:left="7203" w:hanging="423"/>
      </w:pPr>
      <w:rPr>
        <w:rFonts w:hint="default"/>
      </w:rPr>
    </w:lvl>
    <w:lvl w:ilvl="5">
      <w:start w:val="0"/>
      <w:numFmt w:val="bullet"/>
      <w:lvlText w:val="•"/>
      <w:lvlJc w:val="left"/>
      <w:pPr>
        <w:ind w:left="8619" w:hanging="423"/>
      </w:pPr>
      <w:rPr>
        <w:rFonts w:hint="default"/>
      </w:rPr>
    </w:lvl>
    <w:lvl w:ilvl="6">
      <w:start w:val="0"/>
      <w:numFmt w:val="bullet"/>
      <w:lvlText w:val="•"/>
      <w:lvlJc w:val="left"/>
      <w:pPr>
        <w:ind w:left="10035" w:hanging="423"/>
      </w:pPr>
      <w:rPr>
        <w:rFonts w:hint="default"/>
      </w:rPr>
    </w:lvl>
    <w:lvl w:ilvl="7">
      <w:start w:val="0"/>
      <w:numFmt w:val="bullet"/>
      <w:lvlText w:val="•"/>
      <w:lvlJc w:val="left"/>
      <w:pPr>
        <w:ind w:left="11451" w:hanging="423"/>
      </w:pPr>
      <w:rPr>
        <w:rFonts w:hint="default"/>
      </w:rPr>
    </w:lvl>
    <w:lvl w:ilvl="8">
      <w:start w:val="0"/>
      <w:numFmt w:val="bullet"/>
      <w:lvlText w:val="•"/>
      <w:lvlJc w:val="left"/>
      <w:pPr>
        <w:ind w:left="12867" w:hanging="423"/>
      </w:pPr>
      <w:rPr>
        <w:rFonts w:hint="default"/>
      </w:rPr>
    </w:lvl>
  </w:abstractNum>
  <w:abstractNum w:abstractNumId="40">
    <w:nsid w:val="46E9CAD7"/>
    <w:multiLevelType w:val="hybridMultilevel"/>
    <w:tmpl w:val="00000000"/>
    <w:lvl w:ilvl="0">
      <w:start w:val="1"/>
      <w:numFmt w:val="decimal"/>
      <w:lvlText w:val="（%1）"/>
      <w:lvlJc w:val="left"/>
      <w:pPr>
        <w:ind w:left="288" w:hanging="1052"/>
        <w:jc w:val="left"/>
      </w:pPr>
      <w:rPr>
        <w:rFonts w:ascii="宋体" w:eastAsia="宋体" w:hAnsi="宋体" w:cs="宋体" w:hint="default"/>
        <w:spacing w:val="-51"/>
        <w:w w:val="100"/>
        <w:sz w:val="40"/>
        <w:szCs w:val="40"/>
      </w:rPr>
    </w:lvl>
    <w:lvl w:ilvl="1">
      <w:start w:val="0"/>
      <w:numFmt w:val="bullet"/>
      <w:lvlText w:val="•"/>
      <w:lvlJc w:val="left"/>
      <w:pPr>
        <w:ind w:left="1821" w:hanging="1052"/>
      </w:pPr>
      <w:rPr>
        <w:rFonts w:hint="default"/>
      </w:rPr>
    </w:lvl>
    <w:lvl w:ilvl="2">
      <w:start w:val="0"/>
      <w:numFmt w:val="bullet"/>
      <w:lvlText w:val="•"/>
      <w:lvlJc w:val="left"/>
      <w:pPr>
        <w:ind w:left="3363" w:hanging="1052"/>
      </w:pPr>
      <w:rPr>
        <w:rFonts w:hint="default"/>
      </w:rPr>
    </w:lvl>
    <w:lvl w:ilvl="3">
      <w:start w:val="0"/>
      <w:numFmt w:val="bullet"/>
      <w:lvlText w:val="•"/>
      <w:lvlJc w:val="left"/>
      <w:pPr>
        <w:ind w:left="4905" w:hanging="1052"/>
      </w:pPr>
      <w:rPr>
        <w:rFonts w:hint="default"/>
      </w:rPr>
    </w:lvl>
    <w:lvl w:ilvl="4">
      <w:start w:val="0"/>
      <w:numFmt w:val="bullet"/>
      <w:lvlText w:val="•"/>
      <w:lvlJc w:val="left"/>
      <w:pPr>
        <w:ind w:left="6447" w:hanging="1052"/>
      </w:pPr>
      <w:rPr>
        <w:rFonts w:hint="default"/>
      </w:rPr>
    </w:lvl>
    <w:lvl w:ilvl="5">
      <w:start w:val="0"/>
      <w:numFmt w:val="bullet"/>
      <w:lvlText w:val="•"/>
      <w:lvlJc w:val="left"/>
      <w:pPr>
        <w:ind w:left="7989" w:hanging="1052"/>
      </w:pPr>
      <w:rPr>
        <w:rFonts w:hint="default"/>
      </w:rPr>
    </w:lvl>
    <w:lvl w:ilvl="6">
      <w:start w:val="0"/>
      <w:numFmt w:val="bullet"/>
      <w:lvlText w:val="•"/>
      <w:lvlJc w:val="left"/>
      <w:pPr>
        <w:ind w:left="9531" w:hanging="1052"/>
      </w:pPr>
      <w:rPr>
        <w:rFonts w:hint="default"/>
      </w:rPr>
    </w:lvl>
    <w:lvl w:ilvl="7">
      <w:start w:val="0"/>
      <w:numFmt w:val="bullet"/>
      <w:lvlText w:val="•"/>
      <w:lvlJc w:val="left"/>
      <w:pPr>
        <w:ind w:left="11073" w:hanging="1052"/>
      </w:pPr>
      <w:rPr>
        <w:rFonts w:hint="default"/>
      </w:rPr>
    </w:lvl>
    <w:lvl w:ilvl="8">
      <w:start w:val="0"/>
      <w:numFmt w:val="bullet"/>
      <w:lvlText w:val="•"/>
      <w:lvlJc w:val="left"/>
      <w:pPr>
        <w:ind w:left="12615" w:hanging="1052"/>
      </w:pPr>
      <w:rPr>
        <w:rFonts w:hint="default"/>
      </w:rPr>
    </w:lvl>
  </w:abstractNum>
  <w:abstractNum w:abstractNumId="41">
    <w:nsid w:val="478B3646"/>
    <w:multiLevelType w:val="hybridMultilevel"/>
    <w:tmpl w:val="00000000"/>
    <w:lvl w:ilvl="0">
      <w:start w:val="1"/>
      <w:numFmt w:val="decimal"/>
      <w:lvlText w:val="（%1）"/>
      <w:lvlJc w:val="left"/>
      <w:pPr>
        <w:ind w:left="2179" w:hanging="1052"/>
        <w:jc w:val="left"/>
      </w:pPr>
      <w:rPr>
        <w:rFonts w:ascii="宋体" w:eastAsia="宋体" w:hAnsi="宋体" w:cs="宋体" w:hint="default"/>
        <w:spacing w:val="-209"/>
        <w:w w:val="100"/>
        <w:sz w:val="40"/>
        <w:szCs w:val="40"/>
      </w:rPr>
    </w:lvl>
    <w:lvl w:ilvl="1">
      <w:start w:val="0"/>
      <w:numFmt w:val="bullet"/>
      <w:lvlText w:val="•"/>
      <w:lvlJc w:val="left"/>
      <w:pPr>
        <w:ind w:left="3531" w:hanging="1052"/>
      </w:pPr>
      <w:rPr>
        <w:rFonts w:hint="default"/>
      </w:rPr>
    </w:lvl>
    <w:lvl w:ilvl="2">
      <w:start w:val="0"/>
      <w:numFmt w:val="bullet"/>
      <w:lvlText w:val="•"/>
      <w:lvlJc w:val="left"/>
      <w:pPr>
        <w:ind w:left="4883" w:hanging="1052"/>
      </w:pPr>
      <w:rPr>
        <w:rFonts w:hint="default"/>
      </w:rPr>
    </w:lvl>
    <w:lvl w:ilvl="3">
      <w:start w:val="0"/>
      <w:numFmt w:val="bullet"/>
      <w:lvlText w:val="•"/>
      <w:lvlJc w:val="left"/>
      <w:pPr>
        <w:ind w:left="6235" w:hanging="1052"/>
      </w:pPr>
      <w:rPr>
        <w:rFonts w:hint="default"/>
      </w:rPr>
    </w:lvl>
    <w:lvl w:ilvl="4">
      <w:start w:val="0"/>
      <w:numFmt w:val="bullet"/>
      <w:lvlText w:val="•"/>
      <w:lvlJc w:val="left"/>
      <w:pPr>
        <w:ind w:left="7587" w:hanging="1052"/>
      </w:pPr>
      <w:rPr>
        <w:rFonts w:hint="default"/>
      </w:rPr>
    </w:lvl>
    <w:lvl w:ilvl="5">
      <w:start w:val="0"/>
      <w:numFmt w:val="bullet"/>
      <w:lvlText w:val="•"/>
      <w:lvlJc w:val="left"/>
      <w:pPr>
        <w:ind w:left="8939" w:hanging="1052"/>
      </w:pPr>
      <w:rPr>
        <w:rFonts w:hint="default"/>
      </w:rPr>
    </w:lvl>
    <w:lvl w:ilvl="6">
      <w:start w:val="0"/>
      <w:numFmt w:val="bullet"/>
      <w:lvlText w:val="•"/>
      <w:lvlJc w:val="left"/>
      <w:pPr>
        <w:ind w:left="10291" w:hanging="1052"/>
      </w:pPr>
      <w:rPr>
        <w:rFonts w:hint="default"/>
      </w:rPr>
    </w:lvl>
    <w:lvl w:ilvl="7">
      <w:start w:val="0"/>
      <w:numFmt w:val="bullet"/>
      <w:lvlText w:val="•"/>
      <w:lvlJc w:val="left"/>
      <w:pPr>
        <w:ind w:left="11643" w:hanging="1052"/>
      </w:pPr>
      <w:rPr>
        <w:rFonts w:hint="default"/>
      </w:rPr>
    </w:lvl>
    <w:lvl w:ilvl="8">
      <w:start w:val="0"/>
      <w:numFmt w:val="bullet"/>
      <w:lvlText w:val="•"/>
      <w:lvlJc w:val="left"/>
      <w:pPr>
        <w:ind w:left="12995" w:hanging="1052"/>
      </w:pPr>
      <w:rPr>
        <w:rFonts w:hint="default"/>
      </w:rPr>
    </w:lvl>
  </w:abstractNum>
  <w:abstractNum w:abstractNumId="42">
    <w:nsid w:val="4BE593E5"/>
    <w:multiLevelType w:val="hybridMultilevel"/>
    <w:tmpl w:val="00000000"/>
    <w:lvl w:ilvl="0">
      <w:start w:val="1"/>
      <w:numFmt w:val="decimal"/>
      <w:lvlText w:val="%1."/>
      <w:lvlJc w:val="left"/>
      <w:pPr>
        <w:ind w:left="0" w:hanging="256"/>
        <w:jc w:val="left"/>
      </w:pPr>
      <w:rPr>
        <w:rFonts w:ascii="Arial" w:eastAsia="Arial" w:hAnsi="Arial" w:cs="Arial" w:hint="default"/>
        <w:w w:val="91"/>
        <w:sz w:val="29"/>
        <w:szCs w:val="29"/>
      </w:rPr>
    </w:lvl>
    <w:lvl w:ilvl="1">
      <w:start w:val="0"/>
      <w:numFmt w:val="bullet"/>
      <w:lvlText w:val="•"/>
      <w:lvlJc w:val="left"/>
      <w:pPr>
        <w:ind w:left="97" w:hanging="256"/>
      </w:pPr>
      <w:rPr>
        <w:rFonts w:hint="default"/>
      </w:rPr>
    </w:lvl>
    <w:lvl w:ilvl="2">
      <w:start w:val="0"/>
      <w:numFmt w:val="bullet"/>
      <w:lvlText w:val="•"/>
      <w:lvlJc w:val="left"/>
      <w:pPr>
        <w:ind w:left="194" w:hanging="256"/>
      </w:pPr>
      <w:rPr>
        <w:rFonts w:hint="default"/>
      </w:rPr>
    </w:lvl>
    <w:lvl w:ilvl="3">
      <w:start w:val="0"/>
      <w:numFmt w:val="bullet"/>
      <w:lvlText w:val="•"/>
      <w:lvlJc w:val="left"/>
      <w:pPr>
        <w:ind w:left="291" w:hanging="256"/>
      </w:pPr>
      <w:rPr>
        <w:rFonts w:hint="default"/>
      </w:rPr>
    </w:lvl>
    <w:lvl w:ilvl="4">
      <w:start w:val="0"/>
      <w:numFmt w:val="bullet"/>
      <w:lvlText w:val="•"/>
      <w:lvlJc w:val="left"/>
      <w:pPr>
        <w:ind w:left="388" w:hanging="256"/>
      </w:pPr>
      <w:rPr>
        <w:rFonts w:hint="default"/>
      </w:rPr>
    </w:lvl>
    <w:lvl w:ilvl="5">
      <w:start w:val="0"/>
      <w:numFmt w:val="bullet"/>
      <w:lvlText w:val="•"/>
      <w:lvlJc w:val="left"/>
      <w:pPr>
        <w:ind w:left="485" w:hanging="256"/>
      </w:pPr>
      <w:rPr>
        <w:rFonts w:hint="default"/>
      </w:rPr>
    </w:lvl>
    <w:lvl w:ilvl="6">
      <w:start w:val="0"/>
      <w:numFmt w:val="bullet"/>
      <w:lvlText w:val="•"/>
      <w:lvlJc w:val="left"/>
      <w:pPr>
        <w:ind w:left="582" w:hanging="256"/>
      </w:pPr>
      <w:rPr>
        <w:rFonts w:hint="default"/>
      </w:rPr>
    </w:lvl>
    <w:lvl w:ilvl="7">
      <w:start w:val="0"/>
      <w:numFmt w:val="bullet"/>
      <w:lvlText w:val="•"/>
      <w:lvlJc w:val="left"/>
      <w:pPr>
        <w:ind w:left="679" w:hanging="256"/>
      </w:pPr>
      <w:rPr>
        <w:rFonts w:hint="default"/>
      </w:rPr>
    </w:lvl>
    <w:lvl w:ilvl="8">
      <w:start w:val="0"/>
      <w:numFmt w:val="bullet"/>
      <w:lvlText w:val="•"/>
      <w:lvlJc w:val="left"/>
      <w:pPr>
        <w:ind w:left="776" w:hanging="256"/>
      </w:pPr>
      <w:rPr>
        <w:rFonts w:hint="default"/>
      </w:rPr>
    </w:lvl>
  </w:abstractNum>
  <w:abstractNum w:abstractNumId="43">
    <w:nsid w:val="51B1774B"/>
    <w:multiLevelType w:val="hybridMultilevel"/>
    <w:tmpl w:val="00000000"/>
    <w:lvl w:ilvl="0">
      <w:start w:val="2"/>
      <w:numFmt w:val="decimal"/>
      <w:lvlText w:val="%1)"/>
      <w:lvlJc w:val="left"/>
      <w:pPr>
        <w:ind w:left="288" w:hanging="423"/>
        <w:jc w:val="left"/>
      </w:pPr>
      <w:rPr>
        <w:rFonts w:ascii="宋体" w:eastAsia="宋体" w:hAnsi="宋体" w:cs="宋体" w:hint="default"/>
        <w:spacing w:val="-1"/>
        <w:w w:val="100"/>
        <w:sz w:val="40"/>
        <w:szCs w:val="40"/>
      </w:rPr>
    </w:lvl>
    <w:lvl w:ilvl="1">
      <w:start w:val="0"/>
      <w:numFmt w:val="bullet"/>
      <w:lvlText w:val="•"/>
      <w:lvlJc w:val="left"/>
      <w:pPr>
        <w:ind w:left="1821" w:hanging="423"/>
      </w:pPr>
      <w:rPr>
        <w:rFonts w:hint="default"/>
      </w:rPr>
    </w:lvl>
    <w:lvl w:ilvl="2">
      <w:start w:val="0"/>
      <w:numFmt w:val="bullet"/>
      <w:lvlText w:val="•"/>
      <w:lvlJc w:val="left"/>
      <w:pPr>
        <w:ind w:left="3363" w:hanging="423"/>
      </w:pPr>
      <w:rPr>
        <w:rFonts w:hint="default"/>
      </w:rPr>
    </w:lvl>
    <w:lvl w:ilvl="3">
      <w:start w:val="0"/>
      <w:numFmt w:val="bullet"/>
      <w:lvlText w:val="•"/>
      <w:lvlJc w:val="left"/>
      <w:pPr>
        <w:ind w:left="4905" w:hanging="423"/>
      </w:pPr>
      <w:rPr>
        <w:rFonts w:hint="default"/>
      </w:rPr>
    </w:lvl>
    <w:lvl w:ilvl="4">
      <w:start w:val="0"/>
      <w:numFmt w:val="bullet"/>
      <w:lvlText w:val="•"/>
      <w:lvlJc w:val="left"/>
      <w:pPr>
        <w:ind w:left="6447" w:hanging="423"/>
      </w:pPr>
      <w:rPr>
        <w:rFonts w:hint="default"/>
      </w:rPr>
    </w:lvl>
    <w:lvl w:ilvl="5">
      <w:start w:val="0"/>
      <w:numFmt w:val="bullet"/>
      <w:lvlText w:val="•"/>
      <w:lvlJc w:val="left"/>
      <w:pPr>
        <w:ind w:left="7989" w:hanging="423"/>
      </w:pPr>
      <w:rPr>
        <w:rFonts w:hint="default"/>
      </w:rPr>
    </w:lvl>
    <w:lvl w:ilvl="6">
      <w:start w:val="0"/>
      <w:numFmt w:val="bullet"/>
      <w:lvlText w:val="•"/>
      <w:lvlJc w:val="left"/>
      <w:pPr>
        <w:ind w:left="9531" w:hanging="423"/>
      </w:pPr>
      <w:rPr>
        <w:rFonts w:hint="default"/>
      </w:rPr>
    </w:lvl>
    <w:lvl w:ilvl="7">
      <w:start w:val="0"/>
      <w:numFmt w:val="bullet"/>
      <w:lvlText w:val="•"/>
      <w:lvlJc w:val="left"/>
      <w:pPr>
        <w:ind w:left="11073" w:hanging="423"/>
      </w:pPr>
      <w:rPr>
        <w:rFonts w:hint="default"/>
      </w:rPr>
    </w:lvl>
    <w:lvl w:ilvl="8">
      <w:start w:val="0"/>
      <w:numFmt w:val="bullet"/>
      <w:lvlText w:val="•"/>
      <w:lvlJc w:val="left"/>
      <w:pPr>
        <w:ind w:left="12615" w:hanging="423"/>
      </w:pPr>
      <w:rPr>
        <w:rFonts w:hint="default"/>
      </w:rPr>
    </w:lvl>
  </w:abstractNum>
  <w:abstractNum w:abstractNumId="44">
    <w:nsid w:val="58D80F34"/>
    <w:multiLevelType w:val="hybridMultilevel"/>
    <w:tmpl w:val="00000000"/>
    <w:lvl w:ilvl="0">
      <w:start w:val="1"/>
      <w:numFmt w:val="decimal"/>
      <w:lvlText w:val="%1）"/>
      <w:lvlJc w:val="left"/>
      <w:pPr>
        <w:ind w:left="1761" w:hanging="635"/>
        <w:jc w:val="left"/>
      </w:pPr>
      <w:rPr>
        <w:rFonts w:ascii="宋体" w:eastAsia="宋体" w:hAnsi="宋体" w:cs="宋体" w:hint="default"/>
        <w:spacing w:val="0"/>
        <w:w w:val="100"/>
        <w:sz w:val="40"/>
        <w:szCs w:val="40"/>
      </w:rPr>
    </w:lvl>
    <w:lvl w:ilvl="1">
      <w:start w:val="0"/>
      <w:numFmt w:val="bullet"/>
      <w:lvlText w:val="•"/>
      <w:lvlJc w:val="left"/>
      <w:pPr>
        <w:ind w:left="3153" w:hanging="635"/>
      </w:pPr>
      <w:rPr>
        <w:rFonts w:hint="default"/>
      </w:rPr>
    </w:lvl>
    <w:lvl w:ilvl="2">
      <w:start w:val="0"/>
      <w:numFmt w:val="bullet"/>
      <w:lvlText w:val="•"/>
      <w:lvlJc w:val="left"/>
      <w:pPr>
        <w:ind w:left="4547" w:hanging="635"/>
      </w:pPr>
      <w:rPr>
        <w:rFonts w:hint="default"/>
      </w:rPr>
    </w:lvl>
    <w:lvl w:ilvl="3">
      <w:start w:val="0"/>
      <w:numFmt w:val="bullet"/>
      <w:lvlText w:val="•"/>
      <w:lvlJc w:val="left"/>
      <w:pPr>
        <w:ind w:left="5941" w:hanging="635"/>
      </w:pPr>
      <w:rPr>
        <w:rFonts w:hint="default"/>
      </w:rPr>
    </w:lvl>
    <w:lvl w:ilvl="4">
      <w:start w:val="0"/>
      <w:numFmt w:val="bullet"/>
      <w:lvlText w:val="•"/>
      <w:lvlJc w:val="left"/>
      <w:pPr>
        <w:ind w:left="7335" w:hanging="635"/>
      </w:pPr>
      <w:rPr>
        <w:rFonts w:hint="default"/>
      </w:rPr>
    </w:lvl>
    <w:lvl w:ilvl="5">
      <w:start w:val="0"/>
      <w:numFmt w:val="bullet"/>
      <w:lvlText w:val="•"/>
      <w:lvlJc w:val="left"/>
      <w:pPr>
        <w:ind w:left="8729" w:hanging="635"/>
      </w:pPr>
      <w:rPr>
        <w:rFonts w:hint="default"/>
      </w:rPr>
    </w:lvl>
    <w:lvl w:ilvl="6">
      <w:start w:val="0"/>
      <w:numFmt w:val="bullet"/>
      <w:lvlText w:val="•"/>
      <w:lvlJc w:val="left"/>
      <w:pPr>
        <w:ind w:left="10123" w:hanging="635"/>
      </w:pPr>
      <w:rPr>
        <w:rFonts w:hint="default"/>
      </w:rPr>
    </w:lvl>
    <w:lvl w:ilvl="7">
      <w:start w:val="0"/>
      <w:numFmt w:val="bullet"/>
      <w:lvlText w:val="•"/>
      <w:lvlJc w:val="left"/>
      <w:pPr>
        <w:ind w:left="11517" w:hanging="635"/>
      </w:pPr>
      <w:rPr>
        <w:rFonts w:hint="default"/>
      </w:rPr>
    </w:lvl>
    <w:lvl w:ilvl="8">
      <w:start w:val="0"/>
      <w:numFmt w:val="bullet"/>
      <w:lvlText w:val="•"/>
      <w:lvlJc w:val="left"/>
      <w:pPr>
        <w:ind w:left="12911" w:hanging="635"/>
      </w:pPr>
      <w:rPr>
        <w:rFonts w:hint="default"/>
      </w:rPr>
    </w:lvl>
  </w:abstractNum>
  <w:abstractNum w:abstractNumId="45">
    <w:nsid w:val="5AAE6971"/>
    <w:multiLevelType w:val="hybridMultilevel"/>
    <w:tmpl w:val="00000000"/>
    <w:lvl w:ilvl="0">
      <w:start w:val="1"/>
      <w:numFmt w:val="decimal"/>
      <w:lvlText w:val="(%1)"/>
      <w:lvlJc w:val="left"/>
      <w:pPr>
        <w:ind w:left="288" w:hanging="634"/>
        <w:jc w:val="left"/>
      </w:pPr>
      <w:rPr>
        <w:rFonts w:ascii="宋体" w:eastAsia="宋体" w:hAnsi="宋体" w:cs="宋体" w:hint="default"/>
        <w:w w:val="100"/>
        <w:sz w:val="40"/>
        <w:szCs w:val="40"/>
      </w:rPr>
    </w:lvl>
    <w:lvl w:ilvl="1">
      <w:start w:val="0"/>
      <w:numFmt w:val="bullet"/>
      <w:lvlText w:val="•"/>
      <w:lvlJc w:val="left"/>
      <w:pPr>
        <w:ind w:left="1821" w:hanging="634"/>
      </w:pPr>
      <w:rPr>
        <w:rFonts w:hint="default"/>
      </w:rPr>
    </w:lvl>
    <w:lvl w:ilvl="2">
      <w:start w:val="0"/>
      <w:numFmt w:val="bullet"/>
      <w:lvlText w:val="•"/>
      <w:lvlJc w:val="left"/>
      <w:pPr>
        <w:ind w:left="3363" w:hanging="634"/>
      </w:pPr>
      <w:rPr>
        <w:rFonts w:hint="default"/>
      </w:rPr>
    </w:lvl>
    <w:lvl w:ilvl="3">
      <w:start w:val="0"/>
      <w:numFmt w:val="bullet"/>
      <w:lvlText w:val="•"/>
      <w:lvlJc w:val="left"/>
      <w:pPr>
        <w:ind w:left="4905" w:hanging="634"/>
      </w:pPr>
      <w:rPr>
        <w:rFonts w:hint="default"/>
      </w:rPr>
    </w:lvl>
    <w:lvl w:ilvl="4">
      <w:start w:val="0"/>
      <w:numFmt w:val="bullet"/>
      <w:lvlText w:val="•"/>
      <w:lvlJc w:val="left"/>
      <w:pPr>
        <w:ind w:left="6447" w:hanging="634"/>
      </w:pPr>
      <w:rPr>
        <w:rFonts w:hint="default"/>
      </w:rPr>
    </w:lvl>
    <w:lvl w:ilvl="5">
      <w:start w:val="0"/>
      <w:numFmt w:val="bullet"/>
      <w:lvlText w:val="•"/>
      <w:lvlJc w:val="left"/>
      <w:pPr>
        <w:ind w:left="7989" w:hanging="634"/>
      </w:pPr>
      <w:rPr>
        <w:rFonts w:hint="default"/>
      </w:rPr>
    </w:lvl>
    <w:lvl w:ilvl="6">
      <w:start w:val="0"/>
      <w:numFmt w:val="bullet"/>
      <w:lvlText w:val="•"/>
      <w:lvlJc w:val="left"/>
      <w:pPr>
        <w:ind w:left="9531" w:hanging="634"/>
      </w:pPr>
      <w:rPr>
        <w:rFonts w:hint="default"/>
      </w:rPr>
    </w:lvl>
    <w:lvl w:ilvl="7">
      <w:start w:val="0"/>
      <w:numFmt w:val="bullet"/>
      <w:lvlText w:val="•"/>
      <w:lvlJc w:val="left"/>
      <w:pPr>
        <w:ind w:left="11073" w:hanging="634"/>
      </w:pPr>
      <w:rPr>
        <w:rFonts w:hint="default"/>
      </w:rPr>
    </w:lvl>
    <w:lvl w:ilvl="8">
      <w:start w:val="0"/>
      <w:numFmt w:val="bullet"/>
      <w:lvlText w:val="•"/>
      <w:lvlJc w:val="left"/>
      <w:pPr>
        <w:ind w:left="12615" w:hanging="634"/>
      </w:pPr>
      <w:rPr>
        <w:rFonts w:hint="default"/>
      </w:rPr>
    </w:lvl>
  </w:abstractNum>
  <w:abstractNum w:abstractNumId="46">
    <w:nsid w:val="64E4ABD0"/>
    <w:multiLevelType w:val="hybridMultilevel"/>
    <w:tmpl w:val="00000000"/>
    <w:lvl w:ilvl="0">
      <w:start w:val="1"/>
      <w:numFmt w:val="decimal"/>
      <w:lvlText w:val="%1."/>
      <w:lvlJc w:val="left"/>
      <w:pPr>
        <w:ind w:left="1549" w:hanging="423"/>
        <w:jc w:val="left"/>
      </w:pPr>
      <w:rPr>
        <w:rFonts w:ascii="宋体" w:eastAsia="宋体" w:hAnsi="宋体" w:cs="宋体" w:hint="default"/>
        <w:spacing w:val="-1"/>
        <w:w w:val="100"/>
        <w:sz w:val="40"/>
        <w:szCs w:val="40"/>
      </w:rPr>
    </w:lvl>
    <w:lvl w:ilvl="1">
      <w:start w:val="0"/>
      <w:numFmt w:val="bullet"/>
      <w:lvlText w:val="•"/>
      <w:lvlJc w:val="left"/>
      <w:pPr>
        <w:ind w:left="2955" w:hanging="423"/>
      </w:pPr>
      <w:rPr>
        <w:rFonts w:hint="default"/>
      </w:rPr>
    </w:lvl>
    <w:lvl w:ilvl="2">
      <w:start w:val="0"/>
      <w:numFmt w:val="bullet"/>
      <w:lvlText w:val="•"/>
      <w:lvlJc w:val="left"/>
      <w:pPr>
        <w:ind w:left="4371" w:hanging="423"/>
      </w:pPr>
      <w:rPr>
        <w:rFonts w:hint="default"/>
      </w:rPr>
    </w:lvl>
    <w:lvl w:ilvl="3">
      <w:start w:val="0"/>
      <w:numFmt w:val="bullet"/>
      <w:lvlText w:val="•"/>
      <w:lvlJc w:val="left"/>
      <w:pPr>
        <w:ind w:left="5787" w:hanging="423"/>
      </w:pPr>
      <w:rPr>
        <w:rFonts w:hint="default"/>
      </w:rPr>
    </w:lvl>
    <w:lvl w:ilvl="4">
      <w:start w:val="0"/>
      <w:numFmt w:val="bullet"/>
      <w:lvlText w:val="•"/>
      <w:lvlJc w:val="left"/>
      <w:pPr>
        <w:ind w:left="7203" w:hanging="423"/>
      </w:pPr>
      <w:rPr>
        <w:rFonts w:hint="default"/>
      </w:rPr>
    </w:lvl>
    <w:lvl w:ilvl="5">
      <w:start w:val="0"/>
      <w:numFmt w:val="bullet"/>
      <w:lvlText w:val="•"/>
      <w:lvlJc w:val="left"/>
      <w:pPr>
        <w:ind w:left="8619" w:hanging="423"/>
      </w:pPr>
      <w:rPr>
        <w:rFonts w:hint="default"/>
      </w:rPr>
    </w:lvl>
    <w:lvl w:ilvl="6">
      <w:start w:val="0"/>
      <w:numFmt w:val="bullet"/>
      <w:lvlText w:val="•"/>
      <w:lvlJc w:val="left"/>
      <w:pPr>
        <w:ind w:left="10035" w:hanging="423"/>
      </w:pPr>
      <w:rPr>
        <w:rFonts w:hint="default"/>
      </w:rPr>
    </w:lvl>
    <w:lvl w:ilvl="7">
      <w:start w:val="0"/>
      <w:numFmt w:val="bullet"/>
      <w:lvlText w:val="•"/>
      <w:lvlJc w:val="left"/>
      <w:pPr>
        <w:ind w:left="11451" w:hanging="423"/>
      </w:pPr>
      <w:rPr>
        <w:rFonts w:hint="default"/>
      </w:rPr>
    </w:lvl>
    <w:lvl w:ilvl="8">
      <w:start w:val="0"/>
      <w:numFmt w:val="bullet"/>
      <w:lvlText w:val="•"/>
      <w:lvlJc w:val="left"/>
      <w:pPr>
        <w:ind w:left="12867" w:hanging="423"/>
      </w:pPr>
      <w:rPr>
        <w:rFonts w:hint="default"/>
      </w:rPr>
    </w:lvl>
  </w:abstractNum>
  <w:abstractNum w:abstractNumId="47">
    <w:nsid w:val="65887A78"/>
    <w:multiLevelType w:val="hybridMultilevel"/>
    <w:tmpl w:val="00000000"/>
    <w:lvl w:ilvl="0">
      <w:start w:val="1"/>
      <w:numFmt w:val="decimal"/>
      <w:lvlText w:val="%1"/>
      <w:lvlJc w:val="left"/>
      <w:pPr>
        <w:ind w:left="1386" w:hanging="659"/>
        <w:jc w:val="left"/>
      </w:pPr>
      <w:rPr>
        <w:rFonts w:hint="default"/>
      </w:rPr>
    </w:lvl>
    <w:lvl w:ilvl="1">
      <w:start w:val="1"/>
      <w:numFmt w:val="decimal"/>
      <w:lvlText w:val="%1.%2"/>
      <w:lvlJc w:val="left"/>
      <w:pPr>
        <w:ind w:left="1386" w:hanging="659"/>
        <w:jc w:val="right"/>
      </w:pPr>
      <w:rPr>
        <w:rFonts w:ascii="宋体" w:eastAsia="宋体" w:hAnsi="宋体" w:cs="宋体" w:hint="default"/>
        <w:w w:val="100"/>
        <w:sz w:val="42"/>
        <w:szCs w:val="42"/>
      </w:rPr>
    </w:lvl>
    <w:lvl w:ilvl="2">
      <w:start w:val="0"/>
      <w:numFmt w:val="bullet"/>
      <w:lvlText w:val="•"/>
      <w:lvlJc w:val="left"/>
      <w:pPr>
        <w:ind w:left="4243" w:hanging="659"/>
      </w:pPr>
      <w:rPr>
        <w:rFonts w:hint="default"/>
      </w:rPr>
    </w:lvl>
    <w:lvl w:ilvl="3">
      <w:start w:val="0"/>
      <w:numFmt w:val="bullet"/>
      <w:lvlText w:val="•"/>
      <w:lvlJc w:val="left"/>
      <w:pPr>
        <w:ind w:left="5675" w:hanging="659"/>
      </w:pPr>
      <w:rPr>
        <w:rFonts w:hint="default"/>
      </w:rPr>
    </w:lvl>
    <w:lvl w:ilvl="4">
      <w:start w:val="0"/>
      <w:numFmt w:val="bullet"/>
      <w:lvlText w:val="•"/>
      <w:lvlJc w:val="left"/>
      <w:pPr>
        <w:ind w:left="7107" w:hanging="659"/>
      </w:pPr>
      <w:rPr>
        <w:rFonts w:hint="default"/>
      </w:rPr>
    </w:lvl>
    <w:lvl w:ilvl="5">
      <w:start w:val="0"/>
      <w:numFmt w:val="bullet"/>
      <w:lvlText w:val="•"/>
      <w:lvlJc w:val="left"/>
      <w:pPr>
        <w:ind w:left="8539" w:hanging="659"/>
      </w:pPr>
      <w:rPr>
        <w:rFonts w:hint="default"/>
      </w:rPr>
    </w:lvl>
    <w:lvl w:ilvl="6">
      <w:start w:val="0"/>
      <w:numFmt w:val="bullet"/>
      <w:lvlText w:val="•"/>
      <w:lvlJc w:val="left"/>
      <w:pPr>
        <w:ind w:left="9971" w:hanging="659"/>
      </w:pPr>
      <w:rPr>
        <w:rFonts w:hint="default"/>
      </w:rPr>
    </w:lvl>
    <w:lvl w:ilvl="7">
      <w:start w:val="0"/>
      <w:numFmt w:val="bullet"/>
      <w:lvlText w:val="•"/>
      <w:lvlJc w:val="left"/>
      <w:pPr>
        <w:ind w:left="11403" w:hanging="659"/>
      </w:pPr>
      <w:rPr>
        <w:rFonts w:hint="default"/>
      </w:rPr>
    </w:lvl>
    <w:lvl w:ilvl="8">
      <w:start w:val="0"/>
      <w:numFmt w:val="bullet"/>
      <w:lvlText w:val="•"/>
      <w:lvlJc w:val="left"/>
      <w:pPr>
        <w:ind w:left="12835" w:hanging="659"/>
      </w:pPr>
      <w:rPr>
        <w:rFonts w:hint="default"/>
      </w:rPr>
    </w:lvl>
  </w:abstractNum>
  <w:abstractNum w:abstractNumId="48">
    <w:nsid w:val="67ECD057"/>
    <w:multiLevelType w:val="hybridMultilevel"/>
    <w:tmpl w:val="00000000"/>
    <w:lvl w:ilvl="0">
      <w:start w:val="1"/>
      <w:numFmt w:val="decimal"/>
      <w:lvlText w:val="(%1)"/>
      <w:lvlJc w:val="left"/>
      <w:pPr>
        <w:ind w:left="288" w:hanging="634"/>
        <w:jc w:val="left"/>
      </w:pPr>
      <w:rPr>
        <w:rFonts w:ascii="宋体" w:eastAsia="宋体" w:hAnsi="宋体" w:cs="宋体" w:hint="default"/>
        <w:w w:val="100"/>
        <w:sz w:val="40"/>
        <w:szCs w:val="40"/>
      </w:rPr>
    </w:lvl>
    <w:lvl w:ilvl="1">
      <w:start w:val="0"/>
      <w:numFmt w:val="bullet"/>
      <w:lvlText w:val="•"/>
      <w:lvlJc w:val="left"/>
      <w:pPr>
        <w:ind w:left="1821" w:hanging="634"/>
      </w:pPr>
      <w:rPr>
        <w:rFonts w:hint="default"/>
      </w:rPr>
    </w:lvl>
    <w:lvl w:ilvl="2">
      <w:start w:val="0"/>
      <w:numFmt w:val="bullet"/>
      <w:lvlText w:val="•"/>
      <w:lvlJc w:val="left"/>
      <w:pPr>
        <w:ind w:left="3363" w:hanging="634"/>
      </w:pPr>
      <w:rPr>
        <w:rFonts w:hint="default"/>
      </w:rPr>
    </w:lvl>
    <w:lvl w:ilvl="3">
      <w:start w:val="0"/>
      <w:numFmt w:val="bullet"/>
      <w:lvlText w:val="•"/>
      <w:lvlJc w:val="left"/>
      <w:pPr>
        <w:ind w:left="4905" w:hanging="634"/>
      </w:pPr>
      <w:rPr>
        <w:rFonts w:hint="default"/>
      </w:rPr>
    </w:lvl>
    <w:lvl w:ilvl="4">
      <w:start w:val="0"/>
      <w:numFmt w:val="bullet"/>
      <w:lvlText w:val="•"/>
      <w:lvlJc w:val="left"/>
      <w:pPr>
        <w:ind w:left="6447" w:hanging="634"/>
      </w:pPr>
      <w:rPr>
        <w:rFonts w:hint="default"/>
      </w:rPr>
    </w:lvl>
    <w:lvl w:ilvl="5">
      <w:start w:val="0"/>
      <w:numFmt w:val="bullet"/>
      <w:lvlText w:val="•"/>
      <w:lvlJc w:val="left"/>
      <w:pPr>
        <w:ind w:left="7989" w:hanging="634"/>
      </w:pPr>
      <w:rPr>
        <w:rFonts w:hint="default"/>
      </w:rPr>
    </w:lvl>
    <w:lvl w:ilvl="6">
      <w:start w:val="0"/>
      <w:numFmt w:val="bullet"/>
      <w:lvlText w:val="•"/>
      <w:lvlJc w:val="left"/>
      <w:pPr>
        <w:ind w:left="9531" w:hanging="634"/>
      </w:pPr>
      <w:rPr>
        <w:rFonts w:hint="default"/>
      </w:rPr>
    </w:lvl>
    <w:lvl w:ilvl="7">
      <w:start w:val="0"/>
      <w:numFmt w:val="bullet"/>
      <w:lvlText w:val="•"/>
      <w:lvlJc w:val="left"/>
      <w:pPr>
        <w:ind w:left="11073" w:hanging="634"/>
      </w:pPr>
      <w:rPr>
        <w:rFonts w:hint="default"/>
      </w:rPr>
    </w:lvl>
    <w:lvl w:ilvl="8">
      <w:start w:val="0"/>
      <w:numFmt w:val="bullet"/>
      <w:lvlText w:val="•"/>
      <w:lvlJc w:val="left"/>
      <w:pPr>
        <w:ind w:left="12615" w:hanging="634"/>
      </w:pPr>
      <w:rPr>
        <w:rFonts w:hint="default"/>
      </w:rPr>
    </w:lvl>
  </w:abstractNum>
  <w:abstractNum w:abstractNumId="49">
    <w:nsid w:val="6B90B485"/>
    <w:multiLevelType w:val="hybridMultilevel"/>
    <w:tmpl w:val="00000000"/>
    <w:lvl w:ilvl="0">
      <w:start w:val="1"/>
      <w:numFmt w:val="decimal"/>
      <w:lvlText w:val="%1."/>
      <w:lvlJc w:val="left"/>
      <w:pPr>
        <w:ind w:left="288" w:hanging="423"/>
        <w:jc w:val="left"/>
      </w:pPr>
      <w:rPr>
        <w:rFonts w:ascii="宋体" w:eastAsia="宋体" w:hAnsi="宋体" w:cs="宋体" w:hint="default"/>
        <w:spacing w:val="-1"/>
        <w:w w:val="100"/>
        <w:sz w:val="40"/>
        <w:szCs w:val="40"/>
      </w:rPr>
    </w:lvl>
    <w:lvl w:ilvl="1">
      <w:start w:val="0"/>
      <w:numFmt w:val="bullet"/>
      <w:lvlText w:val="•"/>
      <w:lvlJc w:val="left"/>
      <w:pPr>
        <w:ind w:left="1821" w:hanging="423"/>
      </w:pPr>
      <w:rPr>
        <w:rFonts w:hint="default"/>
      </w:rPr>
    </w:lvl>
    <w:lvl w:ilvl="2">
      <w:start w:val="0"/>
      <w:numFmt w:val="bullet"/>
      <w:lvlText w:val="•"/>
      <w:lvlJc w:val="left"/>
      <w:pPr>
        <w:ind w:left="3363" w:hanging="423"/>
      </w:pPr>
      <w:rPr>
        <w:rFonts w:hint="default"/>
      </w:rPr>
    </w:lvl>
    <w:lvl w:ilvl="3">
      <w:start w:val="0"/>
      <w:numFmt w:val="bullet"/>
      <w:lvlText w:val="•"/>
      <w:lvlJc w:val="left"/>
      <w:pPr>
        <w:ind w:left="4905" w:hanging="423"/>
      </w:pPr>
      <w:rPr>
        <w:rFonts w:hint="default"/>
      </w:rPr>
    </w:lvl>
    <w:lvl w:ilvl="4">
      <w:start w:val="0"/>
      <w:numFmt w:val="bullet"/>
      <w:lvlText w:val="•"/>
      <w:lvlJc w:val="left"/>
      <w:pPr>
        <w:ind w:left="6447" w:hanging="423"/>
      </w:pPr>
      <w:rPr>
        <w:rFonts w:hint="default"/>
      </w:rPr>
    </w:lvl>
    <w:lvl w:ilvl="5">
      <w:start w:val="0"/>
      <w:numFmt w:val="bullet"/>
      <w:lvlText w:val="•"/>
      <w:lvlJc w:val="left"/>
      <w:pPr>
        <w:ind w:left="7989" w:hanging="423"/>
      </w:pPr>
      <w:rPr>
        <w:rFonts w:hint="default"/>
      </w:rPr>
    </w:lvl>
    <w:lvl w:ilvl="6">
      <w:start w:val="0"/>
      <w:numFmt w:val="bullet"/>
      <w:lvlText w:val="•"/>
      <w:lvlJc w:val="left"/>
      <w:pPr>
        <w:ind w:left="9531" w:hanging="423"/>
      </w:pPr>
      <w:rPr>
        <w:rFonts w:hint="default"/>
      </w:rPr>
    </w:lvl>
    <w:lvl w:ilvl="7">
      <w:start w:val="0"/>
      <w:numFmt w:val="bullet"/>
      <w:lvlText w:val="•"/>
      <w:lvlJc w:val="left"/>
      <w:pPr>
        <w:ind w:left="11073" w:hanging="423"/>
      </w:pPr>
      <w:rPr>
        <w:rFonts w:hint="default"/>
      </w:rPr>
    </w:lvl>
    <w:lvl w:ilvl="8">
      <w:start w:val="0"/>
      <w:numFmt w:val="bullet"/>
      <w:lvlText w:val="•"/>
      <w:lvlJc w:val="left"/>
      <w:pPr>
        <w:ind w:left="12615" w:hanging="423"/>
      </w:pPr>
      <w:rPr>
        <w:rFonts w:hint="default"/>
      </w:rPr>
    </w:lvl>
  </w:abstractNum>
  <w:abstractNum w:abstractNumId="50">
    <w:nsid w:val="6E5DEBFE"/>
    <w:multiLevelType w:val="hybridMultilevel"/>
    <w:tmpl w:val="00000000"/>
    <w:lvl w:ilvl="0">
      <w:start w:val="2"/>
      <w:numFmt w:val="decimal"/>
      <w:lvlText w:val="%1"/>
      <w:lvlJc w:val="left"/>
      <w:pPr>
        <w:ind w:left="288" w:hanging="843"/>
        <w:jc w:val="left"/>
      </w:pPr>
      <w:rPr>
        <w:rFonts w:hint="default"/>
      </w:rPr>
    </w:lvl>
    <w:lvl w:ilvl="1">
      <w:start w:val="1"/>
      <w:numFmt w:val="decimal"/>
      <w:lvlText w:val="%1.%2"/>
      <w:lvlJc w:val="left"/>
      <w:pPr>
        <w:ind w:left="288" w:hanging="843"/>
        <w:jc w:val="left"/>
      </w:pPr>
      <w:rPr>
        <w:rFonts w:ascii="宋体" w:eastAsia="宋体" w:hAnsi="宋体" w:cs="宋体" w:hint="default"/>
        <w:w w:val="100"/>
        <w:sz w:val="42"/>
        <w:szCs w:val="42"/>
      </w:rPr>
    </w:lvl>
    <w:lvl w:ilvl="2">
      <w:start w:val="0"/>
      <w:numFmt w:val="bullet"/>
      <w:lvlText w:val="•"/>
      <w:lvlJc w:val="left"/>
      <w:pPr>
        <w:ind w:left="3363" w:hanging="843"/>
      </w:pPr>
      <w:rPr>
        <w:rFonts w:hint="default"/>
      </w:rPr>
    </w:lvl>
    <w:lvl w:ilvl="3">
      <w:start w:val="0"/>
      <w:numFmt w:val="bullet"/>
      <w:lvlText w:val="•"/>
      <w:lvlJc w:val="left"/>
      <w:pPr>
        <w:ind w:left="4905" w:hanging="843"/>
      </w:pPr>
      <w:rPr>
        <w:rFonts w:hint="default"/>
      </w:rPr>
    </w:lvl>
    <w:lvl w:ilvl="4">
      <w:start w:val="0"/>
      <w:numFmt w:val="bullet"/>
      <w:lvlText w:val="•"/>
      <w:lvlJc w:val="left"/>
      <w:pPr>
        <w:ind w:left="6447" w:hanging="843"/>
      </w:pPr>
      <w:rPr>
        <w:rFonts w:hint="default"/>
      </w:rPr>
    </w:lvl>
    <w:lvl w:ilvl="5">
      <w:start w:val="0"/>
      <w:numFmt w:val="bullet"/>
      <w:lvlText w:val="•"/>
      <w:lvlJc w:val="left"/>
      <w:pPr>
        <w:ind w:left="7989" w:hanging="843"/>
      </w:pPr>
      <w:rPr>
        <w:rFonts w:hint="default"/>
      </w:rPr>
    </w:lvl>
    <w:lvl w:ilvl="6">
      <w:start w:val="0"/>
      <w:numFmt w:val="bullet"/>
      <w:lvlText w:val="•"/>
      <w:lvlJc w:val="left"/>
      <w:pPr>
        <w:ind w:left="9531" w:hanging="843"/>
      </w:pPr>
      <w:rPr>
        <w:rFonts w:hint="default"/>
      </w:rPr>
    </w:lvl>
    <w:lvl w:ilvl="7">
      <w:start w:val="0"/>
      <w:numFmt w:val="bullet"/>
      <w:lvlText w:val="•"/>
      <w:lvlJc w:val="left"/>
      <w:pPr>
        <w:ind w:left="11073" w:hanging="843"/>
      </w:pPr>
      <w:rPr>
        <w:rFonts w:hint="default"/>
      </w:rPr>
    </w:lvl>
    <w:lvl w:ilvl="8">
      <w:start w:val="0"/>
      <w:numFmt w:val="bullet"/>
      <w:lvlText w:val="•"/>
      <w:lvlJc w:val="left"/>
      <w:pPr>
        <w:ind w:left="12615" w:hanging="843"/>
      </w:pPr>
      <w:rPr>
        <w:rFonts w:hint="default"/>
      </w:rPr>
    </w:lvl>
  </w:abstractNum>
  <w:abstractNum w:abstractNumId="51">
    <w:nsid w:val="70BB50B8"/>
    <w:multiLevelType w:val="hybridMultilevel"/>
    <w:tmpl w:val="00000000"/>
    <w:lvl w:ilvl="0">
      <w:start w:val="1"/>
      <w:numFmt w:val="decimal"/>
      <w:lvlText w:val="%1）"/>
      <w:lvlJc w:val="left"/>
      <w:pPr>
        <w:ind w:left="288" w:hanging="635"/>
        <w:jc w:val="left"/>
      </w:pPr>
      <w:rPr>
        <w:rFonts w:ascii="宋体" w:eastAsia="宋体" w:hAnsi="宋体" w:cs="宋体" w:hint="default"/>
        <w:spacing w:val="-54"/>
        <w:w w:val="100"/>
        <w:sz w:val="40"/>
        <w:szCs w:val="40"/>
      </w:rPr>
    </w:lvl>
    <w:lvl w:ilvl="1">
      <w:start w:val="0"/>
      <w:numFmt w:val="bullet"/>
      <w:lvlText w:val="•"/>
      <w:lvlJc w:val="left"/>
      <w:pPr>
        <w:ind w:left="1821" w:hanging="635"/>
      </w:pPr>
      <w:rPr>
        <w:rFonts w:hint="default"/>
      </w:rPr>
    </w:lvl>
    <w:lvl w:ilvl="2">
      <w:start w:val="0"/>
      <w:numFmt w:val="bullet"/>
      <w:lvlText w:val="•"/>
      <w:lvlJc w:val="left"/>
      <w:pPr>
        <w:ind w:left="3363" w:hanging="635"/>
      </w:pPr>
      <w:rPr>
        <w:rFonts w:hint="default"/>
      </w:rPr>
    </w:lvl>
    <w:lvl w:ilvl="3">
      <w:start w:val="0"/>
      <w:numFmt w:val="bullet"/>
      <w:lvlText w:val="•"/>
      <w:lvlJc w:val="left"/>
      <w:pPr>
        <w:ind w:left="4905" w:hanging="635"/>
      </w:pPr>
      <w:rPr>
        <w:rFonts w:hint="default"/>
      </w:rPr>
    </w:lvl>
    <w:lvl w:ilvl="4">
      <w:start w:val="0"/>
      <w:numFmt w:val="bullet"/>
      <w:lvlText w:val="•"/>
      <w:lvlJc w:val="left"/>
      <w:pPr>
        <w:ind w:left="6447" w:hanging="635"/>
      </w:pPr>
      <w:rPr>
        <w:rFonts w:hint="default"/>
      </w:rPr>
    </w:lvl>
    <w:lvl w:ilvl="5">
      <w:start w:val="0"/>
      <w:numFmt w:val="bullet"/>
      <w:lvlText w:val="•"/>
      <w:lvlJc w:val="left"/>
      <w:pPr>
        <w:ind w:left="7989" w:hanging="635"/>
      </w:pPr>
      <w:rPr>
        <w:rFonts w:hint="default"/>
      </w:rPr>
    </w:lvl>
    <w:lvl w:ilvl="6">
      <w:start w:val="0"/>
      <w:numFmt w:val="bullet"/>
      <w:lvlText w:val="•"/>
      <w:lvlJc w:val="left"/>
      <w:pPr>
        <w:ind w:left="9531" w:hanging="635"/>
      </w:pPr>
      <w:rPr>
        <w:rFonts w:hint="default"/>
      </w:rPr>
    </w:lvl>
    <w:lvl w:ilvl="7">
      <w:start w:val="0"/>
      <w:numFmt w:val="bullet"/>
      <w:lvlText w:val="•"/>
      <w:lvlJc w:val="left"/>
      <w:pPr>
        <w:ind w:left="11073" w:hanging="635"/>
      </w:pPr>
      <w:rPr>
        <w:rFonts w:hint="default"/>
      </w:rPr>
    </w:lvl>
    <w:lvl w:ilvl="8">
      <w:start w:val="0"/>
      <w:numFmt w:val="bullet"/>
      <w:lvlText w:val="•"/>
      <w:lvlJc w:val="left"/>
      <w:pPr>
        <w:ind w:left="12615" w:hanging="635"/>
      </w:pPr>
      <w:rPr>
        <w:rFonts w:hint="default"/>
      </w:rPr>
    </w:lvl>
  </w:abstractNum>
  <w:abstractNum w:abstractNumId="52">
    <w:nsid w:val="71ED8FBA"/>
    <w:multiLevelType w:val="hybridMultilevel"/>
    <w:tmpl w:val="00000000"/>
    <w:lvl w:ilvl="0">
      <w:start w:val="1"/>
      <w:numFmt w:val="decimal"/>
      <w:lvlText w:val="（%1）"/>
      <w:lvlJc w:val="left"/>
      <w:pPr>
        <w:ind w:left="2182" w:hanging="1056"/>
        <w:jc w:val="left"/>
      </w:pPr>
      <w:rPr>
        <w:rFonts w:ascii="宋体" w:eastAsia="宋体" w:hAnsi="宋体" w:cs="宋体" w:hint="default"/>
        <w:spacing w:val="-1"/>
        <w:w w:val="100"/>
        <w:sz w:val="40"/>
        <w:szCs w:val="40"/>
      </w:rPr>
    </w:lvl>
    <w:lvl w:ilvl="1">
      <w:start w:val="0"/>
      <w:numFmt w:val="bullet"/>
      <w:lvlText w:val="•"/>
      <w:lvlJc w:val="left"/>
      <w:pPr>
        <w:ind w:left="3531" w:hanging="1056"/>
      </w:pPr>
      <w:rPr>
        <w:rFonts w:hint="default"/>
      </w:rPr>
    </w:lvl>
    <w:lvl w:ilvl="2">
      <w:start w:val="0"/>
      <w:numFmt w:val="bullet"/>
      <w:lvlText w:val="•"/>
      <w:lvlJc w:val="left"/>
      <w:pPr>
        <w:ind w:left="4883" w:hanging="1056"/>
      </w:pPr>
      <w:rPr>
        <w:rFonts w:hint="default"/>
      </w:rPr>
    </w:lvl>
    <w:lvl w:ilvl="3">
      <w:start w:val="0"/>
      <w:numFmt w:val="bullet"/>
      <w:lvlText w:val="•"/>
      <w:lvlJc w:val="left"/>
      <w:pPr>
        <w:ind w:left="6235" w:hanging="1056"/>
      </w:pPr>
      <w:rPr>
        <w:rFonts w:hint="default"/>
      </w:rPr>
    </w:lvl>
    <w:lvl w:ilvl="4">
      <w:start w:val="0"/>
      <w:numFmt w:val="bullet"/>
      <w:lvlText w:val="•"/>
      <w:lvlJc w:val="left"/>
      <w:pPr>
        <w:ind w:left="7587" w:hanging="1056"/>
      </w:pPr>
      <w:rPr>
        <w:rFonts w:hint="default"/>
      </w:rPr>
    </w:lvl>
    <w:lvl w:ilvl="5">
      <w:start w:val="0"/>
      <w:numFmt w:val="bullet"/>
      <w:lvlText w:val="•"/>
      <w:lvlJc w:val="left"/>
      <w:pPr>
        <w:ind w:left="8939" w:hanging="1056"/>
      </w:pPr>
      <w:rPr>
        <w:rFonts w:hint="default"/>
      </w:rPr>
    </w:lvl>
    <w:lvl w:ilvl="6">
      <w:start w:val="0"/>
      <w:numFmt w:val="bullet"/>
      <w:lvlText w:val="•"/>
      <w:lvlJc w:val="left"/>
      <w:pPr>
        <w:ind w:left="10291" w:hanging="1056"/>
      </w:pPr>
      <w:rPr>
        <w:rFonts w:hint="default"/>
      </w:rPr>
    </w:lvl>
    <w:lvl w:ilvl="7">
      <w:start w:val="0"/>
      <w:numFmt w:val="bullet"/>
      <w:lvlText w:val="•"/>
      <w:lvlJc w:val="left"/>
      <w:pPr>
        <w:ind w:left="11643" w:hanging="1056"/>
      </w:pPr>
      <w:rPr>
        <w:rFonts w:hint="default"/>
      </w:rPr>
    </w:lvl>
    <w:lvl w:ilvl="8">
      <w:start w:val="0"/>
      <w:numFmt w:val="bullet"/>
      <w:lvlText w:val="•"/>
      <w:lvlJc w:val="left"/>
      <w:pPr>
        <w:ind w:left="12995" w:hanging="1056"/>
      </w:pPr>
      <w:rPr>
        <w:rFonts w:hint="default"/>
      </w:rPr>
    </w:lvl>
  </w:abstractNum>
  <w:abstractNum w:abstractNumId="53">
    <w:nsid w:val="721AAA9B"/>
    <w:multiLevelType w:val="hybridMultilevel"/>
    <w:tmpl w:val="00000000"/>
    <w:lvl w:ilvl="0">
      <w:start w:val="5"/>
      <w:numFmt w:val="decimal"/>
      <w:lvlText w:val="%1"/>
      <w:lvlJc w:val="left"/>
      <w:pPr>
        <w:ind w:left="288" w:hanging="634"/>
        <w:jc w:val="left"/>
      </w:pPr>
      <w:rPr>
        <w:rFonts w:hint="default"/>
      </w:rPr>
    </w:lvl>
    <w:lvl w:ilvl="1">
      <w:start w:val="1"/>
      <w:numFmt w:val="decimal"/>
      <w:lvlText w:val="%1.%2"/>
      <w:lvlJc w:val="left"/>
      <w:pPr>
        <w:ind w:left="288" w:hanging="634"/>
        <w:jc w:val="left"/>
      </w:pPr>
      <w:rPr>
        <w:rFonts w:ascii="宋体" w:eastAsia="宋体" w:hAnsi="宋体" w:cs="宋体" w:hint="default"/>
        <w:w w:val="100"/>
        <w:sz w:val="40"/>
        <w:szCs w:val="40"/>
      </w:rPr>
    </w:lvl>
    <w:lvl w:ilvl="2">
      <w:start w:val="0"/>
      <w:numFmt w:val="bullet"/>
      <w:lvlText w:val="•"/>
      <w:lvlJc w:val="left"/>
      <w:pPr>
        <w:ind w:left="3363" w:hanging="634"/>
      </w:pPr>
      <w:rPr>
        <w:rFonts w:hint="default"/>
      </w:rPr>
    </w:lvl>
    <w:lvl w:ilvl="3">
      <w:start w:val="0"/>
      <w:numFmt w:val="bullet"/>
      <w:lvlText w:val="•"/>
      <w:lvlJc w:val="left"/>
      <w:pPr>
        <w:ind w:left="4905" w:hanging="634"/>
      </w:pPr>
      <w:rPr>
        <w:rFonts w:hint="default"/>
      </w:rPr>
    </w:lvl>
    <w:lvl w:ilvl="4">
      <w:start w:val="0"/>
      <w:numFmt w:val="bullet"/>
      <w:lvlText w:val="•"/>
      <w:lvlJc w:val="left"/>
      <w:pPr>
        <w:ind w:left="6447" w:hanging="634"/>
      </w:pPr>
      <w:rPr>
        <w:rFonts w:hint="default"/>
      </w:rPr>
    </w:lvl>
    <w:lvl w:ilvl="5">
      <w:start w:val="0"/>
      <w:numFmt w:val="bullet"/>
      <w:lvlText w:val="•"/>
      <w:lvlJc w:val="left"/>
      <w:pPr>
        <w:ind w:left="7989" w:hanging="634"/>
      </w:pPr>
      <w:rPr>
        <w:rFonts w:hint="default"/>
      </w:rPr>
    </w:lvl>
    <w:lvl w:ilvl="6">
      <w:start w:val="0"/>
      <w:numFmt w:val="bullet"/>
      <w:lvlText w:val="•"/>
      <w:lvlJc w:val="left"/>
      <w:pPr>
        <w:ind w:left="9531" w:hanging="634"/>
      </w:pPr>
      <w:rPr>
        <w:rFonts w:hint="default"/>
      </w:rPr>
    </w:lvl>
    <w:lvl w:ilvl="7">
      <w:start w:val="0"/>
      <w:numFmt w:val="bullet"/>
      <w:lvlText w:val="•"/>
      <w:lvlJc w:val="left"/>
      <w:pPr>
        <w:ind w:left="11073" w:hanging="634"/>
      </w:pPr>
      <w:rPr>
        <w:rFonts w:hint="default"/>
      </w:rPr>
    </w:lvl>
    <w:lvl w:ilvl="8">
      <w:start w:val="0"/>
      <w:numFmt w:val="bullet"/>
      <w:lvlText w:val="•"/>
      <w:lvlJc w:val="left"/>
      <w:pPr>
        <w:ind w:left="12615" w:hanging="634"/>
      </w:pPr>
      <w:rPr>
        <w:rFonts w:hint="default"/>
      </w:rPr>
    </w:lvl>
  </w:abstractNum>
  <w:abstractNum w:abstractNumId="54">
    <w:nsid w:val="73A78C26"/>
    <w:multiLevelType w:val="hybridMultilevel"/>
    <w:tmpl w:val="00000000"/>
    <w:lvl w:ilvl="0">
      <w:start w:val="1"/>
      <w:numFmt w:val="decimal"/>
      <w:lvlText w:val="%1"/>
      <w:lvlJc w:val="left"/>
      <w:pPr>
        <w:ind w:left="1865" w:hanging="738"/>
        <w:jc w:val="left"/>
      </w:pPr>
      <w:rPr>
        <w:rFonts w:hint="default"/>
      </w:rPr>
    </w:lvl>
    <w:lvl w:ilvl="1">
      <w:start w:val="1"/>
      <w:numFmt w:val="decimal"/>
      <w:lvlText w:val="%1.%2"/>
      <w:lvlJc w:val="left"/>
      <w:pPr>
        <w:ind w:left="1865" w:hanging="738"/>
        <w:jc w:val="right"/>
      </w:pPr>
      <w:rPr>
        <w:rFonts w:ascii="宋体" w:eastAsia="宋体" w:hAnsi="宋体" w:cs="宋体" w:hint="default"/>
        <w:w w:val="100"/>
        <w:sz w:val="42"/>
        <w:szCs w:val="42"/>
      </w:rPr>
    </w:lvl>
    <w:lvl w:ilvl="2">
      <w:start w:val="0"/>
      <w:numFmt w:val="bullet"/>
      <w:lvlText w:val="•"/>
      <w:lvlJc w:val="left"/>
      <w:pPr>
        <w:ind w:left="4627" w:hanging="738"/>
      </w:pPr>
      <w:rPr>
        <w:rFonts w:hint="default"/>
      </w:rPr>
    </w:lvl>
    <w:lvl w:ilvl="3">
      <w:start w:val="0"/>
      <w:numFmt w:val="bullet"/>
      <w:lvlText w:val="•"/>
      <w:lvlJc w:val="left"/>
      <w:pPr>
        <w:ind w:left="6011" w:hanging="738"/>
      </w:pPr>
      <w:rPr>
        <w:rFonts w:hint="default"/>
      </w:rPr>
    </w:lvl>
    <w:lvl w:ilvl="4">
      <w:start w:val="0"/>
      <w:numFmt w:val="bullet"/>
      <w:lvlText w:val="•"/>
      <w:lvlJc w:val="left"/>
      <w:pPr>
        <w:ind w:left="7395" w:hanging="738"/>
      </w:pPr>
      <w:rPr>
        <w:rFonts w:hint="default"/>
      </w:rPr>
    </w:lvl>
    <w:lvl w:ilvl="5">
      <w:start w:val="0"/>
      <w:numFmt w:val="bullet"/>
      <w:lvlText w:val="•"/>
      <w:lvlJc w:val="left"/>
      <w:pPr>
        <w:ind w:left="8779" w:hanging="738"/>
      </w:pPr>
      <w:rPr>
        <w:rFonts w:hint="default"/>
      </w:rPr>
    </w:lvl>
    <w:lvl w:ilvl="6">
      <w:start w:val="0"/>
      <w:numFmt w:val="bullet"/>
      <w:lvlText w:val="•"/>
      <w:lvlJc w:val="left"/>
      <w:pPr>
        <w:ind w:left="10163" w:hanging="738"/>
      </w:pPr>
      <w:rPr>
        <w:rFonts w:hint="default"/>
      </w:rPr>
    </w:lvl>
    <w:lvl w:ilvl="7">
      <w:start w:val="0"/>
      <w:numFmt w:val="bullet"/>
      <w:lvlText w:val="•"/>
      <w:lvlJc w:val="left"/>
      <w:pPr>
        <w:ind w:left="11547" w:hanging="738"/>
      </w:pPr>
      <w:rPr>
        <w:rFonts w:hint="default"/>
      </w:rPr>
    </w:lvl>
    <w:lvl w:ilvl="8">
      <w:start w:val="0"/>
      <w:numFmt w:val="bullet"/>
      <w:lvlText w:val="•"/>
      <w:lvlJc w:val="left"/>
      <w:pPr>
        <w:ind w:left="12931" w:hanging="738"/>
      </w:pPr>
      <w:rPr>
        <w:rFonts w:hint="default"/>
      </w:rPr>
    </w:lvl>
  </w:abstractNum>
  <w:abstractNum w:abstractNumId="55">
    <w:nsid w:val="743B7DD4"/>
    <w:multiLevelType w:val="hybridMultilevel"/>
    <w:tmpl w:val="00000000"/>
    <w:lvl w:ilvl="0">
      <w:start w:val="1"/>
      <w:numFmt w:val="decimal"/>
      <w:lvlText w:val="%1)"/>
      <w:lvlJc w:val="left"/>
      <w:pPr>
        <w:ind w:left="1549" w:hanging="423"/>
        <w:jc w:val="left"/>
      </w:pPr>
      <w:rPr>
        <w:rFonts w:ascii="宋体" w:eastAsia="宋体" w:hAnsi="宋体" w:cs="宋体" w:hint="default"/>
        <w:spacing w:val="-1"/>
        <w:w w:val="100"/>
        <w:sz w:val="40"/>
        <w:szCs w:val="40"/>
      </w:rPr>
    </w:lvl>
    <w:lvl w:ilvl="1">
      <w:start w:val="0"/>
      <w:numFmt w:val="bullet"/>
      <w:lvlText w:val="•"/>
      <w:lvlJc w:val="left"/>
      <w:pPr>
        <w:ind w:left="2955" w:hanging="423"/>
      </w:pPr>
      <w:rPr>
        <w:rFonts w:hint="default"/>
      </w:rPr>
    </w:lvl>
    <w:lvl w:ilvl="2">
      <w:start w:val="0"/>
      <w:numFmt w:val="bullet"/>
      <w:lvlText w:val="•"/>
      <w:lvlJc w:val="left"/>
      <w:pPr>
        <w:ind w:left="4371" w:hanging="423"/>
      </w:pPr>
      <w:rPr>
        <w:rFonts w:hint="default"/>
      </w:rPr>
    </w:lvl>
    <w:lvl w:ilvl="3">
      <w:start w:val="0"/>
      <w:numFmt w:val="bullet"/>
      <w:lvlText w:val="•"/>
      <w:lvlJc w:val="left"/>
      <w:pPr>
        <w:ind w:left="5787" w:hanging="423"/>
      </w:pPr>
      <w:rPr>
        <w:rFonts w:hint="default"/>
      </w:rPr>
    </w:lvl>
    <w:lvl w:ilvl="4">
      <w:start w:val="0"/>
      <w:numFmt w:val="bullet"/>
      <w:lvlText w:val="•"/>
      <w:lvlJc w:val="left"/>
      <w:pPr>
        <w:ind w:left="7203" w:hanging="423"/>
      </w:pPr>
      <w:rPr>
        <w:rFonts w:hint="default"/>
      </w:rPr>
    </w:lvl>
    <w:lvl w:ilvl="5">
      <w:start w:val="0"/>
      <w:numFmt w:val="bullet"/>
      <w:lvlText w:val="•"/>
      <w:lvlJc w:val="left"/>
      <w:pPr>
        <w:ind w:left="8619" w:hanging="423"/>
      </w:pPr>
      <w:rPr>
        <w:rFonts w:hint="default"/>
      </w:rPr>
    </w:lvl>
    <w:lvl w:ilvl="6">
      <w:start w:val="0"/>
      <w:numFmt w:val="bullet"/>
      <w:lvlText w:val="•"/>
      <w:lvlJc w:val="left"/>
      <w:pPr>
        <w:ind w:left="10035" w:hanging="423"/>
      </w:pPr>
      <w:rPr>
        <w:rFonts w:hint="default"/>
      </w:rPr>
    </w:lvl>
    <w:lvl w:ilvl="7">
      <w:start w:val="0"/>
      <w:numFmt w:val="bullet"/>
      <w:lvlText w:val="•"/>
      <w:lvlJc w:val="left"/>
      <w:pPr>
        <w:ind w:left="11451" w:hanging="423"/>
      </w:pPr>
      <w:rPr>
        <w:rFonts w:hint="default"/>
      </w:rPr>
    </w:lvl>
    <w:lvl w:ilvl="8">
      <w:start w:val="0"/>
      <w:numFmt w:val="bullet"/>
      <w:lvlText w:val="•"/>
      <w:lvlJc w:val="left"/>
      <w:pPr>
        <w:ind w:left="12867" w:hanging="423"/>
      </w:pPr>
      <w:rPr>
        <w:rFonts w:hint="default"/>
      </w:rPr>
    </w:lvl>
  </w:abstractNum>
  <w:abstractNum w:abstractNumId="56">
    <w:nsid w:val="7481CDED"/>
    <w:multiLevelType w:val="hybridMultilevel"/>
    <w:tmpl w:val="00000000"/>
    <w:lvl w:ilvl="0">
      <w:start w:val="6"/>
      <w:numFmt w:val="decimal"/>
      <w:lvlText w:val="%1"/>
      <w:lvlJc w:val="left"/>
      <w:pPr>
        <w:ind w:left="1760" w:hanging="634"/>
        <w:jc w:val="left"/>
      </w:pPr>
      <w:rPr>
        <w:rFonts w:hint="default"/>
      </w:rPr>
    </w:lvl>
    <w:lvl w:ilvl="1">
      <w:start w:val="1"/>
      <w:numFmt w:val="decimal"/>
      <w:lvlText w:val="%1.%2"/>
      <w:lvlJc w:val="left"/>
      <w:pPr>
        <w:ind w:left="1760" w:hanging="634"/>
        <w:jc w:val="left"/>
      </w:pPr>
      <w:rPr>
        <w:rFonts w:ascii="宋体" w:eastAsia="宋体" w:hAnsi="宋体" w:cs="宋体" w:hint="default"/>
        <w:w w:val="100"/>
        <w:sz w:val="40"/>
        <w:szCs w:val="40"/>
      </w:rPr>
    </w:lvl>
    <w:lvl w:ilvl="2">
      <w:start w:val="0"/>
      <w:numFmt w:val="bullet"/>
      <w:lvlText w:val="•"/>
      <w:lvlJc w:val="left"/>
      <w:pPr>
        <w:ind w:left="4547" w:hanging="634"/>
      </w:pPr>
      <w:rPr>
        <w:rFonts w:hint="default"/>
      </w:rPr>
    </w:lvl>
    <w:lvl w:ilvl="3">
      <w:start w:val="0"/>
      <w:numFmt w:val="bullet"/>
      <w:lvlText w:val="•"/>
      <w:lvlJc w:val="left"/>
      <w:pPr>
        <w:ind w:left="5941" w:hanging="634"/>
      </w:pPr>
      <w:rPr>
        <w:rFonts w:hint="default"/>
      </w:rPr>
    </w:lvl>
    <w:lvl w:ilvl="4">
      <w:start w:val="0"/>
      <w:numFmt w:val="bullet"/>
      <w:lvlText w:val="•"/>
      <w:lvlJc w:val="left"/>
      <w:pPr>
        <w:ind w:left="7335" w:hanging="634"/>
      </w:pPr>
      <w:rPr>
        <w:rFonts w:hint="default"/>
      </w:rPr>
    </w:lvl>
    <w:lvl w:ilvl="5">
      <w:start w:val="0"/>
      <w:numFmt w:val="bullet"/>
      <w:lvlText w:val="•"/>
      <w:lvlJc w:val="left"/>
      <w:pPr>
        <w:ind w:left="8729" w:hanging="634"/>
      </w:pPr>
      <w:rPr>
        <w:rFonts w:hint="default"/>
      </w:rPr>
    </w:lvl>
    <w:lvl w:ilvl="6">
      <w:start w:val="0"/>
      <w:numFmt w:val="bullet"/>
      <w:lvlText w:val="•"/>
      <w:lvlJc w:val="left"/>
      <w:pPr>
        <w:ind w:left="10123" w:hanging="634"/>
      </w:pPr>
      <w:rPr>
        <w:rFonts w:hint="default"/>
      </w:rPr>
    </w:lvl>
    <w:lvl w:ilvl="7">
      <w:start w:val="0"/>
      <w:numFmt w:val="bullet"/>
      <w:lvlText w:val="•"/>
      <w:lvlJc w:val="left"/>
      <w:pPr>
        <w:ind w:left="11517" w:hanging="634"/>
      </w:pPr>
      <w:rPr>
        <w:rFonts w:hint="default"/>
      </w:rPr>
    </w:lvl>
    <w:lvl w:ilvl="8">
      <w:start w:val="0"/>
      <w:numFmt w:val="bullet"/>
      <w:lvlText w:val="•"/>
      <w:lvlJc w:val="left"/>
      <w:pPr>
        <w:ind w:left="12911" w:hanging="634"/>
      </w:pPr>
      <w:rPr>
        <w:rFonts w:hint="default"/>
      </w:rPr>
    </w:lvl>
  </w:abstractNum>
  <w:abstractNum w:abstractNumId="57">
    <w:nsid w:val="74AA606C"/>
    <w:multiLevelType w:val="hybridMultilevel"/>
    <w:tmpl w:val="00000000"/>
    <w:lvl w:ilvl="0">
      <w:start w:val="2"/>
      <w:numFmt w:val="decimal"/>
      <w:lvlText w:val="%1"/>
      <w:lvlJc w:val="left"/>
      <w:pPr>
        <w:ind w:left="288" w:hanging="421"/>
        <w:jc w:val="left"/>
      </w:pPr>
      <w:rPr>
        <w:rFonts w:ascii="宋体" w:eastAsia="宋体" w:hAnsi="宋体" w:cs="宋体" w:hint="default"/>
        <w:w w:val="100"/>
        <w:sz w:val="42"/>
        <w:szCs w:val="42"/>
      </w:rPr>
    </w:lvl>
    <w:lvl w:ilvl="1">
      <w:start w:val="0"/>
      <w:numFmt w:val="bullet"/>
      <w:lvlText w:val="•"/>
      <w:lvlJc w:val="left"/>
      <w:pPr>
        <w:ind w:left="1821" w:hanging="421"/>
      </w:pPr>
      <w:rPr>
        <w:rFonts w:hint="default"/>
      </w:rPr>
    </w:lvl>
    <w:lvl w:ilvl="2">
      <w:start w:val="0"/>
      <w:numFmt w:val="bullet"/>
      <w:lvlText w:val="•"/>
      <w:lvlJc w:val="left"/>
      <w:pPr>
        <w:ind w:left="3363" w:hanging="421"/>
      </w:pPr>
      <w:rPr>
        <w:rFonts w:hint="default"/>
      </w:rPr>
    </w:lvl>
    <w:lvl w:ilvl="3">
      <w:start w:val="0"/>
      <w:numFmt w:val="bullet"/>
      <w:lvlText w:val="•"/>
      <w:lvlJc w:val="left"/>
      <w:pPr>
        <w:ind w:left="4905" w:hanging="421"/>
      </w:pPr>
      <w:rPr>
        <w:rFonts w:hint="default"/>
      </w:rPr>
    </w:lvl>
    <w:lvl w:ilvl="4">
      <w:start w:val="0"/>
      <w:numFmt w:val="bullet"/>
      <w:lvlText w:val="•"/>
      <w:lvlJc w:val="left"/>
      <w:pPr>
        <w:ind w:left="6447" w:hanging="421"/>
      </w:pPr>
      <w:rPr>
        <w:rFonts w:hint="default"/>
      </w:rPr>
    </w:lvl>
    <w:lvl w:ilvl="5">
      <w:start w:val="0"/>
      <w:numFmt w:val="bullet"/>
      <w:lvlText w:val="•"/>
      <w:lvlJc w:val="left"/>
      <w:pPr>
        <w:ind w:left="7989" w:hanging="421"/>
      </w:pPr>
      <w:rPr>
        <w:rFonts w:hint="default"/>
      </w:rPr>
    </w:lvl>
    <w:lvl w:ilvl="6">
      <w:start w:val="0"/>
      <w:numFmt w:val="bullet"/>
      <w:lvlText w:val="•"/>
      <w:lvlJc w:val="left"/>
      <w:pPr>
        <w:ind w:left="9531" w:hanging="421"/>
      </w:pPr>
      <w:rPr>
        <w:rFonts w:hint="default"/>
      </w:rPr>
    </w:lvl>
    <w:lvl w:ilvl="7">
      <w:start w:val="0"/>
      <w:numFmt w:val="bullet"/>
      <w:lvlText w:val="•"/>
      <w:lvlJc w:val="left"/>
      <w:pPr>
        <w:ind w:left="11073" w:hanging="421"/>
      </w:pPr>
      <w:rPr>
        <w:rFonts w:hint="default"/>
      </w:rPr>
    </w:lvl>
    <w:lvl w:ilvl="8">
      <w:start w:val="0"/>
      <w:numFmt w:val="bullet"/>
      <w:lvlText w:val="•"/>
      <w:lvlJc w:val="left"/>
      <w:pPr>
        <w:ind w:left="12615" w:hanging="421"/>
      </w:pPr>
      <w:rPr>
        <w:rFonts w:hint="default"/>
      </w:rPr>
    </w:lvl>
  </w:abstractNum>
  <w:abstractNum w:abstractNumId="58">
    <w:nsid w:val="76E1407F"/>
    <w:multiLevelType w:val="hybridMultilevel"/>
    <w:tmpl w:val="00000000"/>
    <w:lvl w:ilvl="0">
      <w:start w:val="1"/>
      <w:numFmt w:val="decimal"/>
      <w:lvlText w:val="（%1）"/>
      <w:lvlJc w:val="left"/>
      <w:pPr>
        <w:ind w:left="2182" w:hanging="1056"/>
        <w:jc w:val="left"/>
      </w:pPr>
      <w:rPr>
        <w:rFonts w:ascii="宋体" w:eastAsia="宋体" w:hAnsi="宋体" w:cs="宋体" w:hint="default"/>
        <w:spacing w:val="-1"/>
        <w:w w:val="100"/>
        <w:sz w:val="40"/>
        <w:szCs w:val="40"/>
      </w:rPr>
    </w:lvl>
    <w:lvl w:ilvl="1">
      <w:start w:val="0"/>
      <w:numFmt w:val="bullet"/>
      <w:lvlText w:val="•"/>
      <w:lvlJc w:val="left"/>
      <w:pPr>
        <w:ind w:left="3531" w:hanging="1056"/>
      </w:pPr>
      <w:rPr>
        <w:rFonts w:hint="default"/>
      </w:rPr>
    </w:lvl>
    <w:lvl w:ilvl="2">
      <w:start w:val="0"/>
      <w:numFmt w:val="bullet"/>
      <w:lvlText w:val="•"/>
      <w:lvlJc w:val="left"/>
      <w:pPr>
        <w:ind w:left="4883" w:hanging="1056"/>
      </w:pPr>
      <w:rPr>
        <w:rFonts w:hint="default"/>
      </w:rPr>
    </w:lvl>
    <w:lvl w:ilvl="3">
      <w:start w:val="0"/>
      <w:numFmt w:val="bullet"/>
      <w:lvlText w:val="•"/>
      <w:lvlJc w:val="left"/>
      <w:pPr>
        <w:ind w:left="6235" w:hanging="1056"/>
      </w:pPr>
      <w:rPr>
        <w:rFonts w:hint="default"/>
      </w:rPr>
    </w:lvl>
    <w:lvl w:ilvl="4">
      <w:start w:val="0"/>
      <w:numFmt w:val="bullet"/>
      <w:lvlText w:val="•"/>
      <w:lvlJc w:val="left"/>
      <w:pPr>
        <w:ind w:left="7587" w:hanging="1056"/>
      </w:pPr>
      <w:rPr>
        <w:rFonts w:hint="default"/>
      </w:rPr>
    </w:lvl>
    <w:lvl w:ilvl="5">
      <w:start w:val="0"/>
      <w:numFmt w:val="bullet"/>
      <w:lvlText w:val="•"/>
      <w:lvlJc w:val="left"/>
      <w:pPr>
        <w:ind w:left="8939" w:hanging="1056"/>
      </w:pPr>
      <w:rPr>
        <w:rFonts w:hint="default"/>
      </w:rPr>
    </w:lvl>
    <w:lvl w:ilvl="6">
      <w:start w:val="0"/>
      <w:numFmt w:val="bullet"/>
      <w:lvlText w:val="•"/>
      <w:lvlJc w:val="left"/>
      <w:pPr>
        <w:ind w:left="10291" w:hanging="1056"/>
      </w:pPr>
      <w:rPr>
        <w:rFonts w:hint="default"/>
      </w:rPr>
    </w:lvl>
    <w:lvl w:ilvl="7">
      <w:start w:val="0"/>
      <w:numFmt w:val="bullet"/>
      <w:lvlText w:val="•"/>
      <w:lvlJc w:val="left"/>
      <w:pPr>
        <w:ind w:left="11643" w:hanging="1056"/>
      </w:pPr>
      <w:rPr>
        <w:rFonts w:hint="default"/>
      </w:rPr>
    </w:lvl>
    <w:lvl w:ilvl="8">
      <w:start w:val="0"/>
      <w:numFmt w:val="bullet"/>
      <w:lvlText w:val="•"/>
      <w:lvlJc w:val="left"/>
      <w:pPr>
        <w:ind w:left="12995" w:hanging="1056"/>
      </w:pPr>
      <w:rPr>
        <w:rFonts w:hint="default"/>
      </w:rPr>
    </w:lvl>
  </w:abstractNum>
  <w:abstractNum w:abstractNumId="59">
    <w:nsid w:val="77118022"/>
    <w:multiLevelType w:val="hybridMultilevel"/>
    <w:tmpl w:val="00000000"/>
    <w:lvl w:ilvl="0">
      <w:start w:val="1"/>
      <w:numFmt w:val="decimal"/>
      <w:lvlText w:val="（%1）"/>
      <w:lvlJc w:val="left"/>
      <w:pPr>
        <w:ind w:left="2182" w:hanging="1056"/>
        <w:jc w:val="left"/>
      </w:pPr>
      <w:rPr>
        <w:rFonts w:ascii="宋体" w:eastAsia="宋体" w:hAnsi="宋体" w:cs="宋体" w:hint="default"/>
        <w:spacing w:val="-1"/>
        <w:w w:val="100"/>
        <w:sz w:val="40"/>
        <w:szCs w:val="40"/>
      </w:rPr>
    </w:lvl>
    <w:lvl w:ilvl="1">
      <w:start w:val="0"/>
      <w:numFmt w:val="bullet"/>
      <w:lvlText w:val="•"/>
      <w:lvlJc w:val="left"/>
      <w:pPr>
        <w:ind w:left="3531" w:hanging="1056"/>
      </w:pPr>
      <w:rPr>
        <w:rFonts w:hint="default"/>
      </w:rPr>
    </w:lvl>
    <w:lvl w:ilvl="2">
      <w:start w:val="0"/>
      <w:numFmt w:val="bullet"/>
      <w:lvlText w:val="•"/>
      <w:lvlJc w:val="left"/>
      <w:pPr>
        <w:ind w:left="4883" w:hanging="1056"/>
      </w:pPr>
      <w:rPr>
        <w:rFonts w:hint="default"/>
      </w:rPr>
    </w:lvl>
    <w:lvl w:ilvl="3">
      <w:start w:val="0"/>
      <w:numFmt w:val="bullet"/>
      <w:lvlText w:val="•"/>
      <w:lvlJc w:val="left"/>
      <w:pPr>
        <w:ind w:left="6235" w:hanging="1056"/>
      </w:pPr>
      <w:rPr>
        <w:rFonts w:hint="default"/>
      </w:rPr>
    </w:lvl>
    <w:lvl w:ilvl="4">
      <w:start w:val="0"/>
      <w:numFmt w:val="bullet"/>
      <w:lvlText w:val="•"/>
      <w:lvlJc w:val="left"/>
      <w:pPr>
        <w:ind w:left="7587" w:hanging="1056"/>
      </w:pPr>
      <w:rPr>
        <w:rFonts w:hint="default"/>
      </w:rPr>
    </w:lvl>
    <w:lvl w:ilvl="5">
      <w:start w:val="0"/>
      <w:numFmt w:val="bullet"/>
      <w:lvlText w:val="•"/>
      <w:lvlJc w:val="left"/>
      <w:pPr>
        <w:ind w:left="8939" w:hanging="1056"/>
      </w:pPr>
      <w:rPr>
        <w:rFonts w:hint="default"/>
      </w:rPr>
    </w:lvl>
    <w:lvl w:ilvl="6">
      <w:start w:val="0"/>
      <w:numFmt w:val="bullet"/>
      <w:lvlText w:val="•"/>
      <w:lvlJc w:val="left"/>
      <w:pPr>
        <w:ind w:left="10291" w:hanging="1056"/>
      </w:pPr>
      <w:rPr>
        <w:rFonts w:hint="default"/>
      </w:rPr>
    </w:lvl>
    <w:lvl w:ilvl="7">
      <w:start w:val="0"/>
      <w:numFmt w:val="bullet"/>
      <w:lvlText w:val="•"/>
      <w:lvlJc w:val="left"/>
      <w:pPr>
        <w:ind w:left="11643" w:hanging="1056"/>
      </w:pPr>
      <w:rPr>
        <w:rFonts w:hint="default"/>
      </w:rPr>
    </w:lvl>
    <w:lvl w:ilvl="8">
      <w:start w:val="0"/>
      <w:numFmt w:val="bullet"/>
      <w:lvlText w:val="•"/>
      <w:lvlJc w:val="left"/>
      <w:pPr>
        <w:ind w:left="12995" w:hanging="1056"/>
      </w:pPr>
      <w:rPr>
        <w:rFonts w:hint="default"/>
      </w:rPr>
    </w:lvl>
  </w:abstractNum>
  <w:abstractNum w:abstractNumId="60">
    <w:nsid w:val="7807F08A"/>
    <w:multiLevelType w:val="hybridMultilevel"/>
    <w:tmpl w:val="00000000"/>
    <w:lvl w:ilvl="0">
      <w:start w:val="1"/>
      <w:numFmt w:val="decimal"/>
      <w:lvlText w:val="%1）"/>
      <w:lvlJc w:val="left"/>
      <w:pPr>
        <w:ind w:left="288" w:hanging="635"/>
        <w:jc w:val="left"/>
      </w:pPr>
      <w:rPr>
        <w:rFonts w:ascii="宋体" w:eastAsia="宋体" w:hAnsi="宋体" w:cs="宋体" w:hint="default"/>
        <w:spacing w:val="-72"/>
        <w:w w:val="100"/>
        <w:sz w:val="40"/>
        <w:szCs w:val="40"/>
      </w:rPr>
    </w:lvl>
    <w:lvl w:ilvl="1">
      <w:start w:val="0"/>
      <w:numFmt w:val="bullet"/>
      <w:lvlText w:val="•"/>
      <w:lvlJc w:val="left"/>
      <w:pPr>
        <w:ind w:left="1821" w:hanging="635"/>
      </w:pPr>
      <w:rPr>
        <w:rFonts w:hint="default"/>
      </w:rPr>
    </w:lvl>
    <w:lvl w:ilvl="2">
      <w:start w:val="0"/>
      <w:numFmt w:val="bullet"/>
      <w:lvlText w:val="•"/>
      <w:lvlJc w:val="left"/>
      <w:pPr>
        <w:ind w:left="3363" w:hanging="635"/>
      </w:pPr>
      <w:rPr>
        <w:rFonts w:hint="default"/>
      </w:rPr>
    </w:lvl>
    <w:lvl w:ilvl="3">
      <w:start w:val="0"/>
      <w:numFmt w:val="bullet"/>
      <w:lvlText w:val="•"/>
      <w:lvlJc w:val="left"/>
      <w:pPr>
        <w:ind w:left="4905" w:hanging="635"/>
      </w:pPr>
      <w:rPr>
        <w:rFonts w:hint="default"/>
      </w:rPr>
    </w:lvl>
    <w:lvl w:ilvl="4">
      <w:start w:val="0"/>
      <w:numFmt w:val="bullet"/>
      <w:lvlText w:val="•"/>
      <w:lvlJc w:val="left"/>
      <w:pPr>
        <w:ind w:left="6447" w:hanging="635"/>
      </w:pPr>
      <w:rPr>
        <w:rFonts w:hint="default"/>
      </w:rPr>
    </w:lvl>
    <w:lvl w:ilvl="5">
      <w:start w:val="0"/>
      <w:numFmt w:val="bullet"/>
      <w:lvlText w:val="•"/>
      <w:lvlJc w:val="left"/>
      <w:pPr>
        <w:ind w:left="7989" w:hanging="635"/>
      </w:pPr>
      <w:rPr>
        <w:rFonts w:hint="default"/>
      </w:rPr>
    </w:lvl>
    <w:lvl w:ilvl="6">
      <w:start w:val="0"/>
      <w:numFmt w:val="bullet"/>
      <w:lvlText w:val="•"/>
      <w:lvlJc w:val="left"/>
      <w:pPr>
        <w:ind w:left="9531" w:hanging="635"/>
      </w:pPr>
      <w:rPr>
        <w:rFonts w:hint="default"/>
      </w:rPr>
    </w:lvl>
    <w:lvl w:ilvl="7">
      <w:start w:val="0"/>
      <w:numFmt w:val="bullet"/>
      <w:lvlText w:val="•"/>
      <w:lvlJc w:val="left"/>
      <w:pPr>
        <w:ind w:left="11073" w:hanging="635"/>
      </w:pPr>
      <w:rPr>
        <w:rFonts w:hint="default"/>
      </w:rPr>
    </w:lvl>
    <w:lvl w:ilvl="8">
      <w:start w:val="0"/>
      <w:numFmt w:val="bullet"/>
      <w:lvlText w:val="•"/>
      <w:lvlJc w:val="left"/>
      <w:pPr>
        <w:ind w:left="12615" w:hanging="635"/>
      </w:pPr>
      <w:rPr>
        <w:rFonts w:hint="default"/>
      </w:rPr>
    </w:lvl>
  </w:abstractNum>
  <w:abstractNum w:abstractNumId="61">
    <w:nsid w:val="788E0A99"/>
    <w:multiLevelType w:val="hybridMultilevel"/>
    <w:tmpl w:val="00000000"/>
    <w:lvl w:ilvl="0">
      <w:start w:val="1"/>
      <w:numFmt w:val="decimal"/>
      <w:lvlText w:val="%1）"/>
      <w:lvlJc w:val="left"/>
      <w:pPr>
        <w:ind w:left="288" w:hanging="635"/>
        <w:jc w:val="left"/>
      </w:pPr>
      <w:rPr>
        <w:rFonts w:ascii="宋体" w:eastAsia="宋体" w:hAnsi="宋体" w:cs="宋体" w:hint="default"/>
        <w:spacing w:val="0"/>
        <w:w w:val="100"/>
        <w:sz w:val="40"/>
        <w:szCs w:val="40"/>
      </w:rPr>
    </w:lvl>
    <w:lvl w:ilvl="1">
      <w:start w:val="0"/>
      <w:numFmt w:val="bullet"/>
      <w:lvlText w:val="•"/>
      <w:lvlJc w:val="left"/>
      <w:pPr>
        <w:ind w:left="1821" w:hanging="635"/>
      </w:pPr>
      <w:rPr>
        <w:rFonts w:hint="default"/>
      </w:rPr>
    </w:lvl>
    <w:lvl w:ilvl="2">
      <w:start w:val="0"/>
      <w:numFmt w:val="bullet"/>
      <w:lvlText w:val="•"/>
      <w:lvlJc w:val="left"/>
      <w:pPr>
        <w:ind w:left="3363" w:hanging="635"/>
      </w:pPr>
      <w:rPr>
        <w:rFonts w:hint="default"/>
      </w:rPr>
    </w:lvl>
    <w:lvl w:ilvl="3">
      <w:start w:val="0"/>
      <w:numFmt w:val="bullet"/>
      <w:lvlText w:val="•"/>
      <w:lvlJc w:val="left"/>
      <w:pPr>
        <w:ind w:left="4905" w:hanging="635"/>
      </w:pPr>
      <w:rPr>
        <w:rFonts w:hint="default"/>
      </w:rPr>
    </w:lvl>
    <w:lvl w:ilvl="4">
      <w:start w:val="0"/>
      <w:numFmt w:val="bullet"/>
      <w:lvlText w:val="•"/>
      <w:lvlJc w:val="left"/>
      <w:pPr>
        <w:ind w:left="6447" w:hanging="635"/>
      </w:pPr>
      <w:rPr>
        <w:rFonts w:hint="default"/>
      </w:rPr>
    </w:lvl>
    <w:lvl w:ilvl="5">
      <w:start w:val="0"/>
      <w:numFmt w:val="bullet"/>
      <w:lvlText w:val="•"/>
      <w:lvlJc w:val="left"/>
      <w:pPr>
        <w:ind w:left="7989" w:hanging="635"/>
      </w:pPr>
      <w:rPr>
        <w:rFonts w:hint="default"/>
      </w:rPr>
    </w:lvl>
    <w:lvl w:ilvl="6">
      <w:start w:val="0"/>
      <w:numFmt w:val="bullet"/>
      <w:lvlText w:val="•"/>
      <w:lvlJc w:val="left"/>
      <w:pPr>
        <w:ind w:left="9531" w:hanging="635"/>
      </w:pPr>
      <w:rPr>
        <w:rFonts w:hint="default"/>
      </w:rPr>
    </w:lvl>
    <w:lvl w:ilvl="7">
      <w:start w:val="0"/>
      <w:numFmt w:val="bullet"/>
      <w:lvlText w:val="•"/>
      <w:lvlJc w:val="left"/>
      <w:pPr>
        <w:ind w:left="11073" w:hanging="635"/>
      </w:pPr>
      <w:rPr>
        <w:rFonts w:hint="default"/>
      </w:rPr>
    </w:lvl>
    <w:lvl w:ilvl="8">
      <w:start w:val="0"/>
      <w:numFmt w:val="bullet"/>
      <w:lvlText w:val="•"/>
      <w:lvlJc w:val="left"/>
      <w:pPr>
        <w:ind w:left="12615" w:hanging="635"/>
      </w:pPr>
      <w:rPr>
        <w:rFonts w:hint="default"/>
      </w:rPr>
    </w:lvl>
  </w:abstractNum>
  <w:abstractNum w:abstractNumId="62">
    <w:nsid w:val="791C1DFC"/>
    <w:multiLevelType w:val="hybridMultilevel"/>
    <w:tmpl w:val="00000000"/>
    <w:lvl w:ilvl="0">
      <w:start w:val="1"/>
      <w:numFmt w:val="decimal"/>
      <w:lvlText w:val="%1）"/>
      <w:lvlJc w:val="left"/>
      <w:pPr>
        <w:ind w:left="288" w:hanging="635"/>
        <w:jc w:val="left"/>
      </w:pPr>
      <w:rPr>
        <w:rFonts w:ascii="宋体" w:eastAsia="宋体" w:hAnsi="宋体" w:cs="宋体" w:hint="default"/>
        <w:spacing w:val="-213"/>
        <w:w w:val="100"/>
        <w:sz w:val="40"/>
        <w:szCs w:val="40"/>
      </w:rPr>
    </w:lvl>
    <w:lvl w:ilvl="1">
      <w:start w:val="0"/>
      <w:numFmt w:val="bullet"/>
      <w:lvlText w:val="•"/>
      <w:lvlJc w:val="left"/>
      <w:pPr>
        <w:ind w:left="1821" w:hanging="635"/>
      </w:pPr>
      <w:rPr>
        <w:rFonts w:hint="default"/>
      </w:rPr>
    </w:lvl>
    <w:lvl w:ilvl="2">
      <w:start w:val="0"/>
      <w:numFmt w:val="bullet"/>
      <w:lvlText w:val="•"/>
      <w:lvlJc w:val="left"/>
      <w:pPr>
        <w:ind w:left="3363" w:hanging="635"/>
      </w:pPr>
      <w:rPr>
        <w:rFonts w:hint="default"/>
      </w:rPr>
    </w:lvl>
    <w:lvl w:ilvl="3">
      <w:start w:val="0"/>
      <w:numFmt w:val="bullet"/>
      <w:lvlText w:val="•"/>
      <w:lvlJc w:val="left"/>
      <w:pPr>
        <w:ind w:left="4905" w:hanging="635"/>
      </w:pPr>
      <w:rPr>
        <w:rFonts w:hint="default"/>
      </w:rPr>
    </w:lvl>
    <w:lvl w:ilvl="4">
      <w:start w:val="0"/>
      <w:numFmt w:val="bullet"/>
      <w:lvlText w:val="•"/>
      <w:lvlJc w:val="left"/>
      <w:pPr>
        <w:ind w:left="6447" w:hanging="635"/>
      </w:pPr>
      <w:rPr>
        <w:rFonts w:hint="default"/>
      </w:rPr>
    </w:lvl>
    <w:lvl w:ilvl="5">
      <w:start w:val="0"/>
      <w:numFmt w:val="bullet"/>
      <w:lvlText w:val="•"/>
      <w:lvlJc w:val="left"/>
      <w:pPr>
        <w:ind w:left="7989" w:hanging="635"/>
      </w:pPr>
      <w:rPr>
        <w:rFonts w:hint="default"/>
      </w:rPr>
    </w:lvl>
    <w:lvl w:ilvl="6">
      <w:start w:val="0"/>
      <w:numFmt w:val="bullet"/>
      <w:lvlText w:val="•"/>
      <w:lvlJc w:val="left"/>
      <w:pPr>
        <w:ind w:left="9531" w:hanging="635"/>
      </w:pPr>
      <w:rPr>
        <w:rFonts w:hint="default"/>
      </w:rPr>
    </w:lvl>
    <w:lvl w:ilvl="7">
      <w:start w:val="0"/>
      <w:numFmt w:val="bullet"/>
      <w:lvlText w:val="•"/>
      <w:lvlJc w:val="left"/>
      <w:pPr>
        <w:ind w:left="11073" w:hanging="635"/>
      </w:pPr>
      <w:rPr>
        <w:rFonts w:hint="default"/>
      </w:rPr>
    </w:lvl>
    <w:lvl w:ilvl="8">
      <w:start w:val="0"/>
      <w:numFmt w:val="bullet"/>
      <w:lvlText w:val="•"/>
      <w:lvlJc w:val="left"/>
      <w:pPr>
        <w:ind w:left="12615" w:hanging="635"/>
      </w:pPr>
      <w:rPr>
        <w:rFonts w:hint="default"/>
      </w:rPr>
    </w:lvl>
  </w:abstractNum>
  <w:abstractNum w:abstractNumId="63">
    <w:nsid w:val="798B767B"/>
    <w:multiLevelType w:val="hybridMultilevel"/>
    <w:tmpl w:val="00000000"/>
    <w:lvl w:ilvl="0">
      <w:start w:val="1"/>
      <w:numFmt w:val="decimal"/>
      <w:lvlText w:val="%1"/>
      <w:lvlJc w:val="left"/>
      <w:pPr>
        <w:ind w:left="1476" w:hanging="954"/>
        <w:jc w:val="right"/>
      </w:pPr>
      <w:rPr>
        <w:rFonts w:ascii="宋体" w:eastAsia="宋体" w:hAnsi="宋体" w:cs="宋体" w:hint="default"/>
        <w:w w:val="100"/>
        <w:sz w:val="36"/>
        <w:szCs w:val="36"/>
      </w:rPr>
    </w:lvl>
    <w:lvl w:ilvl="1">
      <w:start w:val="0"/>
      <w:numFmt w:val="bullet"/>
      <w:lvlText w:val="•"/>
      <w:lvlJc w:val="left"/>
      <w:pPr>
        <w:ind w:left="1480" w:hanging="954"/>
      </w:pPr>
      <w:rPr>
        <w:rFonts w:hint="default"/>
      </w:rPr>
    </w:lvl>
    <w:lvl w:ilvl="2">
      <w:start w:val="0"/>
      <w:numFmt w:val="bullet"/>
      <w:lvlText w:val="•"/>
      <w:lvlJc w:val="left"/>
      <w:pPr>
        <w:ind w:left="1661" w:hanging="954"/>
      </w:pPr>
      <w:rPr>
        <w:rFonts w:hint="default"/>
      </w:rPr>
    </w:lvl>
    <w:lvl w:ilvl="3">
      <w:start w:val="0"/>
      <w:numFmt w:val="bullet"/>
      <w:lvlText w:val="•"/>
      <w:lvlJc w:val="left"/>
      <w:pPr>
        <w:ind w:left="1843" w:hanging="954"/>
      </w:pPr>
      <w:rPr>
        <w:rFonts w:hint="default"/>
      </w:rPr>
    </w:lvl>
    <w:lvl w:ilvl="4">
      <w:start w:val="0"/>
      <w:numFmt w:val="bullet"/>
      <w:lvlText w:val="•"/>
      <w:lvlJc w:val="left"/>
      <w:pPr>
        <w:ind w:left="2024" w:hanging="954"/>
      </w:pPr>
      <w:rPr>
        <w:rFonts w:hint="default"/>
      </w:rPr>
    </w:lvl>
    <w:lvl w:ilvl="5">
      <w:start w:val="0"/>
      <w:numFmt w:val="bullet"/>
      <w:lvlText w:val="•"/>
      <w:lvlJc w:val="left"/>
      <w:pPr>
        <w:ind w:left="2206" w:hanging="954"/>
      </w:pPr>
      <w:rPr>
        <w:rFonts w:hint="default"/>
      </w:rPr>
    </w:lvl>
    <w:lvl w:ilvl="6">
      <w:start w:val="0"/>
      <w:numFmt w:val="bullet"/>
      <w:lvlText w:val="•"/>
      <w:lvlJc w:val="left"/>
      <w:pPr>
        <w:ind w:left="2387" w:hanging="954"/>
      </w:pPr>
      <w:rPr>
        <w:rFonts w:hint="default"/>
      </w:rPr>
    </w:lvl>
    <w:lvl w:ilvl="7">
      <w:start w:val="0"/>
      <w:numFmt w:val="bullet"/>
      <w:lvlText w:val="•"/>
      <w:lvlJc w:val="left"/>
      <w:pPr>
        <w:ind w:left="2569" w:hanging="954"/>
      </w:pPr>
      <w:rPr>
        <w:rFonts w:hint="default"/>
      </w:rPr>
    </w:lvl>
    <w:lvl w:ilvl="8">
      <w:start w:val="0"/>
      <w:numFmt w:val="bullet"/>
      <w:lvlText w:val="•"/>
      <w:lvlJc w:val="left"/>
      <w:pPr>
        <w:ind w:left="2751" w:hanging="954"/>
      </w:pPr>
      <w:rPr>
        <w:rFonts w:hint="default"/>
      </w:rPr>
    </w:lvl>
  </w:abstractNum>
  <w:abstractNum w:abstractNumId="64">
    <w:nsid w:val="7AC63FF2"/>
    <w:multiLevelType w:val="hybridMultilevel"/>
    <w:tmpl w:val="00000000"/>
    <w:lvl w:ilvl="0">
      <w:start w:val="1"/>
      <w:numFmt w:val="decimal"/>
      <w:lvlText w:val="（%1）"/>
      <w:lvlJc w:val="left"/>
      <w:pPr>
        <w:ind w:left="288" w:hanging="1056"/>
        <w:jc w:val="left"/>
      </w:pPr>
      <w:rPr>
        <w:rFonts w:ascii="宋体" w:eastAsia="宋体" w:hAnsi="宋体" w:cs="宋体" w:hint="default"/>
        <w:spacing w:val="-1"/>
        <w:w w:val="100"/>
        <w:sz w:val="40"/>
        <w:szCs w:val="40"/>
      </w:rPr>
    </w:lvl>
    <w:lvl w:ilvl="1">
      <w:start w:val="0"/>
      <w:numFmt w:val="bullet"/>
      <w:lvlText w:val="•"/>
      <w:lvlJc w:val="left"/>
      <w:pPr>
        <w:ind w:left="1821" w:hanging="1056"/>
      </w:pPr>
      <w:rPr>
        <w:rFonts w:hint="default"/>
      </w:rPr>
    </w:lvl>
    <w:lvl w:ilvl="2">
      <w:start w:val="0"/>
      <w:numFmt w:val="bullet"/>
      <w:lvlText w:val="•"/>
      <w:lvlJc w:val="left"/>
      <w:pPr>
        <w:ind w:left="3363" w:hanging="1056"/>
      </w:pPr>
      <w:rPr>
        <w:rFonts w:hint="default"/>
      </w:rPr>
    </w:lvl>
    <w:lvl w:ilvl="3">
      <w:start w:val="0"/>
      <w:numFmt w:val="bullet"/>
      <w:lvlText w:val="•"/>
      <w:lvlJc w:val="left"/>
      <w:pPr>
        <w:ind w:left="4905" w:hanging="1056"/>
      </w:pPr>
      <w:rPr>
        <w:rFonts w:hint="default"/>
      </w:rPr>
    </w:lvl>
    <w:lvl w:ilvl="4">
      <w:start w:val="0"/>
      <w:numFmt w:val="bullet"/>
      <w:lvlText w:val="•"/>
      <w:lvlJc w:val="left"/>
      <w:pPr>
        <w:ind w:left="6447" w:hanging="1056"/>
      </w:pPr>
      <w:rPr>
        <w:rFonts w:hint="default"/>
      </w:rPr>
    </w:lvl>
    <w:lvl w:ilvl="5">
      <w:start w:val="0"/>
      <w:numFmt w:val="bullet"/>
      <w:lvlText w:val="•"/>
      <w:lvlJc w:val="left"/>
      <w:pPr>
        <w:ind w:left="7989" w:hanging="1056"/>
      </w:pPr>
      <w:rPr>
        <w:rFonts w:hint="default"/>
      </w:rPr>
    </w:lvl>
    <w:lvl w:ilvl="6">
      <w:start w:val="0"/>
      <w:numFmt w:val="bullet"/>
      <w:lvlText w:val="•"/>
      <w:lvlJc w:val="left"/>
      <w:pPr>
        <w:ind w:left="9531" w:hanging="1056"/>
      </w:pPr>
      <w:rPr>
        <w:rFonts w:hint="default"/>
      </w:rPr>
    </w:lvl>
    <w:lvl w:ilvl="7">
      <w:start w:val="0"/>
      <w:numFmt w:val="bullet"/>
      <w:lvlText w:val="•"/>
      <w:lvlJc w:val="left"/>
      <w:pPr>
        <w:ind w:left="11073" w:hanging="1056"/>
      </w:pPr>
      <w:rPr>
        <w:rFonts w:hint="default"/>
      </w:rPr>
    </w:lvl>
    <w:lvl w:ilvl="8">
      <w:start w:val="0"/>
      <w:numFmt w:val="bullet"/>
      <w:lvlText w:val="•"/>
      <w:lvlJc w:val="left"/>
      <w:pPr>
        <w:ind w:left="12615" w:hanging="1056"/>
      </w:pPr>
      <w:rPr>
        <w:rFonts w:hint="default"/>
      </w:rPr>
    </w:lvl>
  </w:abstractNum>
  <w:abstractNum w:abstractNumId="65">
    <w:nsid w:val="7C8DDEE6"/>
    <w:multiLevelType w:val="hybridMultilevel"/>
    <w:tmpl w:val="00000000"/>
    <w:lvl w:ilvl="0">
      <w:start w:val="5"/>
      <w:numFmt w:val="decimal"/>
      <w:lvlText w:val="%1"/>
      <w:lvlJc w:val="left"/>
      <w:pPr>
        <w:ind w:left="1386" w:hanging="659"/>
        <w:jc w:val="left"/>
      </w:pPr>
      <w:rPr>
        <w:rFonts w:hint="default"/>
      </w:rPr>
    </w:lvl>
    <w:lvl w:ilvl="1">
      <w:start w:val="1"/>
      <w:numFmt w:val="decimal"/>
      <w:lvlText w:val="%1.%2"/>
      <w:lvlJc w:val="left"/>
      <w:pPr>
        <w:ind w:left="1386" w:hanging="659"/>
        <w:jc w:val="left"/>
      </w:pPr>
      <w:rPr>
        <w:rFonts w:ascii="宋体" w:eastAsia="宋体" w:hAnsi="宋体" w:cs="宋体" w:hint="default"/>
        <w:w w:val="100"/>
        <w:sz w:val="42"/>
        <w:szCs w:val="42"/>
      </w:rPr>
    </w:lvl>
    <w:lvl w:ilvl="2">
      <w:start w:val="0"/>
      <w:numFmt w:val="bullet"/>
      <w:lvlText w:val="•"/>
      <w:lvlJc w:val="left"/>
      <w:pPr>
        <w:ind w:left="4243" w:hanging="659"/>
      </w:pPr>
      <w:rPr>
        <w:rFonts w:hint="default"/>
      </w:rPr>
    </w:lvl>
    <w:lvl w:ilvl="3">
      <w:start w:val="0"/>
      <w:numFmt w:val="bullet"/>
      <w:lvlText w:val="•"/>
      <w:lvlJc w:val="left"/>
      <w:pPr>
        <w:ind w:left="5675" w:hanging="659"/>
      </w:pPr>
      <w:rPr>
        <w:rFonts w:hint="default"/>
      </w:rPr>
    </w:lvl>
    <w:lvl w:ilvl="4">
      <w:start w:val="0"/>
      <w:numFmt w:val="bullet"/>
      <w:lvlText w:val="•"/>
      <w:lvlJc w:val="left"/>
      <w:pPr>
        <w:ind w:left="7107" w:hanging="659"/>
      </w:pPr>
      <w:rPr>
        <w:rFonts w:hint="default"/>
      </w:rPr>
    </w:lvl>
    <w:lvl w:ilvl="5">
      <w:start w:val="0"/>
      <w:numFmt w:val="bullet"/>
      <w:lvlText w:val="•"/>
      <w:lvlJc w:val="left"/>
      <w:pPr>
        <w:ind w:left="8539" w:hanging="659"/>
      </w:pPr>
      <w:rPr>
        <w:rFonts w:hint="default"/>
      </w:rPr>
    </w:lvl>
    <w:lvl w:ilvl="6">
      <w:start w:val="0"/>
      <w:numFmt w:val="bullet"/>
      <w:lvlText w:val="•"/>
      <w:lvlJc w:val="left"/>
      <w:pPr>
        <w:ind w:left="9971" w:hanging="659"/>
      </w:pPr>
      <w:rPr>
        <w:rFonts w:hint="default"/>
      </w:rPr>
    </w:lvl>
    <w:lvl w:ilvl="7">
      <w:start w:val="0"/>
      <w:numFmt w:val="bullet"/>
      <w:lvlText w:val="•"/>
      <w:lvlJc w:val="left"/>
      <w:pPr>
        <w:ind w:left="11403" w:hanging="659"/>
      </w:pPr>
      <w:rPr>
        <w:rFonts w:hint="default"/>
      </w:rPr>
    </w:lvl>
    <w:lvl w:ilvl="8">
      <w:start w:val="0"/>
      <w:numFmt w:val="bullet"/>
      <w:lvlText w:val="•"/>
      <w:lvlJc w:val="left"/>
      <w:pPr>
        <w:ind w:left="12835" w:hanging="659"/>
      </w:pPr>
      <w:rPr>
        <w:rFonts w:hint="default"/>
      </w:rPr>
    </w:lvl>
  </w:abstractNum>
  <w:abstractNum w:abstractNumId="66">
    <w:nsid w:val="7D1E46DE"/>
    <w:multiLevelType w:val="hybridMultilevel"/>
    <w:tmpl w:val="00000000"/>
    <w:lvl w:ilvl="0">
      <w:start w:val="1"/>
      <w:numFmt w:val="decimal"/>
      <w:lvlText w:val="（%1）"/>
      <w:lvlJc w:val="left"/>
      <w:pPr>
        <w:ind w:left="288" w:hanging="1052"/>
        <w:jc w:val="left"/>
      </w:pPr>
      <w:rPr>
        <w:rFonts w:ascii="宋体" w:eastAsia="宋体" w:hAnsi="宋体" w:cs="宋体" w:hint="default"/>
        <w:spacing w:val="-69"/>
        <w:w w:val="100"/>
        <w:sz w:val="40"/>
        <w:szCs w:val="40"/>
      </w:rPr>
    </w:lvl>
    <w:lvl w:ilvl="1">
      <w:start w:val="0"/>
      <w:numFmt w:val="bullet"/>
      <w:lvlText w:val="•"/>
      <w:lvlJc w:val="left"/>
      <w:pPr>
        <w:ind w:left="1821" w:hanging="1052"/>
      </w:pPr>
      <w:rPr>
        <w:rFonts w:hint="default"/>
      </w:rPr>
    </w:lvl>
    <w:lvl w:ilvl="2">
      <w:start w:val="0"/>
      <w:numFmt w:val="bullet"/>
      <w:lvlText w:val="•"/>
      <w:lvlJc w:val="left"/>
      <w:pPr>
        <w:ind w:left="3363" w:hanging="1052"/>
      </w:pPr>
      <w:rPr>
        <w:rFonts w:hint="default"/>
      </w:rPr>
    </w:lvl>
    <w:lvl w:ilvl="3">
      <w:start w:val="0"/>
      <w:numFmt w:val="bullet"/>
      <w:lvlText w:val="•"/>
      <w:lvlJc w:val="left"/>
      <w:pPr>
        <w:ind w:left="4905" w:hanging="1052"/>
      </w:pPr>
      <w:rPr>
        <w:rFonts w:hint="default"/>
      </w:rPr>
    </w:lvl>
    <w:lvl w:ilvl="4">
      <w:start w:val="0"/>
      <w:numFmt w:val="bullet"/>
      <w:lvlText w:val="•"/>
      <w:lvlJc w:val="left"/>
      <w:pPr>
        <w:ind w:left="6447" w:hanging="1052"/>
      </w:pPr>
      <w:rPr>
        <w:rFonts w:hint="default"/>
      </w:rPr>
    </w:lvl>
    <w:lvl w:ilvl="5">
      <w:start w:val="0"/>
      <w:numFmt w:val="bullet"/>
      <w:lvlText w:val="•"/>
      <w:lvlJc w:val="left"/>
      <w:pPr>
        <w:ind w:left="7989" w:hanging="1052"/>
      </w:pPr>
      <w:rPr>
        <w:rFonts w:hint="default"/>
      </w:rPr>
    </w:lvl>
    <w:lvl w:ilvl="6">
      <w:start w:val="0"/>
      <w:numFmt w:val="bullet"/>
      <w:lvlText w:val="•"/>
      <w:lvlJc w:val="left"/>
      <w:pPr>
        <w:ind w:left="9531" w:hanging="1052"/>
      </w:pPr>
      <w:rPr>
        <w:rFonts w:hint="default"/>
      </w:rPr>
    </w:lvl>
    <w:lvl w:ilvl="7">
      <w:start w:val="0"/>
      <w:numFmt w:val="bullet"/>
      <w:lvlText w:val="•"/>
      <w:lvlJc w:val="left"/>
      <w:pPr>
        <w:ind w:left="11073" w:hanging="1052"/>
      </w:pPr>
      <w:rPr>
        <w:rFonts w:hint="default"/>
      </w:rPr>
    </w:lvl>
    <w:lvl w:ilvl="8">
      <w:start w:val="0"/>
      <w:numFmt w:val="bullet"/>
      <w:lvlText w:val="•"/>
      <w:lvlJc w:val="left"/>
      <w:pPr>
        <w:ind w:left="12615" w:hanging="1052"/>
      </w:pPr>
      <w:rPr>
        <w:rFonts w:hint="default"/>
      </w:rPr>
    </w:lvl>
  </w:abstractNum>
  <w:num w:numId="1">
    <w:abstractNumId w:val="1"/>
  </w:num>
  <w:num w:numId="2">
    <w:abstractNumId w:val="17"/>
  </w:num>
  <w:num w:numId="3">
    <w:abstractNumId w:val="2"/>
  </w:num>
  <w:num w:numId="4">
    <w:abstractNumId w:val="34"/>
  </w:num>
  <w:num w:numId="5">
    <w:abstractNumId w:val="41"/>
  </w:num>
  <w:num w:numId="6">
    <w:abstractNumId w:val="47"/>
  </w:num>
  <w:num w:numId="7">
    <w:abstractNumId w:val="65"/>
  </w:num>
  <w:num w:numId="8">
    <w:abstractNumId w:val="50"/>
  </w:num>
  <w:num w:numId="9">
    <w:abstractNumId w:val="48"/>
  </w:num>
  <w:num w:numId="10">
    <w:abstractNumId w:val="45"/>
  </w:num>
  <w:num w:numId="11">
    <w:abstractNumId w:val="37"/>
  </w:num>
  <w:num w:numId="12">
    <w:abstractNumId w:val="25"/>
  </w:num>
  <w:num w:numId="13">
    <w:abstractNumId w:val="52"/>
  </w:num>
  <w:num w:numId="14">
    <w:abstractNumId w:val="14"/>
  </w:num>
  <w:num w:numId="15">
    <w:abstractNumId w:val="28"/>
  </w:num>
  <w:num w:numId="16">
    <w:abstractNumId w:val="51"/>
  </w:num>
  <w:num w:numId="17">
    <w:abstractNumId w:val="44"/>
  </w:num>
  <w:num w:numId="18">
    <w:abstractNumId w:val="0"/>
  </w:num>
  <w:num w:numId="19">
    <w:abstractNumId w:val="24"/>
  </w:num>
  <w:num w:numId="20">
    <w:abstractNumId w:val="13"/>
  </w:num>
  <w:num w:numId="21">
    <w:abstractNumId w:val="49"/>
  </w:num>
  <w:num w:numId="22">
    <w:abstractNumId w:val="39"/>
  </w:num>
  <w:num w:numId="23">
    <w:abstractNumId w:val="46"/>
  </w:num>
  <w:num w:numId="24">
    <w:abstractNumId w:val="64"/>
  </w:num>
  <w:num w:numId="25">
    <w:abstractNumId w:val="59"/>
  </w:num>
  <w:num w:numId="26">
    <w:abstractNumId w:val="11"/>
  </w:num>
  <w:num w:numId="27">
    <w:abstractNumId w:val="27"/>
  </w:num>
  <w:num w:numId="28">
    <w:abstractNumId w:val="18"/>
  </w:num>
  <w:num w:numId="29">
    <w:abstractNumId w:val="21"/>
  </w:num>
  <w:num w:numId="30">
    <w:abstractNumId w:val="9"/>
  </w:num>
  <w:num w:numId="31">
    <w:abstractNumId w:val="3"/>
  </w:num>
  <w:num w:numId="32">
    <w:abstractNumId w:val="16"/>
  </w:num>
  <w:num w:numId="33">
    <w:abstractNumId w:val="40"/>
  </w:num>
  <w:num w:numId="34">
    <w:abstractNumId w:val="66"/>
  </w:num>
  <w:num w:numId="35">
    <w:abstractNumId w:val="36"/>
  </w:num>
  <w:num w:numId="36">
    <w:abstractNumId w:val="5"/>
  </w:num>
  <w:num w:numId="37">
    <w:abstractNumId w:val="38"/>
  </w:num>
  <w:num w:numId="38">
    <w:abstractNumId w:val="35"/>
  </w:num>
  <w:num w:numId="39">
    <w:abstractNumId w:val="19"/>
  </w:num>
  <w:num w:numId="40">
    <w:abstractNumId w:val="43"/>
  </w:num>
  <w:num w:numId="41">
    <w:abstractNumId w:val="8"/>
  </w:num>
  <w:num w:numId="42">
    <w:abstractNumId w:val="31"/>
  </w:num>
  <w:num w:numId="43">
    <w:abstractNumId w:val="62"/>
  </w:num>
  <w:num w:numId="44">
    <w:abstractNumId w:val="55"/>
  </w:num>
  <w:num w:numId="45">
    <w:abstractNumId w:val="10"/>
  </w:num>
  <w:num w:numId="46">
    <w:abstractNumId w:val="7"/>
  </w:num>
  <w:num w:numId="47">
    <w:abstractNumId w:val="20"/>
  </w:num>
  <w:num w:numId="48">
    <w:abstractNumId w:val="6"/>
  </w:num>
  <w:num w:numId="49">
    <w:abstractNumId w:val="57"/>
  </w:num>
  <w:num w:numId="50">
    <w:abstractNumId w:val="61"/>
  </w:num>
  <w:num w:numId="51">
    <w:abstractNumId w:val="29"/>
  </w:num>
  <w:num w:numId="52">
    <w:abstractNumId w:val="26"/>
  </w:num>
  <w:num w:numId="53">
    <w:abstractNumId w:val="53"/>
  </w:num>
  <w:num w:numId="54">
    <w:abstractNumId w:val="4"/>
  </w:num>
  <w:num w:numId="55">
    <w:abstractNumId w:val="32"/>
  </w:num>
  <w:num w:numId="56">
    <w:abstractNumId w:val="23"/>
  </w:num>
  <w:num w:numId="57">
    <w:abstractNumId w:val="42"/>
  </w:num>
  <w:num w:numId="58">
    <w:abstractNumId w:val="56"/>
  </w:num>
  <w:num w:numId="59">
    <w:abstractNumId w:val="15"/>
  </w:num>
  <w:num w:numId="60">
    <w:abstractNumId w:val="12"/>
  </w:num>
  <w:num w:numId="61">
    <w:abstractNumId w:val="33"/>
  </w:num>
  <w:num w:numId="62">
    <w:abstractNumId w:val="63"/>
  </w:num>
  <w:num w:numId="63">
    <w:abstractNumId w:val="58"/>
  </w:num>
  <w:num w:numId="64">
    <w:abstractNumId w:val="54"/>
  </w:num>
  <w:num w:numId="65">
    <w:abstractNumId w:val="22"/>
  </w:num>
  <w:num w:numId="66">
    <w:abstractNumId w:val="60"/>
  </w:num>
  <w:num w:numId="67">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outlineLvl w:val="0"/>
    </w:pPr>
    <w:rPr>
      <w:rFonts w:ascii="宋体" w:eastAsia="宋体" w:hAnsi="宋体" w:cs="宋体"/>
      <w:b/>
      <w:bCs/>
      <w:sz w:val="54"/>
      <w:szCs w:val="54"/>
    </w:rPr>
  </w:style>
  <w:style w:type="paragraph" w:styleId="Heading2">
    <w:name w:val="heading 2"/>
    <w:basedOn w:val="Normal"/>
    <w:uiPriority w:val="1"/>
    <w:qFormat/>
    <w:pPr>
      <w:spacing w:before="68"/>
      <w:ind w:left="288"/>
      <w:outlineLvl w:val="1"/>
    </w:pPr>
    <w:rPr>
      <w:rFonts w:ascii="宋体" w:eastAsia="宋体" w:hAnsi="宋体" w:cs="宋体"/>
      <w:b/>
      <w:bCs/>
      <w:sz w:val="48"/>
      <w:szCs w:val="48"/>
    </w:rPr>
  </w:style>
  <w:style w:type="paragraph" w:styleId="Heading3">
    <w:name w:val="heading 3"/>
    <w:basedOn w:val="Normal"/>
    <w:uiPriority w:val="1"/>
    <w:qFormat/>
    <w:pPr>
      <w:ind w:left="925"/>
      <w:outlineLvl w:val="2"/>
    </w:pPr>
    <w:rPr>
      <w:rFonts w:ascii="宋体" w:eastAsia="宋体" w:hAnsi="宋体" w:cs="宋体"/>
      <w:b/>
      <w:bCs/>
      <w:sz w:val="45"/>
      <w:szCs w:val="45"/>
    </w:rPr>
  </w:style>
  <w:style w:type="paragraph" w:styleId="Heading4">
    <w:name w:val="heading 4"/>
    <w:basedOn w:val="Normal"/>
    <w:uiPriority w:val="1"/>
    <w:qFormat/>
    <w:pPr>
      <w:ind w:left="288"/>
      <w:outlineLvl w:val="3"/>
    </w:pPr>
    <w:rPr>
      <w:rFonts w:ascii="宋体" w:eastAsia="宋体" w:hAnsi="宋体" w:cs="宋体"/>
      <w:sz w:val="45"/>
      <w:szCs w:val="45"/>
    </w:rPr>
  </w:style>
  <w:style w:type="paragraph" w:styleId="Heading5">
    <w:name w:val="heading 5"/>
    <w:basedOn w:val="Normal"/>
    <w:uiPriority w:val="1"/>
    <w:qFormat/>
    <w:pPr>
      <w:ind w:left="288"/>
      <w:outlineLvl w:val="4"/>
    </w:pPr>
    <w:rPr>
      <w:rFonts w:ascii="宋体" w:eastAsia="宋体" w:hAnsi="宋体" w:cs="宋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88"/>
    </w:pPr>
    <w:rPr>
      <w:rFonts w:ascii="宋体" w:eastAsia="宋体" w:hAnsi="宋体" w:cs="宋体"/>
      <w:sz w:val="42"/>
      <w:szCs w:val="42"/>
    </w:rPr>
  </w:style>
  <w:style w:type="paragraph" w:styleId="Title">
    <w:name w:val="Title"/>
    <w:basedOn w:val="Normal"/>
    <w:uiPriority w:val="1"/>
    <w:qFormat/>
    <w:pPr>
      <w:spacing w:before="113"/>
      <w:ind w:left="6675" w:right="7942"/>
      <w:jc w:val="both"/>
    </w:pPr>
    <w:rPr>
      <w:rFonts w:ascii="楷体" w:eastAsia="楷体" w:hAnsi="楷体" w:cs="楷体"/>
      <w:b/>
      <w:bCs/>
      <w:sz w:val="108"/>
      <w:szCs w:val="108"/>
    </w:rPr>
  </w:style>
  <w:style w:type="paragraph" w:styleId="ListParagraph">
    <w:name w:val="List Paragraph"/>
    <w:basedOn w:val="Normal"/>
    <w:uiPriority w:val="1"/>
    <w:qFormat/>
    <w:pPr>
      <w:ind w:left="288" w:firstLine="838"/>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hyperlink" Target="https://d.book118.com/998110065070006041" TargetMode="Externa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2024-01-28T23:20:45Z</dcterms:created>
  <dcterms:modified xsi:type="dcterms:W3CDTF">2024-01-28T23:20:45Z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2022-12-05T00:00:00Z</vt:filetime>
  </property>
  <property fmtid="{D5CDD505-2E9C-101B-9397-08002B2CF9AE}" pid="3" name="LastSaved">
    <vt:filetime>2024-01-28T00:00:00Z</vt:filetime>
  </property>
</Properties>
</file>