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阳光私募项目规划设计纲要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27" w:history="1">
        <w:r>
          <w:rPr>
            <w:rFonts w:ascii="仿宋" w:eastAsia="仿宋" w:hAnsi="仿宋" w:cs="仿宋" w:hint="eastAsia"/>
            <w:lang w:eastAsia="zh-CN"/>
          </w:rPr>
          <w:t>前言</w:t>
        </w:r>
        <w:r>
          <w:tab/>
        </w:r>
        <w:r>
          <w:fldChar w:fldCharType="begin"/>
        </w:r>
        <w:r>
          <w:instrText xml:space="preserve"> PAGEREF _Toc23327 \h </w:instrText>
        </w:r>
        <w:r>
          <w:fldChar w:fldCharType="separate"/>
        </w:r>
        <w:r>
          <w:t>3</w:t>
        </w:r>
        <w:r>
          <w:fldChar w:fldCharType="end"/>
        </w:r>
      </w:hyperlink>
    </w:p>
    <w:p>
      <w:pPr>
        <w:pStyle w:val="TOC1"/>
        <w:tabs>
          <w:tab w:val="right" w:leader="dot" w:pos="8306"/>
        </w:tabs>
      </w:pPr>
      <w:hyperlink w:anchor="_Toc24776" w:history="1">
        <w:r>
          <w:rPr>
            <w:rFonts w:ascii="仿宋" w:eastAsia="仿宋" w:hAnsi="仿宋" w:cs="仿宋" w:hint="eastAsia"/>
            <w:lang w:eastAsia="zh-CN"/>
          </w:rPr>
          <w:t>一、阳光私募项目危机管理</w:t>
        </w:r>
        <w:r>
          <w:tab/>
        </w:r>
        <w:r>
          <w:fldChar w:fldCharType="begin"/>
        </w:r>
        <w:r>
          <w:instrText xml:space="preserve"> PAGEREF _Toc24776 \h </w:instrText>
        </w:r>
        <w:r>
          <w:fldChar w:fldCharType="separate"/>
        </w:r>
        <w:r>
          <w:t>3</w:t>
        </w:r>
        <w:r>
          <w:fldChar w:fldCharType="end"/>
        </w:r>
      </w:hyperlink>
    </w:p>
    <w:p>
      <w:pPr>
        <w:pStyle w:val="TOC2"/>
        <w:tabs>
          <w:tab w:val="right" w:leader="dot" w:pos="8306"/>
        </w:tabs>
      </w:pPr>
      <w:hyperlink w:anchor="_Toc10450" w:history="1">
        <w:r>
          <w:rPr>
            <w:rFonts w:ascii="仿宋" w:eastAsia="仿宋" w:hAnsi="仿宋" w:cs="仿宋" w:hint="eastAsia"/>
            <w:lang w:eastAsia="zh-CN"/>
          </w:rPr>
          <w:t>(一)、危机预警与识别</w:t>
        </w:r>
        <w:r>
          <w:tab/>
        </w:r>
        <w:r>
          <w:fldChar w:fldCharType="begin"/>
        </w:r>
        <w:r>
          <w:instrText xml:space="preserve"> PAGEREF _Toc10450 \h </w:instrText>
        </w:r>
        <w:r>
          <w:fldChar w:fldCharType="separate"/>
        </w:r>
        <w:r>
          <w:t>3</w:t>
        </w:r>
        <w:r>
          <w:fldChar w:fldCharType="end"/>
        </w:r>
      </w:hyperlink>
    </w:p>
    <w:p>
      <w:pPr>
        <w:pStyle w:val="TOC2"/>
        <w:tabs>
          <w:tab w:val="right" w:leader="dot" w:pos="8306"/>
        </w:tabs>
      </w:pPr>
      <w:hyperlink w:anchor="_Toc25999" w:history="1">
        <w:r>
          <w:rPr>
            <w:rFonts w:ascii="仿宋" w:eastAsia="仿宋" w:hAnsi="仿宋" w:cs="仿宋" w:hint="eastAsia"/>
            <w:lang w:eastAsia="zh-CN"/>
          </w:rPr>
          <w:t>(二)、危机应对与恢复</w:t>
        </w:r>
        <w:r>
          <w:tab/>
        </w:r>
        <w:r>
          <w:fldChar w:fldCharType="begin"/>
        </w:r>
        <w:r>
          <w:instrText xml:space="preserve"> PAGEREF _Toc25999 \h </w:instrText>
        </w:r>
        <w:r>
          <w:fldChar w:fldCharType="separate"/>
        </w:r>
        <w:r>
          <w:t>4</w:t>
        </w:r>
        <w:r>
          <w:fldChar w:fldCharType="end"/>
        </w:r>
      </w:hyperlink>
    </w:p>
    <w:p>
      <w:pPr>
        <w:pStyle w:val="TOC1"/>
        <w:tabs>
          <w:tab w:val="right" w:leader="dot" w:pos="8306"/>
        </w:tabs>
      </w:pPr>
      <w:hyperlink w:anchor="_Toc20731" w:history="1">
        <w:r>
          <w:rPr>
            <w:rFonts w:ascii="仿宋" w:eastAsia="仿宋" w:hAnsi="仿宋" w:cs="仿宋" w:hint="eastAsia"/>
            <w:lang w:eastAsia="zh-CN"/>
          </w:rPr>
          <w:t>二、产品规划分析</w:t>
        </w:r>
        <w:r>
          <w:tab/>
        </w:r>
        <w:r>
          <w:fldChar w:fldCharType="begin"/>
        </w:r>
        <w:r>
          <w:instrText xml:space="preserve"> PAGEREF _Toc20731 \h </w:instrText>
        </w:r>
        <w:r>
          <w:fldChar w:fldCharType="separate"/>
        </w:r>
        <w:r>
          <w:t>5</w:t>
        </w:r>
        <w:r>
          <w:fldChar w:fldCharType="end"/>
        </w:r>
      </w:hyperlink>
    </w:p>
    <w:p>
      <w:pPr>
        <w:pStyle w:val="TOC2"/>
        <w:tabs>
          <w:tab w:val="right" w:leader="dot" w:pos="8306"/>
        </w:tabs>
      </w:pPr>
      <w:hyperlink w:anchor="_Toc18755" w:history="1">
        <w:r>
          <w:rPr>
            <w:rFonts w:ascii="仿宋" w:eastAsia="仿宋" w:hAnsi="仿宋" w:cs="仿宋" w:hint="eastAsia"/>
            <w:lang w:eastAsia="zh-CN"/>
          </w:rPr>
          <w:t>(一)、产品规划</w:t>
        </w:r>
        <w:r>
          <w:tab/>
        </w:r>
        <w:r>
          <w:fldChar w:fldCharType="begin"/>
        </w:r>
        <w:r>
          <w:instrText xml:space="preserve"> PAGEREF _Toc18755 \h </w:instrText>
        </w:r>
        <w:r>
          <w:fldChar w:fldCharType="separate"/>
        </w:r>
        <w:r>
          <w:t>5</w:t>
        </w:r>
        <w:r>
          <w:fldChar w:fldCharType="end"/>
        </w:r>
      </w:hyperlink>
    </w:p>
    <w:p>
      <w:pPr>
        <w:pStyle w:val="TOC2"/>
        <w:tabs>
          <w:tab w:val="right" w:leader="dot" w:pos="8306"/>
        </w:tabs>
      </w:pPr>
      <w:hyperlink w:anchor="_Toc4723" w:history="1">
        <w:r>
          <w:rPr>
            <w:rFonts w:ascii="仿宋" w:eastAsia="仿宋" w:hAnsi="仿宋" w:cs="仿宋" w:hint="eastAsia"/>
            <w:lang w:eastAsia="zh-CN"/>
          </w:rPr>
          <w:t>(二)、建设规模</w:t>
        </w:r>
        <w:r>
          <w:tab/>
        </w:r>
        <w:r>
          <w:fldChar w:fldCharType="begin"/>
        </w:r>
        <w:r>
          <w:instrText xml:space="preserve"> PAGEREF _Toc4723 \h </w:instrText>
        </w:r>
        <w:r>
          <w:fldChar w:fldCharType="separate"/>
        </w:r>
        <w:r>
          <w:t>6</w:t>
        </w:r>
        <w:r>
          <w:fldChar w:fldCharType="end"/>
        </w:r>
      </w:hyperlink>
    </w:p>
    <w:p>
      <w:pPr>
        <w:pStyle w:val="TOC1"/>
        <w:tabs>
          <w:tab w:val="right" w:leader="dot" w:pos="8306"/>
        </w:tabs>
      </w:pPr>
      <w:hyperlink w:anchor="_Toc15285" w:history="1">
        <w:r>
          <w:rPr>
            <w:rFonts w:ascii="仿宋" w:eastAsia="仿宋" w:hAnsi="仿宋" w:cs="仿宋" w:hint="eastAsia"/>
            <w:lang w:eastAsia="zh-CN"/>
          </w:rPr>
          <w:t>三、阳光私募项目土建工程</w:t>
        </w:r>
        <w:r>
          <w:tab/>
        </w:r>
        <w:r>
          <w:fldChar w:fldCharType="begin"/>
        </w:r>
        <w:r>
          <w:instrText xml:space="preserve"> PAGEREF _Toc15285 \h </w:instrText>
        </w:r>
        <w:r>
          <w:fldChar w:fldCharType="separate"/>
        </w:r>
        <w:r>
          <w:t>7</w:t>
        </w:r>
        <w:r>
          <w:fldChar w:fldCharType="end"/>
        </w:r>
      </w:hyperlink>
    </w:p>
    <w:p>
      <w:pPr>
        <w:pStyle w:val="TOC2"/>
        <w:tabs>
          <w:tab w:val="right" w:leader="dot" w:pos="8306"/>
        </w:tabs>
      </w:pPr>
      <w:hyperlink w:anchor="_Toc8362" w:history="1">
        <w:r>
          <w:rPr>
            <w:rFonts w:ascii="仿宋" w:eastAsia="仿宋" w:hAnsi="仿宋" w:cs="仿宋" w:hint="eastAsia"/>
            <w:lang w:eastAsia="zh-CN"/>
          </w:rPr>
          <w:t>(一)、建筑工程设计原则</w:t>
        </w:r>
        <w:r>
          <w:tab/>
        </w:r>
        <w:r>
          <w:fldChar w:fldCharType="begin"/>
        </w:r>
        <w:r>
          <w:instrText xml:space="preserve"> PAGEREF _Toc8362 \h </w:instrText>
        </w:r>
        <w:r>
          <w:fldChar w:fldCharType="separate"/>
        </w:r>
        <w:r>
          <w:t>7</w:t>
        </w:r>
        <w:r>
          <w:fldChar w:fldCharType="end"/>
        </w:r>
      </w:hyperlink>
    </w:p>
    <w:p>
      <w:pPr>
        <w:pStyle w:val="TOC2"/>
        <w:tabs>
          <w:tab w:val="right" w:leader="dot" w:pos="8306"/>
        </w:tabs>
      </w:pPr>
      <w:hyperlink w:anchor="_Toc16911" w:history="1">
        <w:r>
          <w:rPr>
            <w:rFonts w:ascii="仿宋" w:eastAsia="仿宋" w:hAnsi="仿宋" w:cs="仿宋" w:hint="eastAsia"/>
            <w:lang w:eastAsia="zh-CN"/>
          </w:rPr>
          <w:t>(二)、土建工程设计年限及安全等级</w:t>
        </w:r>
        <w:r>
          <w:tab/>
        </w:r>
        <w:r>
          <w:fldChar w:fldCharType="begin"/>
        </w:r>
        <w:r>
          <w:instrText xml:space="preserve"> PAGEREF _Toc16911 \h </w:instrText>
        </w:r>
        <w:r>
          <w:fldChar w:fldCharType="separate"/>
        </w:r>
        <w:r>
          <w:t>8</w:t>
        </w:r>
        <w:r>
          <w:fldChar w:fldCharType="end"/>
        </w:r>
      </w:hyperlink>
    </w:p>
    <w:p>
      <w:pPr>
        <w:pStyle w:val="TOC2"/>
        <w:tabs>
          <w:tab w:val="right" w:leader="dot" w:pos="8306"/>
        </w:tabs>
      </w:pPr>
      <w:hyperlink w:anchor="_Toc21960" w:history="1">
        <w:r>
          <w:rPr>
            <w:rFonts w:ascii="仿宋" w:eastAsia="仿宋" w:hAnsi="仿宋" w:cs="仿宋" w:hint="eastAsia"/>
            <w:lang w:eastAsia="zh-CN"/>
          </w:rPr>
          <w:t>(三)、建筑工程设计总体要求</w:t>
        </w:r>
        <w:r>
          <w:tab/>
        </w:r>
        <w:r>
          <w:fldChar w:fldCharType="begin"/>
        </w:r>
        <w:r>
          <w:instrText xml:space="preserve"> PAGEREF _Toc21960 \h </w:instrText>
        </w:r>
        <w:r>
          <w:fldChar w:fldCharType="separate"/>
        </w:r>
        <w:r>
          <w:t>10</w:t>
        </w:r>
        <w:r>
          <w:fldChar w:fldCharType="end"/>
        </w:r>
      </w:hyperlink>
    </w:p>
    <w:p>
      <w:pPr>
        <w:pStyle w:val="TOC2"/>
        <w:tabs>
          <w:tab w:val="right" w:leader="dot" w:pos="8306"/>
        </w:tabs>
      </w:pPr>
      <w:hyperlink w:anchor="_Toc14545" w:history="1">
        <w:r>
          <w:rPr>
            <w:rFonts w:ascii="仿宋" w:eastAsia="仿宋" w:hAnsi="仿宋" w:cs="仿宋" w:hint="eastAsia"/>
            <w:lang w:eastAsia="zh-CN"/>
          </w:rPr>
          <w:t>(四)、土建工程建设指标</w:t>
        </w:r>
        <w:r>
          <w:tab/>
        </w:r>
        <w:r>
          <w:fldChar w:fldCharType="begin"/>
        </w:r>
        <w:r>
          <w:instrText xml:space="preserve"> PAGEREF _Toc14545 \h </w:instrText>
        </w:r>
        <w:r>
          <w:fldChar w:fldCharType="separate"/>
        </w:r>
        <w:r>
          <w:t>10</w:t>
        </w:r>
        <w:r>
          <w:fldChar w:fldCharType="end"/>
        </w:r>
      </w:hyperlink>
    </w:p>
    <w:p>
      <w:pPr>
        <w:pStyle w:val="TOC1"/>
        <w:tabs>
          <w:tab w:val="right" w:leader="dot" w:pos="8306"/>
        </w:tabs>
      </w:pPr>
      <w:hyperlink w:anchor="_Toc25413" w:history="1">
        <w:r>
          <w:rPr>
            <w:rFonts w:ascii="仿宋" w:eastAsia="仿宋" w:hAnsi="仿宋" w:cs="仿宋" w:hint="eastAsia"/>
            <w:lang w:eastAsia="zh-CN"/>
          </w:rPr>
          <w:t>四、阳光私募项目概论</w:t>
        </w:r>
        <w:r>
          <w:tab/>
        </w:r>
        <w:r>
          <w:fldChar w:fldCharType="begin"/>
        </w:r>
        <w:r>
          <w:instrText xml:space="preserve"> PAGEREF _Toc25413 \h </w:instrText>
        </w:r>
        <w:r>
          <w:fldChar w:fldCharType="separate"/>
        </w:r>
        <w:r>
          <w:t>11</w:t>
        </w:r>
        <w:r>
          <w:fldChar w:fldCharType="end"/>
        </w:r>
      </w:hyperlink>
    </w:p>
    <w:p>
      <w:pPr>
        <w:pStyle w:val="TOC2"/>
        <w:tabs>
          <w:tab w:val="right" w:leader="dot" w:pos="8306"/>
        </w:tabs>
      </w:pPr>
      <w:hyperlink w:anchor="_Toc7854" w:history="1">
        <w:r>
          <w:rPr>
            <w:rFonts w:ascii="仿宋" w:eastAsia="仿宋" w:hAnsi="仿宋" w:cs="仿宋" w:hint="eastAsia"/>
            <w:lang w:eastAsia="zh-CN"/>
          </w:rPr>
          <w:t>(一)、阳光私募项目概况</w:t>
        </w:r>
        <w:r>
          <w:tab/>
        </w:r>
        <w:r>
          <w:fldChar w:fldCharType="begin"/>
        </w:r>
        <w:r>
          <w:instrText xml:space="preserve"> PAGEREF _Toc7854 \h </w:instrText>
        </w:r>
        <w:r>
          <w:fldChar w:fldCharType="separate"/>
        </w:r>
        <w:r>
          <w:t>11</w:t>
        </w:r>
        <w:r>
          <w:fldChar w:fldCharType="end"/>
        </w:r>
      </w:hyperlink>
    </w:p>
    <w:p>
      <w:pPr>
        <w:pStyle w:val="TOC2"/>
        <w:tabs>
          <w:tab w:val="right" w:leader="dot" w:pos="8306"/>
        </w:tabs>
      </w:pPr>
      <w:hyperlink w:anchor="_Toc23510" w:history="1">
        <w:r>
          <w:rPr>
            <w:rFonts w:ascii="仿宋" w:eastAsia="仿宋" w:hAnsi="仿宋" w:cs="仿宋" w:hint="eastAsia"/>
            <w:lang w:eastAsia="zh-CN"/>
          </w:rPr>
          <w:t>(二)、阳光私募项目目标</w:t>
        </w:r>
        <w:r>
          <w:tab/>
        </w:r>
        <w:r>
          <w:fldChar w:fldCharType="begin"/>
        </w:r>
        <w:r>
          <w:instrText xml:space="preserve"> PAGEREF _Toc23510 \h </w:instrText>
        </w:r>
        <w:r>
          <w:fldChar w:fldCharType="separate"/>
        </w:r>
        <w:r>
          <w:t>13</w:t>
        </w:r>
        <w:r>
          <w:fldChar w:fldCharType="end"/>
        </w:r>
      </w:hyperlink>
    </w:p>
    <w:p>
      <w:pPr>
        <w:pStyle w:val="TOC2"/>
        <w:tabs>
          <w:tab w:val="right" w:leader="dot" w:pos="8306"/>
        </w:tabs>
      </w:pPr>
      <w:hyperlink w:anchor="_Toc14116" w:history="1">
        <w:r>
          <w:rPr>
            <w:rFonts w:ascii="仿宋" w:eastAsia="仿宋" w:hAnsi="仿宋" w:cs="仿宋" w:hint="eastAsia"/>
            <w:lang w:eastAsia="zh-CN"/>
          </w:rPr>
          <w:t>(三)、阳光私募项目提出的理由</w:t>
        </w:r>
        <w:r>
          <w:tab/>
        </w:r>
        <w:r>
          <w:fldChar w:fldCharType="begin"/>
        </w:r>
        <w:r>
          <w:instrText xml:space="preserve"> PAGEREF _Toc14116 \h </w:instrText>
        </w:r>
        <w:r>
          <w:fldChar w:fldCharType="separate"/>
        </w:r>
        <w:r>
          <w:t>14</w:t>
        </w:r>
        <w:r>
          <w:fldChar w:fldCharType="end"/>
        </w:r>
      </w:hyperlink>
    </w:p>
    <w:p>
      <w:pPr>
        <w:pStyle w:val="TOC2"/>
        <w:tabs>
          <w:tab w:val="right" w:leader="dot" w:pos="8306"/>
        </w:tabs>
      </w:pPr>
      <w:hyperlink w:anchor="_Toc2586" w:history="1">
        <w:r>
          <w:rPr>
            <w:rFonts w:ascii="仿宋" w:eastAsia="仿宋" w:hAnsi="仿宋" w:cs="仿宋" w:hint="eastAsia"/>
            <w:lang w:eastAsia="zh-CN"/>
          </w:rPr>
          <w:t>(四)、阳光私募项目意义</w:t>
        </w:r>
        <w:r>
          <w:tab/>
        </w:r>
        <w:r>
          <w:fldChar w:fldCharType="begin"/>
        </w:r>
        <w:r>
          <w:instrText xml:space="preserve"> PAGEREF _Toc2586 \h </w:instrText>
        </w:r>
        <w:r>
          <w:fldChar w:fldCharType="separate"/>
        </w:r>
        <w:r>
          <w:t>15</w:t>
        </w:r>
        <w:r>
          <w:fldChar w:fldCharType="end"/>
        </w:r>
      </w:hyperlink>
    </w:p>
    <w:p>
      <w:pPr>
        <w:pStyle w:val="TOC2"/>
        <w:tabs>
          <w:tab w:val="right" w:leader="dot" w:pos="8306"/>
        </w:tabs>
      </w:pPr>
      <w:hyperlink w:anchor="_Toc19208" w:history="1">
        <w:r>
          <w:rPr>
            <w:rFonts w:ascii="仿宋" w:eastAsia="仿宋" w:hAnsi="仿宋" w:cs="仿宋" w:hint="eastAsia"/>
            <w:lang w:eastAsia="zh-CN"/>
          </w:rPr>
          <w:t>(五)、阳光私募项目背景</w:t>
        </w:r>
        <w:r>
          <w:tab/>
        </w:r>
        <w:r>
          <w:fldChar w:fldCharType="begin"/>
        </w:r>
        <w:r>
          <w:instrText xml:space="preserve"> PAGEREF _Toc19208 \h </w:instrText>
        </w:r>
        <w:r>
          <w:fldChar w:fldCharType="separate"/>
        </w:r>
        <w:r>
          <w:t>16</w:t>
        </w:r>
        <w:r>
          <w:fldChar w:fldCharType="end"/>
        </w:r>
      </w:hyperlink>
    </w:p>
    <w:p>
      <w:pPr>
        <w:pStyle w:val="TOC1"/>
        <w:tabs>
          <w:tab w:val="right" w:leader="dot" w:pos="8306"/>
        </w:tabs>
      </w:pPr>
      <w:hyperlink w:anchor="_Toc24952" w:history="1">
        <w:r>
          <w:rPr>
            <w:rFonts w:ascii="仿宋" w:eastAsia="仿宋" w:hAnsi="仿宋" w:cs="仿宋" w:hint="eastAsia"/>
            <w:lang w:eastAsia="zh-CN"/>
          </w:rPr>
          <w:t>五、阳光私募项目文档管理</w:t>
        </w:r>
        <w:r>
          <w:tab/>
        </w:r>
        <w:r>
          <w:fldChar w:fldCharType="begin"/>
        </w:r>
        <w:r>
          <w:instrText xml:space="preserve"> PAGEREF _Toc24952 \h </w:instrText>
        </w:r>
        <w:r>
          <w:fldChar w:fldCharType="separate"/>
        </w:r>
        <w:r>
          <w:t>17</w:t>
        </w:r>
        <w:r>
          <w:fldChar w:fldCharType="end"/>
        </w:r>
      </w:hyperlink>
    </w:p>
    <w:p>
      <w:pPr>
        <w:pStyle w:val="TOC2"/>
        <w:tabs>
          <w:tab w:val="right" w:leader="dot" w:pos="8306"/>
        </w:tabs>
      </w:pPr>
      <w:hyperlink w:anchor="_Toc15978" w:history="1">
        <w:r>
          <w:rPr>
            <w:rFonts w:ascii="仿宋" w:eastAsia="仿宋" w:hAnsi="仿宋" w:cs="仿宋" w:hint="eastAsia"/>
            <w:lang w:eastAsia="zh-CN"/>
          </w:rPr>
          <w:t>(一)、文档编制与审查</w:t>
        </w:r>
        <w:r>
          <w:tab/>
        </w:r>
        <w:r>
          <w:fldChar w:fldCharType="begin"/>
        </w:r>
        <w:r>
          <w:instrText xml:space="preserve"> PAGEREF _Toc15978 \h </w:instrText>
        </w:r>
        <w:r>
          <w:fldChar w:fldCharType="separate"/>
        </w:r>
        <w:r>
          <w:t>17</w:t>
        </w:r>
        <w:r>
          <w:fldChar w:fldCharType="end"/>
        </w:r>
      </w:hyperlink>
    </w:p>
    <w:p>
      <w:pPr>
        <w:pStyle w:val="TOC2"/>
        <w:tabs>
          <w:tab w:val="right" w:leader="dot" w:pos="8306"/>
        </w:tabs>
      </w:pPr>
      <w:hyperlink w:anchor="_Toc768" w:history="1">
        <w:r>
          <w:rPr>
            <w:rFonts w:ascii="仿宋" w:eastAsia="仿宋" w:hAnsi="仿宋" w:cs="仿宋" w:hint="eastAsia"/>
            <w:lang w:eastAsia="zh-CN"/>
          </w:rPr>
          <w:t>(二)、文档发布与分发</w:t>
        </w:r>
        <w:r>
          <w:tab/>
        </w:r>
        <w:r>
          <w:fldChar w:fldCharType="begin"/>
        </w:r>
        <w:r>
          <w:instrText xml:space="preserve"> PAGEREF _Toc768 \h </w:instrText>
        </w:r>
        <w:r>
          <w:fldChar w:fldCharType="separate"/>
        </w:r>
        <w:r>
          <w:t>18</w:t>
        </w:r>
        <w:r>
          <w:fldChar w:fldCharType="end"/>
        </w:r>
      </w:hyperlink>
    </w:p>
    <w:p>
      <w:pPr>
        <w:pStyle w:val="TOC2"/>
        <w:tabs>
          <w:tab w:val="right" w:leader="dot" w:pos="8306"/>
        </w:tabs>
      </w:pPr>
      <w:hyperlink w:anchor="_Toc11884" w:history="1">
        <w:r>
          <w:rPr>
            <w:rFonts w:ascii="仿宋" w:eastAsia="仿宋" w:hAnsi="仿宋" w:cs="仿宋" w:hint="eastAsia"/>
            <w:lang w:eastAsia="zh-CN"/>
          </w:rPr>
          <w:t>(三)、文档存档与归档</w:t>
        </w:r>
        <w:r>
          <w:tab/>
        </w:r>
        <w:r>
          <w:fldChar w:fldCharType="begin"/>
        </w:r>
        <w:r>
          <w:instrText xml:space="preserve"> PAGEREF _Toc11884 \h </w:instrText>
        </w:r>
        <w:r>
          <w:fldChar w:fldCharType="separate"/>
        </w:r>
        <w:r>
          <w:t>19</w:t>
        </w:r>
        <w:r>
          <w:fldChar w:fldCharType="end"/>
        </w:r>
      </w:hyperlink>
    </w:p>
    <w:p>
      <w:pPr>
        <w:pStyle w:val="TOC1"/>
        <w:tabs>
          <w:tab w:val="right" w:leader="dot" w:pos="8306"/>
        </w:tabs>
      </w:pPr>
      <w:hyperlink w:anchor="_Toc24148" w:history="1">
        <w:r>
          <w:rPr>
            <w:rFonts w:ascii="仿宋" w:eastAsia="仿宋" w:hAnsi="仿宋" w:cs="仿宋" w:hint="eastAsia"/>
            <w:lang w:eastAsia="zh-CN"/>
          </w:rPr>
          <w:t>六、工艺说明</w:t>
        </w:r>
        <w:r>
          <w:tab/>
        </w:r>
        <w:r>
          <w:fldChar w:fldCharType="begin"/>
        </w:r>
        <w:r>
          <w:instrText xml:space="preserve"> PAGEREF _Toc24148 \h </w:instrText>
        </w:r>
        <w:r>
          <w:fldChar w:fldCharType="separate"/>
        </w:r>
        <w:r>
          <w:t>20</w:t>
        </w:r>
        <w:r>
          <w:fldChar w:fldCharType="end"/>
        </w:r>
      </w:hyperlink>
    </w:p>
    <w:p>
      <w:pPr>
        <w:pStyle w:val="TOC2"/>
        <w:tabs>
          <w:tab w:val="right" w:leader="dot" w:pos="8306"/>
        </w:tabs>
      </w:pPr>
      <w:hyperlink w:anchor="_Toc7941" w:history="1">
        <w:r>
          <w:rPr>
            <w:rFonts w:ascii="仿宋" w:eastAsia="仿宋" w:hAnsi="仿宋" w:cs="仿宋" w:hint="eastAsia"/>
            <w:lang w:eastAsia="zh-CN"/>
          </w:rPr>
          <w:t>(一)、技术管理特点</w:t>
        </w:r>
        <w:r>
          <w:tab/>
        </w:r>
        <w:r>
          <w:fldChar w:fldCharType="begin"/>
        </w:r>
        <w:r>
          <w:instrText xml:space="preserve"> PAGEREF _Toc7941 \h </w:instrText>
        </w:r>
        <w:r>
          <w:fldChar w:fldCharType="separate"/>
        </w:r>
        <w:r>
          <w:t>20</w:t>
        </w:r>
        <w:r>
          <w:fldChar w:fldCharType="end"/>
        </w:r>
      </w:hyperlink>
    </w:p>
    <w:p>
      <w:pPr>
        <w:pStyle w:val="TOC2"/>
        <w:tabs>
          <w:tab w:val="right" w:leader="dot" w:pos="8306"/>
        </w:tabs>
      </w:pPr>
      <w:hyperlink w:anchor="_Toc30439" w:history="1">
        <w:r>
          <w:rPr>
            <w:rFonts w:ascii="仿宋" w:eastAsia="仿宋" w:hAnsi="仿宋" w:cs="仿宋" w:hint="eastAsia"/>
            <w:lang w:eastAsia="zh-CN"/>
          </w:rPr>
          <w:t>(二)、阳光私募项目工艺技术设计方案</w:t>
        </w:r>
        <w:r>
          <w:tab/>
        </w:r>
        <w:r>
          <w:fldChar w:fldCharType="begin"/>
        </w:r>
        <w:r>
          <w:instrText xml:space="preserve"> PAGEREF _Toc30439 \h </w:instrText>
        </w:r>
        <w:r>
          <w:fldChar w:fldCharType="separate"/>
        </w:r>
        <w:r>
          <w:t>22</w:t>
        </w:r>
        <w:r>
          <w:fldChar w:fldCharType="end"/>
        </w:r>
      </w:hyperlink>
    </w:p>
    <w:p>
      <w:pPr>
        <w:pStyle w:val="TOC2"/>
        <w:tabs>
          <w:tab w:val="right" w:leader="dot" w:pos="8306"/>
        </w:tabs>
      </w:pPr>
      <w:hyperlink w:anchor="_Toc16338" w:history="1">
        <w:r>
          <w:rPr>
            <w:rFonts w:ascii="仿宋" w:eastAsia="仿宋" w:hAnsi="仿宋" w:cs="仿宋" w:hint="eastAsia"/>
            <w:lang w:eastAsia="zh-CN"/>
          </w:rPr>
          <w:t>(三)、设备选型方案</w:t>
        </w:r>
        <w:r>
          <w:tab/>
        </w:r>
        <w:r>
          <w:fldChar w:fldCharType="begin"/>
        </w:r>
        <w:r>
          <w:instrText xml:space="preserve"> PAGEREF _Toc16338 \h </w:instrText>
        </w:r>
        <w:r>
          <w:fldChar w:fldCharType="separate"/>
        </w:r>
        <w:r>
          <w:t>23</w:t>
        </w:r>
        <w:r>
          <w:fldChar w:fldCharType="end"/>
        </w:r>
      </w:hyperlink>
    </w:p>
    <w:p>
      <w:pPr>
        <w:pStyle w:val="TOC1"/>
        <w:tabs>
          <w:tab w:val="right" w:leader="dot" w:pos="8306"/>
        </w:tabs>
      </w:pPr>
      <w:hyperlink w:anchor="_Toc22541" w:history="1">
        <w:r>
          <w:rPr>
            <w:rFonts w:ascii="仿宋" w:eastAsia="仿宋" w:hAnsi="仿宋" w:cs="仿宋" w:hint="eastAsia"/>
            <w:lang w:eastAsia="zh-CN"/>
          </w:rPr>
          <w:t>七、阳光私募项目投资规划</w:t>
        </w:r>
        <w:r>
          <w:tab/>
        </w:r>
        <w:r>
          <w:fldChar w:fldCharType="begin"/>
        </w:r>
        <w:r>
          <w:instrText xml:space="preserve"> PAGEREF _Toc22541 \h </w:instrText>
        </w:r>
        <w:r>
          <w:fldChar w:fldCharType="separate"/>
        </w:r>
        <w:r>
          <w:t>24</w:t>
        </w:r>
        <w:r>
          <w:fldChar w:fldCharType="end"/>
        </w:r>
      </w:hyperlink>
    </w:p>
    <w:p>
      <w:pPr>
        <w:pStyle w:val="TOC2"/>
        <w:tabs>
          <w:tab w:val="right" w:leader="dot" w:pos="8306"/>
        </w:tabs>
      </w:pPr>
      <w:hyperlink w:anchor="_Toc18519" w:history="1">
        <w:r>
          <w:rPr>
            <w:rFonts w:ascii="仿宋" w:eastAsia="仿宋" w:hAnsi="仿宋" w:cs="仿宋" w:hint="eastAsia"/>
            <w:lang w:eastAsia="zh-CN"/>
          </w:rPr>
          <w:t>(一)、阳光私募项目总投资估算</w:t>
        </w:r>
        <w:r>
          <w:tab/>
        </w:r>
        <w:r>
          <w:fldChar w:fldCharType="begin"/>
        </w:r>
        <w:r>
          <w:instrText xml:space="preserve"> PAGEREF _Toc18519 \h </w:instrText>
        </w:r>
        <w:r>
          <w:fldChar w:fldCharType="separate"/>
        </w:r>
        <w:r>
          <w:t>24</w:t>
        </w:r>
        <w:r>
          <w:fldChar w:fldCharType="end"/>
        </w:r>
      </w:hyperlink>
    </w:p>
    <w:p>
      <w:pPr>
        <w:pStyle w:val="TOC2"/>
        <w:tabs>
          <w:tab w:val="right" w:leader="dot" w:pos="8306"/>
        </w:tabs>
      </w:pPr>
      <w:hyperlink w:anchor="_Toc22195" w:history="1">
        <w:r>
          <w:rPr>
            <w:rFonts w:ascii="仿宋" w:eastAsia="仿宋" w:hAnsi="仿宋" w:cs="仿宋" w:hint="eastAsia"/>
            <w:lang w:eastAsia="zh-CN"/>
          </w:rPr>
          <w:t>(二)、资金筹措</w:t>
        </w:r>
        <w:r>
          <w:tab/>
        </w:r>
        <w:r>
          <w:fldChar w:fldCharType="begin"/>
        </w:r>
        <w:r>
          <w:instrText xml:space="preserve"> PAGEREF _Toc22195 \h </w:instrText>
        </w:r>
        <w:r>
          <w:fldChar w:fldCharType="separate"/>
        </w:r>
        <w:r>
          <w:t>25</w:t>
        </w:r>
        <w:r>
          <w:fldChar w:fldCharType="end"/>
        </w:r>
      </w:hyperlink>
    </w:p>
    <w:p>
      <w:pPr>
        <w:pStyle w:val="TOC1"/>
        <w:tabs>
          <w:tab w:val="right" w:leader="dot" w:pos="8306"/>
        </w:tabs>
      </w:pPr>
      <w:hyperlink w:anchor="_Toc12131" w:history="1">
        <w:r>
          <w:rPr>
            <w:rFonts w:ascii="仿宋" w:eastAsia="仿宋" w:hAnsi="仿宋" w:cs="仿宋" w:hint="eastAsia"/>
            <w:lang w:eastAsia="zh-CN"/>
          </w:rPr>
          <w:t>八、阳光私募项目技术管理</w:t>
        </w:r>
        <w:r>
          <w:tab/>
        </w:r>
        <w:r>
          <w:fldChar w:fldCharType="begin"/>
        </w:r>
        <w:r>
          <w:instrText xml:space="preserve"> PAGEREF _Toc12131 \h </w:instrText>
        </w:r>
        <w:r>
          <w:fldChar w:fldCharType="separate"/>
        </w:r>
        <w:r>
          <w:t>26</w:t>
        </w:r>
        <w:r>
          <w:fldChar w:fldCharType="end"/>
        </w:r>
      </w:hyperlink>
    </w:p>
    <w:p>
      <w:pPr>
        <w:pStyle w:val="TOC2"/>
        <w:tabs>
          <w:tab w:val="right" w:leader="dot" w:pos="8306"/>
        </w:tabs>
      </w:pPr>
      <w:hyperlink w:anchor="_Toc30139" w:history="1">
        <w:r>
          <w:rPr>
            <w:rFonts w:ascii="仿宋" w:eastAsia="仿宋" w:hAnsi="仿宋" w:cs="仿宋" w:hint="eastAsia"/>
            <w:lang w:eastAsia="zh-CN"/>
          </w:rPr>
          <w:t>(一)、技术方案选用方向</w:t>
        </w:r>
        <w:r>
          <w:tab/>
        </w:r>
        <w:r>
          <w:fldChar w:fldCharType="begin"/>
        </w:r>
        <w:r>
          <w:instrText xml:space="preserve"> PAGEREF _Toc30139 \h </w:instrText>
        </w:r>
        <w:r>
          <w:fldChar w:fldCharType="separate"/>
        </w:r>
        <w:r>
          <w:t>26</w:t>
        </w:r>
        <w:r>
          <w:fldChar w:fldCharType="end"/>
        </w:r>
      </w:hyperlink>
    </w:p>
    <w:p>
      <w:pPr>
        <w:pStyle w:val="TOC2"/>
        <w:tabs>
          <w:tab w:val="right" w:leader="dot" w:pos="8306"/>
        </w:tabs>
      </w:pPr>
      <w:hyperlink w:anchor="_Toc24176" w:history="1">
        <w:r>
          <w:rPr>
            <w:rFonts w:ascii="仿宋" w:eastAsia="仿宋" w:hAnsi="仿宋" w:cs="仿宋" w:hint="eastAsia"/>
            <w:lang w:eastAsia="zh-CN"/>
          </w:rPr>
          <w:t>(二)、工艺技术方案选用原则</w:t>
        </w:r>
        <w:r>
          <w:tab/>
        </w:r>
        <w:r>
          <w:fldChar w:fldCharType="begin"/>
        </w:r>
        <w:r>
          <w:instrText xml:space="preserve"> PAGEREF _Toc24176 \h </w:instrText>
        </w:r>
        <w:r>
          <w:fldChar w:fldCharType="separate"/>
        </w:r>
        <w:r>
          <w:t>28</w:t>
        </w:r>
        <w:r>
          <w:fldChar w:fldCharType="end"/>
        </w:r>
      </w:hyperlink>
    </w:p>
    <w:p>
      <w:pPr>
        <w:pStyle w:val="TOC2"/>
        <w:tabs>
          <w:tab w:val="right" w:leader="dot" w:pos="8306"/>
        </w:tabs>
      </w:pPr>
      <w:hyperlink w:anchor="_Toc10827" w:history="1">
        <w:r>
          <w:rPr>
            <w:rFonts w:ascii="仿宋" w:eastAsia="仿宋" w:hAnsi="仿宋" w:cs="仿宋" w:hint="eastAsia"/>
            <w:lang w:eastAsia="zh-CN"/>
          </w:rPr>
          <w:t>(三)、工艺技术方案要求</w:t>
        </w:r>
        <w:r>
          <w:tab/>
        </w:r>
        <w:r>
          <w:fldChar w:fldCharType="begin"/>
        </w:r>
        <w:r>
          <w:instrText xml:space="preserve"> PAGEREF _Toc10827 \h </w:instrText>
        </w:r>
        <w:r>
          <w:fldChar w:fldCharType="separate"/>
        </w:r>
        <w:r>
          <w:t>30</w:t>
        </w:r>
        <w:r>
          <w:fldChar w:fldCharType="end"/>
        </w:r>
      </w:hyperlink>
    </w:p>
    <w:p>
      <w:pPr>
        <w:pStyle w:val="TOC1"/>
        <w:tabs>
          <w:tab w:val="right" w:leader="dot" w:pos="8306"/>
        </w:tabs>
      </w:pPr>
      <w:hyperlink w:anchor="_Toc18747" w:history="1">
        <w:r>
          <w:rPr>
            <w:rFonts w:ascii="仿宋" w:eastAsia="仿宋" w:hAnsi="仿宋" w:cs="仿宋" w:hint="eastAsia"/>
            <w:lang w:eastAsia="zh-CN"/>
          </w:rPr>
          <w:t>九、阳光私募项目计划安排</w:t>
        </w:r>
        <w:r>
          <w:tab/>
        </w:r>
        <w:r>
          <w:fldChar w:fldCharType="begin"/>
        </w:r>
        <w:r>
          <w:instrText xml:space="preserve"> PAGEREF _Toc18747 \h </w:instrText>
        </w:r>
        <w:r>
          <w:fldChar w:fldCharType="separate"/>
        </w:r>
        <w:r>
          <w:t>32</w:t>
        </w:r>
        <w:r>
          <w:fldChar w:fldCharType="end"/>
        </w:r>
      </w:hyperlink>
    </w:p>
    <w:p>
      <w:pPr>
        <w:pStyle w:val="TOC2"/>
        <w:tabs>
          <w:tab w:val="right" w:leader="dot" w:pos="8306"/>
        </w:tabs>
      </w:pPr>
      <w:hyperlink w:anchor="_Toc26520" w:history="1">
        <w:r>
          <w:rPr>
            <w:rFonts w:ascii="仿宋" w:eastAsia="仿宋" w:hAnsi="仿宋" w:cs="仿宋" w:hint="eastAsia"/>
            <w:lang w:eastAsia="zh-CN"/>
          </w:rPr>
          <w:t>(一)、建设周期</w:t>
        </w:r>
        <w:r>
          <w:tab/>
        </w:r>
        <w:r>
          <w:fldChar w:fldCharType="begin"/>
        </w:r>
        <w:r>
          <w:instrText xml:space="preserve"> PAGEREF _Toc26520 \h </w:instrText>
        </w:r>
        <w:r>
          <w:fldChar w:fldCharType="separate"/>
        </w:r>
        <w:r>
          <w:t>32</w:t>
        </w:r>
        <w:r>
          <w:fldChar w:fldCharType="end"/>
        </w:r>
      </w:hyperlink>
    </w:p>
    <w:p>
      <w:pPr>
        <w:pStyle w:val="TOC2"/>
        <w:tabs>
          <w:tab w:val="right" w:leader="dot" w:pos="8306"/>
        </w:tabs>
      </w:pPr>
      <w:hyperlink w:anchor="_Toc21225" w:history="1">
        <w:r>
          <w:rPr>
            <w:rFonts w:ascii="仿宋" w:eastAsia="仿宋" w:hAnsi="仿宋" w:cs="仿宋" w:hint="eastAsia"/>
            <w:lang w:eastAsia="zh-CN"/>
          </w:rPr>
          <w:t>(二)、建设进度</w:t>
        </w:r>
        <w:r>
          <w:tab/>
        </w:r>
        <w:r>
          <w:fldChar w:fldCharType="begin"/>
        </w:r>
        <w:r>
          <w:instrText xml:space="preserve"> PAGEREF _Toc21225 \h </w:instrText>
        </w:r>
        <w:r>
          <w:fldChar w:fldCharType="separate"/>
        </w:r>
        <w:r>
          <w:t>33</w:t>
        </w:r>
        <w:r>
          <w:fldChar w:fldCharType="end"/>
        </w:r>
      </w:hyperlink>
    </w:p>
    <w:p>
      <w:pPr>
        <w:pStyle w:val="TOC2"/>
        <w:tabs>
          <w:tab w:val="right" w:leader="dot" w:pos="8306"/>
        </w:tabs>
      </w:pPr>
      <w:hyperlink w:anchor="_Toc21996" w:history="1">
        <w:r>
          <w:rPr>
            <w:rFonts w:ascii="仿宋" w:eastAsia="仿宋" w:hAnsi="仿宋" w:cs="仿宋" w:hint="eastAsia"/>
            <w:lang w:eastAsia="zh-CN"/>
          </w:rPr>
          <w:t>(三)、进度安排注意事项</w:t>
        </w:r>
        <w:r>
          <w:tab/>
        </w:r>
        <w:r>
          <w:fldChar w:fldCharType="begin"/>
        </w:r>
        <w:r>
          <w:instrText xml:space="preserve"> PAGEREF _Toc21996 \h </w:instrText>
        </w:r>
        <w:r>
          <w:fldChar w:fldCharType="separate"/>
        </w:r>
        <w:r>
          <w:t>34</w:t>
        </w:r>
        <w:r>
          <w:fldChar w:fldCharType="end"/>
        </w:r>
      </w:hyperlink>
    </w:p>
    <w:p>
      <w:pPr>
        <w:pStyle w:val="TOC2"/>
        <w:tabs>
          <w:tab w:val="right" w:leader="dot" w:pos="8306"/>
        </w:tabs>
      </w:pPr>
      <w:hyperlink w:anchor="_Toc30061" w:history="1">
        <w:r>
          <w:rPr>
            <w:rFonts w:ascii="仿宋" w:eastAsia="仿宋" w:hAnsi="仿宋" w:cs="仿宋" w:hint="eastAsia"/>
            <w:lang w:eastAsia="zh-CN"/>
          </w:rPr>
          <w:t>(四)、人力资源配置</w:t>
        </w:r>
        <w:r>
          <w:tab/>
        </w:r>
        <w:r>
          <w:fldChar w:fldCharType="begin"/>
        </w:r>
        <w:r>
          <w:instrText xml:space="preserve"> PAGEREF _Toc30061 \h </w:instrText>
        </w:r>
        <w:r>
          <w:fldChar w:fldCharType="separate"/>
        </w:r>
        <w:r>
          <w:t>36</w:t>
        </w:r>
        <w:r>
          <w:fldChar w:fldCharType="end"/>
        </w:r>
      </w:hyperlink>
    </w:p>
    <w:p>
      <w:pPr>
        <w:pStyle w:val="TOC1"/>
        <w:tabs>
          <w:tab w:val="right" w:leader="dot" w:pos="8306"/>
        </w:tabs>
      </w:pPr>
      <w:hyperlink w:anchor="_Toc30459" w:history="1">
        <w:r>
          <w:rPr>
            <w:rFonts w:ascii="仿宋" w:eastAsia="仿宋" w:hAnsi="仿宋" w:cs="仿宋" w:hint="eastAsia"/>
            <w:lang w:eastAsia="zh-CN"/>
          </w:rPr>
          <w:t>十、阳光私募项目社会影响</w:t>
        </w:r>
        <w:r>
          <w:tab/>
        </w:r>
        <w:r>
          <w:fldChar w:fldCharType="begin"/>
        </w:r>
        <w:r>
          <w:instrText xml:space="preserve"> PAGEREF _Toc30459 \h </w:instrText>
        </w:r>
        <w:r>
          <w:fldChar w:fldCharType="separate"/>
        </w:r>
        <w:r>
          <w:t>36</w:t>
        </w:r>
        <w:r>
          <w:fldChar w:fldCharType="end"/>
        </w:r>
      </w:hyperlink>
    </w:p>
    <w:p>
      <w:pPr>
        <w:pStyle w:val="TOC2"/>
        <w:tabs>
          <w:tab w:val="right" w:leader="dot" w:pos="8306"/>
        </w:tabs>
      </w:pPr>
      <w:hyperlink w:anchor="_Toc1295" w:history="1">
        <w:r>
          <w:rPr>
            <w:rFonts w:ascii="仿宋" w:eastAsia="仿宋" w:hAnsi="仿宋" w:cs="仿宋" w:hint="eastAsia"/>
            <w:lang w:eastAsia="zh-CN"/>
          </w:rPr>
          <w:t>(一)、社会责任与义务</w:t>
        </w:r>
        <w:r>
          <w:tab/>
        </w:r>
        <w:r>
          <w:fldChar w:fldCharType="begin"/>
        </w:r>
        <w:r>
          <w:instrText xml:space="preserve"> PAGEREF _Toc1295 \h </w:instrText>
        </w:r>
        <w:r>
          <w:fldChar w:fldCharType="separate"/>
        </w:r>
        <w:r>
          <w:t>36</w:t>
        </w:r>
        <w:r>
          <w:fldChar w:fldCharType="end"/>
        </w:r>
      </w:hyperlink>
    </w:p>
    <w:p>
      <w:pPr>
        <w:pStyle w:val="TOC2"/>
        <w:tabs>
          <w:tab w:val="right" w:leader="dot" w:pos="8306"/>
        </w:tabs>
      </w:pPr>
      <w:hyperlink w:anchor="_Toc18884" w:history="1">
        <w:r>
          <w:rPr>
            <w:rFonts w:ascii="仿宋" w:eastAsia="仿宋" w:hAnsi="仿宋" w:cs="仿宋" w:hint="eastAsia"/>
            <w:lang w:eastAsia="zh-CN"/>
          </w:rPr>
          <w:t>(二)、社会参与与沟通</w:t>
        </w:r>
        <w:r>
          <w:tab/>
        </w:r>
        <w:r>
          <w:fldChar w:fldCharType="begin"/>
        </w:r>
        <w:r>
          <w:instrText xml:space="preserve"> PAGEREF _Toc18884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47" w:history="1">
        <w:r>
          <w:rPr>
            <w:rFonts w:ascii="仿宋" w:eastAsia="仿宋" w:hAnsi="仿宋" w:cs="仿宋" w:hint="eastAsia"/>
            <w:lang w:eastAsia="zh-CN"/>
          </w:rPr>
          <w:t>十一、阳光私募项目人力资源管理</w:t>
        </w:r>
        <w:r>
          <w:tab/>
        </w:r>
        <w:r>
          <w:fldChar w:fldCharType="begin"/>
        </w:r>
        <w:r>
          <w:instrText xml:space="preserve"> PAGEREF _Toc31047 \h </w:instrText>
        </w:r>
        <w:r>
          <w:fldChar w:fldCharType="separate"/>
        </w:r>
        <w:r>
          <w:t>38</w:t>
        </w:r>
        <w:r>
          <w:fldChar w:fldCharType="end"/>
        </w:r>
      </w:hyperlink>
    </w:p>
    <w:p>
      <w:pPr>
        <w:pStyle w:val="TOC2"/>
        <w:tabs>
          <w:tab w:val="right" w:leader="dot" w:pos="8306"/>
        </w:tabs>
      </w:pPr>
      <w:hyperlink w:anchor="_Toc21131" w:history="1">
        <w:r>
          <w:rPr>
            <w:rFonts w:ascii="仿宋" w:eastAsia="仿宋" w:hAnsi="仿宋" w:cs="仿宋" w:hint="eastAsia"/>
            <w:lang w:eastAsia="zh-CN"/>
          </w:rPr>
          <w:t>(一)、建立健全的预算管理制度</w:t>
        </w:r>
        <w:r>
          <w:tab/>
        </w:r>
        <w:r>
          <w:fldChar w:fldCharType="begin"/>
        </w:r>
        <w:r>
          <w:instrText xml:space="preserve"> PAGEREF _Toc21131 \h </w:instrText>
        </w:r>
        <w:r>
          <w:fldChar w:fldCharType="separate"/>
        </w:r>
        <w:r>
          <w:t>38</w:t>
        </w:r>
        <w:r>
          <w:fldChar w:fldCharType="end"/>
        </w:r>
      </w:hyperlink>
    </w:p>
    <w:p>
      <w:pPr>
        <w:pStyle w:val="TOC2"/>
        <w:tabs>
          <w:tab w:val="right" w:leader="dot" w:pos="8306"/>
        </w:tabs>
      </w:pPr>
      <w:hyperlink w:anchor="_Toc11589" w:history="1">
        <w:r>
          <w:rPr>
            <w:rFonts w:ascii="仿宋" w:eastAsia="仿宋" w:hAnsi="仿宋" w:cs="仿宋" w:hint="eastAsia"/>
            <w:lang w:eastAsia="zh-CN"/>
          </w:rPr>
          <w:t>(二)、加强资金流动监控</w:t>
        </w:r>
        <w:r>
          <w:tab/>
        </w:r>
        <w:r>
          <w:fldChar w:fldCharType="begin"/>
        </w:r>
        <w:r>
          <w:instrText xml:space="preserve"> PAGEREF _Toc11589 \h </w:instrText>
        </w:r>
        <w:r>
          <w:fldChar w:fldCharType="separate"/>
        </w:r>
        <w:r>
          <w:t>40</w:t>
        </w:r>
        <w:r>
          <w:fldChar w:fldCharType="end"/>
        </w:r>
      </w:hyperlink>
    </w:p>
    <w:p>
      <w:pPr>
        <w:pStyle w:val="TOC2"/>
        <w:tabs>
          <w:tab w:val="right" w:leader="dot" w:pos="8306"/>
        </w:tabs>
      </w:pPr>
      <w:hyperlink w:anchor="_Toc20412" w:history="1">
        <w:r>
          <w:rPr>
            <w:rFonts w:ascii="仿宋" w:eastAsia="仿宋" w:hAnsi="仿宋" w:cs="仿宋" w:hint="eastAsia"/>
            <w:lang w:eastAsia="zh-CN"/>
          </w:rPr>
          <w:t>(三)、制定完善的风险控制机制</w:t>
        </w:r>
        <w:r>
          <w:tab/>
        </w:r>
        <w:r>
          <w:fldChar w:fldCharType="begin"/>
        </w:r>
        <w:r>
          <w:instrText xml:space="preserve"> PAGEREF _Toc20412 \h </w:instrText>
        </w:r>
        <w:r>
          <w:fldChar w:fldCharType="separate"/>
        </w:r>
        <w:r>
          <w:t>41</w:t>
        </w:r>
        <w:r>
          <w:fldChar w:fldCharType="end"/>
        </w:r>
      </w:hyperlink>
    </w:p>
    <w:p>
      <w:pPr>
        <w:pStyle w:val="TOC2"/>
        <w:tabs>
          <w:tab w:val="right" w:leader="dot" w:pos="8306"/>
        </w:tabs>
      </w:pPr>
      <w:hyperlink w:anchor="_Toc24024" w:history="1">
        <w:r>
          <w:rPr>
            <w:rFonts w:ascii="仿宋" w:eastAsia="仿宋" w:hAnsi="仿宋" w:cs="仿宋" w:hint="eastAsia"/>
            <w:lang w:eastAsia="zh-CN"/>
          </w:rPr>
          <w:t>(四)、优化成本管理</w:t>
        </w:r>
        <w:r>
          <w:tab/>
        </w:r>
        <w:r>
          <w:fldChar w:fldCharType="begin"/>
        </w:r>
        <w:r>
          <w:instrText xml:space="preserve"> PAGEREF _Toc24024 \h </w:instrText>
        </w:r>
        <w:r>
          <w:fldChar w:fldCharType="separate"/>
        </w:r>
        <w:r>
          <w:t>42</w:t>
        </w:r>
        <w:r>
          <w:fldChar w:fldCharType="end"/>
        </w:r>
      </w:hyperlink>
    </w:p>
    <w:p>
      <w:pPr>
        <w:pStyle w:val="TOC1"/>
        <w:tabs>
          <w:tab w:val="right" w:leader="dot" w:pos="8306"/>
        </w:tabs>
      </w:pPr>
      <w:hyperlink w:anchor="_Toc27308" w:history="1">
        <w:r>
          <w:rPr>
            <w:rFonts w:ascii="仿宋" w:eastAsia="仿宋" w:hAnsi="仿宋" w:cs="仿宋" w:hint="eastAsia"/>
            <w:lang w:eastAsia="zh-CN"/>
          </w:rPr>
          <w:t>十二、阳光私募项目风险管理</w:t>
        </w:r>
        <w:r>
          <w:tab/>
        </w:r>
        <w:r>
          <w:fldChar w:fldCharType="begin"/>
        </w:r>
        <w:r>
          <w:instrText xml:space="preserve"> PAGEREF _Toc27308 \h </w:instrText>
        </w:r>
        <w:r>
          <w:fldChar w:fldCharType="separate"/>
        </w:r>
        <w:r>
          <w:t>43</w:t>
        </w:r>
        <w:r>
          <w:fldChar w:fldCharType="end"/>
        </w:r>
      </w:hyperlink>
    </w:p>
    <w:p>
      <w:pPr>
        <w:pStyle w:val="TOC2"/>
        <w:tabs>
          <w:tab w:val="right" w:leader="dot" w:pos="8306"/>
        </w:tabs>
      </w:pPr>
      <w:hyperlink w:anchor="_Toc6051" w:history="1">
        <w:r>
          <w:rPr>
            <w:rFonts w:ascii="仿宋" w:eastAsia="仿宋" w:hAnsi="仿宋" w:cs="仿宋" w:hint="eastAsia"/>
            <w:lang w:eastAsia="zh-CN"/>
          </w:rPr>
          <w:t>(一)、风险识别与评估</w:t>
        </w:r>
        <w:r>
          <w:tab/>
        </w:r>
        <w:r>
          <w:fldChar w:fldCharType="begin"/>
        </w:r>
        <w:r>
          <w:instrText xml:space="preserve"> PAGEREF _Toc6051 \h </w:instrText>
        </w:r>
        <w:r>
          <w:fldChar w:fldCharType="separate"/>
        </w:r>
        <w:r>
          <w:t>43</w:t>
        </w:r>
        <w:r>
          <w:fldChar w:fldCharType="end"/>
        </w:r>
      </w:hyperlink>
    </w:p>
    <w:p>
      <w:pPr>
        <w:pStyle w:val="TOC2"/>
        <w:tabs>
          <w:tab w:val="right" w:leader="dot" w:pos="8306"/>
        </w:tabs>
      </w:pPr>
      <w:hyperlink w:anchor="_Toc27541" w:history="1">
        <w:r>
          <w:rPr>
            <w:rFonts w:ascii="仿宋" w:eastAsia="仿宋" w:hAnsi="仿宋" w:cs="仿宋" w:hint="eastAsia"/>
            <w:lang w:eastAsia="zh-CN"/>
          </w:rPr>
          <w:t>(二)、风险应对策略</w:t>
        </w:r>
        <w:r>
          <w:tab/>
        </w:r>
        <w:r>
          <w:fldChar w:fldCharType="begin"/>
        </w:r>
        <w:r>
          <w:instrText xml:space="preserve"> PAGEREF _Toc27541 \h </w:instrText>
        </w:r>
        <w:r>
          <w:fldChar w:fldCharType="separate"/>
        </w:r>
        <w:r>
          <w:t>45</w:t>
        </w:r>
        <w:r>
          <w:fldChar w:fldCharType="end"/>
        </w:r>
      </w:hyperlink>
    </w:p>
    <w:p>
      <w:pPr>
        <w:pStyle w:val="TOC2"/>
        <w:tabs>
          <w:tab w:val="right" w:leader="dot" w:pos="8306"/>
        </w:tabs>
      </w:pPr>
      <w:hyperlink w:anchor="_Toc8112" w:history="1">
        <w:r>
          <w:rPr>
            <w:rFonts w:ascii="仿宋" w:eastAsia="仿宋" w:hAnsi="仿宋" w:cs="仿宋" w:hint="eastAsia"/>
            <w:lang w:eastAsia="zh-CN"/>
          </w:rPr>
          <w:t>(三)、风险监控与控制</w:t>
        </w:r>
        <w:r>
          <w:tab/>
        </w:r>
        <w:r>
          <w:fldChar w:fldCharType="begin"/>
        </w:r>
        <w:r>
          <w:instrText xml:space="preserve"> PAGEREF _Toc8112 \h </w:instrText>
        </w:r>
        <w:r>
          <w:fldChar w:fldCharType="separate"/>
        </w:r>
        <w:r>
          <w:t>46</w:t>
        </w:r>
        <w:r>
          <w:fldChar w:fldCharType="end"/>
        </w:r>
      </w:hyperlink>
    </w:p>
    <w:p>
      <w:pPr>
        <w:pStyle w:val="TOC1"/>
        <w:tabs>
          <w:tab w:val="right" w:leader="dot" w:pos="8306"/>
        </w:tabs>
      </w:pPr>
      <w:hyperlink w:anchor="_Toc29246" w:history="1">
        <w:r>
          <w:rPr>
            <w:rFonts w:ascii="仿宋" w:eastAsia="仿宋" w:hAnsi="仿宋" w:cs="仿宋" w:hint="eastAsia"/>
            <w:lang w:eastAsia="zh-CN"/>
          </w:rPr>
          <w:t>十三、阳光私募项目实施保障措施</w:t>
        </w:r>
        <w:r>
          <w:tab/>
        </w:r>
        <w:r>
          <w:fldChar w:fldCharType="begin"/>
        </w:r>
        <w:r>
          <w:instrText xml:space="preserve"> PAGEREF _Toc29246 \h </w:instrText>
        </w:r>
        <w:r>
          <w:fldChar w:fldCharType="separate"/>
        </w:r>
        <w:r>
          <w:t>47</w:t>
        </w:r>
        <w:r>
          <w:fldChar w:fldCharType="end"/>
        </w:r>
      </w:hyperlink>
    </w:p>
    <w:p>
      <w:pPr>
        <w:pStyle w:val="TOC2"/>
        <w:tabs>
          <w:tab w:val="right" w:leader="dot" w:pos="8306"/>
        </w:tabs>
      </w:pPr>
      <w:hyperlink w:anchor="_Toc29155" w:history="1">
        <w:r>
          <w:rPr>
            <w:rFonts w:ascii="仿宋" w:eastAsia="仿宋" w:hAnsi="仿宋" w:cs="仿宋" w:hint="eastAsia"/>
            <w:lang w:eastAsia="zh-CN"/>
          </w:rPr>
          <w:t>(一)、阳光私募项目实施保障机制</w:t>
        </w:r>
        <w:r>
          <w:tab/>
        </w:r>
        <w:r>
          <w:fldChar w:fldCharType="begin"/>
        </w:r>
        <w:r>
          <w:instrText xml:space="preserve"> PAGEREF _Toc29155 \h </w:instrText>
        </w:r>
        <w:r>
          <w:fldChar w:fldCharType="separate"/>
        </w:r>
        <w:r>
          <w:t>47</w:t>
        </w:r>
        <w:r>
          <w:fldChar w:fldCharType="end"/>
        </w:r>
      </w:hyperlink>
    </w:p>
    <w:p>
      <w:pPr>
        <w:pStyle w:val="TOC2"/>
        <w:tabs>
          <w:tab w:val="right" w:leader="dot" w:pos="8306"/>
        </w:tabs>
      </w:pPr>
      <w:hyperlink w:anchor="_Toc310" w:history="1">
        <w:r>
          <w:rPr>
            <w:rFonts w:ascii="仿宋" w:eastAsia="仿宋" w:hAnsi="仿宋" w:cs="仿宋" w:hint="eastAsia"/>
            <w:lang w:eastAsia="zh-CN"/>
          </w:rPr>
          <w:t>(二)、阳光私募项目法律合规要求</w:t>
        </w:r>
        <w:r>
          <w:tab/>
        </w:r>
        <w:r>
          <w:fldChar w:fldCharType="begin"/>
        </w:r>
        <w:r>
          <w:instrText xml:space="preserve"> PAGEREF _Toc310 \h </w:instrText>
        </w:r>
        <w:r>
          <w:fldChar w:fldCharType="separate"/>
        </w:r>
        <w:r>
          <w:t>51</w:t>
        </w:r>
        <w:r>
          <w:fldChar w:fldCharType="end"/>
        </w:r>
      </w:hyperlink>
    </w:p>
    <w:p>
      <w:pPr>
        <w:pStyle w:val="TOC2"/>
        <w:tabs>
          <w:tab w:val="right" w:leader="dot" w:pos="8306"/>
        </w:tabs>
      </w:pPr>
      <w:hyperlink w:anchor="_Toc3047" w:history="1">
        <w:r>
          <w:rPr>
            <w:rFonts w:ascii="仿宋" w:eastAsia="仿宋" w:hAnsi="仿宋" w:cs="仿宋" w:hint="eastAsia"/>
            <w:lang w:eastAsia="zh-CN"/>
          </w:rPr>
          <w:t>(三)、阳光私募项目合同管理与法律事务</w:t>
        </w:r>
        <w:r>
          <w:tab/>
        </w:r>
        <w:r>
          <w:fldChar w:fldCharType="begin"/>
        </w:r>
        <w:r>
          <w:instrText xml:space="preserve"> PAGEREF _Toc3047 \h </w:instrText>
        </w:r>
        <w:r>
          <w:fldChar w:fldCharType="separate"/>
        </w:r>
        <w:r>
          <w:t>55</w:t>
        </w:r>
        <w:r>
          <w:fldChar w:fldCharType="end"/>
        </w:r>
      </w:hyperlink>
    </w:p>
    <w:p>
      <w:pPr>
        <w:pStyle w:val="TOC2"/>
        <w:tabs>
          <w:tab w:val="right" w:leader="dot" w:pos="8306"/>
        </w:tabs>
      </w:pPr>
      <w:hyperlink w:anchor="_Toc22407" w:history="1">
        <w:r>
          <w:rPr>
            <w:rFonts w:ascii="仿宋" w:eastAsia="仿宋" w:hAnsi="仿宋" w:cs="仿宋" w:hint="eastAsia"/>
            <w:lang w:eastAsia="zh-CN"/>
          </w:rPr>
          <w:t>(四)、阳光私募项目知识产权保护策略</w:t>
        </w:r>
        <w:r>
          <w:tab/>
        </w:r>
        <w:r>
          <w:fldChar w:fldCharType="begin"/>
        </w:r>
        <w:r>
          <w:instrText xml:space="preserve"> PAGEREF _Toc22407 \h </w:instrText>
        </w:r>
        <w:r>
          <w:fldChar w:fldCharType="separate"/>
        </w:r>
        <w:r>
          <w:t>61</w:t>
        </w:r>
        <w:r>
          <w:fldChar w:fldCharType="end"/>
        </w:r>
      </w:hyperlink>
    </w:p>
    <w:p>
      <w:pPr>
        <w:pStyle w:val="TOC1"/>
        <w:tabs>
          <w:tab w:val="right" w:leader="dot" w:pos="8306"/>
        </w:tabs>
      </w:pPr>
      <w:hyperlink w:anchor="_Toc12414" w:history="1">
        <w:r>
          <w:rPr>
            <w:rFonts w:ascii="仿宋" w:eastAsia="仿宋" w:hAnsi="仿宋" w:cs="仿宋" w:hint="eastAsia"/>
            <w:lang w:eastAsia="zh-CN"/>
          </w:rPr>
          <w:t>十四、营销与推广策略</w:t>
        </w:r>
        <w:r>
          <w:tab/>
        </w:r>
        <w:r>
          <w:fldChar w:fldCharType="begin"/>
        </w:r>
        <w:r>
          <w:instrText xml:space="preserve"> PAGEREF _Toc12414 \h </w:instrText>
        </w:r>
        <w:r>
          <w:fldChar w:fldCharType="separate"/>
        </w:r>
        <w:r>
          <w:t>64</w:t>
        </w:r>
        <w:r>
          <w:fldChar w:fldCharType="end"/>
        </w:r>
      </w:hyperlink>
    </w:p>
    <w:p>
      <w:pPr>
        <w:pStyle w:val="TOC2"/>
        <w:tabs>
          <w:tab w:val="right" w:leader="dot" w:pos="8306"/>
        </w:tabs>
      </w:pPr>
      <w:hyperlink w:anchor="_Toc13636" w:history="1">
        <w:r>
          <w:rPr>
            <w:rFonts w:ascii="仿宋" w:eastAsia="仿宋" w:hAnsi="仿宋" w:cs="仿宋" w:hint="eastAsia"/>
            <w:lang w:eastAsia="zh-CN"/>
          </w:rPr>
          <w:t>(一)、产品/服务定位与特点</w:t>
        </w:r>
        <w:r>
          <w:tab/>
        </w:r>
        <w:r>
          <w:fldChar w:fldCharType="begin"/>
        </w:r>
        <w:r>
          <w:instrText xml:space="preserve"> PAGEREF _Toc13636 \h </w:instrText>
        </w:r>
        <w:r>
          <w:fldChar w:fldCharType="separate"/>
        </w:r>
        <w:r>
          <w:t>64</w:t>
        </w:r>
        <w:r>
          <w:fldChar w:fldCharType="end"/>
        </w:r>
      </w:hyperlink>
    </w:p>
    <w:p>
      <w:pPr>
        <w:pStyle w:val="TOC2"/>
        <w:tabs>
          <w:tab w:val="right" w:leader="dot" w:pos="8306"/>
        </w:tabs>
      </w:pPr>
      <w:hyperlink w:anchor="_Toc28257" w:history="1">
        <w:r>
          <w:rPr>
            <w:rFonts w:ascii="仿宋" w:eastAsia="仿宋" w:hAnsi="仿宋" w:cs="仿宋" w:hint="eastAsia"/>
            <w:lang w:eastAsia="zh-CN"/>
          </w:rPr>
          <w:t>(二)、市场定位与竞争分析</w:t>
        </w:r>
        <w:r>
          <w:tab/>
        </w:r>
        <w:r>
          <w:fldChar w:fldCharType="begin"/>
        </w:r>
        <w:r>
          <w:instrText xml:space="preserve"> PAGEREF _Toc28257 \h </w:instrText>
        </w:r>
        <w:r>
          <w:fldChar w:fldCharType="separate"/>
        </w:r>
        <w:r>
          <w:t>65</w:t>
        </w:r>
        <w:r>
          <w:fldChar w:fldCharType="end"/>
        </w:r>
      </w:hyperlink>
    </w:p>
    <w:p>
      <w:pPr>
        <w:pStyle w:val="TOC2"/>
        <w:tabs>
          <w:tab w:val="right" w:leader="dot" w:pos="8306"/>
        </w:tabs>
      </w:pPr>
      <w:hyperlink w:anchor="_Toc18797" w:history="1">
        <w:r>
          <w:rPr>
            <w:rFonts w:ascii="仿宋" w:eastAsia="仿宋" w:hAnsi="仿宋" w:cs="仿宋" w:hint="eastAsia"/>
            <w:lang w:eastAsia="zh-CN"/>
          </w:rPr>
          <w:t>(三)、营销渠道与策略</w:t>
        </w:r>
        <w:r>
          <w:tab/>
        </w:r>
        <w:r>
          <w:fldChar w:fldCharType="begin"/>
        </w:r>
        <w:r>
          <w:instrText xml:space="preserve"> PAGEREF _Toc18797 \h </w:instrText>
        </w:r>
        <w:r>
          <w:fldChar w:fldCharType="separate"/>
        </w:r>
        <w:r>
          <w:t>66</w:t>
        </w:r>
        <w:r>
          <w:fldChar w:fldCharType="end"/>
        </w:r>
      </w:hyperlink>
    </w:p>
    <w:p>
      <w:pPr>
        <w:pStyle w:val="TOC2"/>
        <w:tabs>
          <w:tab w:val="right" w:leader="dot" w:pos="8306"/>
        </w:tabs>
      </w:pPr>
      <w:hyperlink w:anchor="_Toc20242" w:history="1">
        <w:r>
          <w:rPr>
            <w:rFonts w:ascii="仿宋" w:eastAsia="仿宋" w:hAnsi="仿宋" w:cs="仿宋" w:hint="eastAsia"/>
            <w:lang w:eastAsia="zh-CN"/>
          </w:rPr>
          <w:t>(四)、推广与宣传活动</w:t>
        </w:r>
        <w:r>
          <w:tab/>
        </w:r>
        <w:r>
          <w:fldChar w:fldCharType="begin"/>
        </w:r>
        <w:r>
          <w:instrText xml:space="preserve"> PAGEREF _Toc20242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776"/>
      <w:r>
        <w:rPr>
          <w:rFonts w:ascii="仿宋" w:eastAsia="仿宋" w:hAnsi="仿宋" w:cs="仿宋" w:hint="eastAsia"/>
          <w:sz w:val="28"/>
          <w:lang w:eastAsia="zh-CN"/>
        </w:rPr>
        <w:t>一、阳光私募项目危机管理</w:t>
      </w:r>
      <w:bookmarkEnd w:id="2"/>
    </w:p>
    <w:p>
      <w:pPr>
        <w:pStyle w:val="Heading2"/>
        <w:rPr>
          <w:rFonts w:ascii="仿宋" w:eastAsia="仿宋" w:hAnsi="仿宋" w:cs="仿宋" w:hint="eastAsia"/>
          <w:lang w:eastAsia="zh-CN"/>
        </w:rPr>
      </w:pPr>
      <w:bookmarkStart w:id="3" w:name="_Toc1045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阳光私募项目危机管理中，危机预警与识别是确保阳光私募项目稳健运行的核心步骤。通过建立全面的监测机制，阳光私募项目团队旨在及时发现和理解潜在的风险和危机因素，以便采取及时的预防和应对措施，确保阳光私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首先，通过深入的风险评估，阳光私募项目团队全面分析了整个阳光私募项目和各个阶段可能存在的威胁。这包括准确评估每个潜在风险的发生概率和可能影响的程度，为后续危机预警提供了有力支持。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阳光私募项目团队着重于明确定义阳光私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阳光私募项目进展的持续监控，团队能够及时发现潜在问题并作出迅速反应。阳光私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在这一阶段，团队的专业素养和反应速度将发挥至关重要的作用，以确保潜在危机能够在初期得到有效的处理，最大程度地减轻负面影响。通过危机预警与识别，阳光私募项目得以更有序、可控地推进。</w:t>
      </w:r>
    </w:p>
    <w:p>
      <w:pPr>
        <w:pStyle w:val="Heading2"/>
        <w:ind w:firstLine="560" w:firstLineChars="200"/>
        <w:rPr>
          <w:rFonts w:ascii="仿宋" w:eastAsia="仿宋" w:hAnsi="仿宋" w:cs="仿宋" w:hint="eastAsia"/>
          <w:sz w:val="28"/>
          <w:lang w:eastAsia="zh-CN"/>
        </w:rPr>
      </w:pPr>
      <w:bookmarkStart w:id="4" w:name="_Toc2599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在危机发生时，阳光私募项目团队立即行动，成立了应急小组。该小组的任务是迅速制定并实施紧急应对措施，以最小化潜在损失。以下是采取的主要措施：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暂停阳光私募项目进度：为遏制危机蔓延，阳光私募项目暂时停止进行，以便全面评估当前状况。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资源重新分配：重新评估阳光私募项目资源的分配，确保最大限度地减小损失。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实时沟通：与关键利益相关者建立实时沟通机制，向他们传递阳光私募项目危机的实际状况，保障阳光私募项目核心利益。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在紧急应对的同时，阳光私募项目团队强调了团队协作和有效沟通的重要性。以下是团队协作的关键举措：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信息共享机制：建立了信息共享平台，确保团队成员能够及时获取阳光私募项目危机的实时信息。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领导者沟通：阳光私募项目领导者通过定期会议和即时沟通工具，指导团队应对危机，保持团队稳定运行。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随着危机得到初步控制，阳光私募项目团队转向制定恢复计划，以确保阳光私募项目能够从中迅速恢复。主要恢复计划包括：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修复受损的进度计划：重新评估阳光私募项目进度，制定修复计划，确保阳光私募项目尽快回归正常进程。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重新调整资源分配：优化资源分配，确保阳光私募项目在有限资源下高效运转。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风险管理机制加强：对阳光私募项目风险进行全面评估，制定更强化的风险管理策略，以预防未来可能的危机。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0731"/>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8755"/>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阳光私募项目的主要产品是XXXX，预计年产值为XXX万元。这一产品在市场中占据着重要的地位，其广泛的应用范围使得该阳光私募项目的市场前景非常广阔。</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阳光私募项目的xxx产品作为重要的原材料之一，将在多个领域发挥关键作用。其在建筑、交通、能源等方面的广泛应用将为整个产业链提供强大的支持，形成产业协同效应。阳光私募项目的年产值XXX万XXX万XXX万万元不仅反映了其在市场上的巨大潜力，更预示着它对国民经济的积极贡献。这种关联度高、涉及面广的产业关系，使得该阳光私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472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阳光私募项目总征地面积为XXXX平方米，相当于约XX.XX亩，其中净用地面积为XXXX平方米，红线范围内相当于约XX.XX亩。这一用地规模充分考虑了阳光私募项目的建设需求，保障了阳光私募项目在合适的空间内得以充分发展。阳光私募项目规划的总建筑面积为XXXX平方米，其中主体工程建设占XXXX平方米，计容建筑面积达XXXX平方米。预计建筑工程的投资将达到XXXX万元，为阳光私募项目的顺利推进提供了经济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阳光私募项目计划购置的设备共计XXXX台（套），设备购置费用为XXXX万元。这一设备购置计划充分考虑到阳光私募项目的生产需求和技术要求，确保了阳光私募项目在生产运营中具备先进的技术装备和高效的生产能力。设备的合理配置将为阳光私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阳光私募项目计划总投资为XXXX万元，预计年实现营业收入为XXXX万元。这一产能规模的设定旨在确保阳光私募项目能够在投资与回报之间取得平衡，实现长期可持续的发展。阳光私募项目的总投资充分考虑到各个方面的需求，包括用地建设、设备购置等多个环节，以确保阳光私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5285"/>
      <w:r>
        <w:rPr>
          <w:rFonts w:ascii="仿宋" w:eastAsia="仿宋" w:hAnsi="仿宋" w:cs="仿宋" w:hint="eastAsia"/>
          <w:sz w:val="28"/>
          <w:lang w:eastAsia="zh-CN"/>
        </w:rPr>
        <w:t>三、阳光私募项目土建工程</w:t>
      </w:r>
      <w:bookmarkEnd w:id="8"/>
    </w:p>
    <w:p>
      <w:pPr>
        <w:pStyle w:val="Heading2"/>
        <w:rPr>
          <w:rFonts w:ascii="仿宋" w:eastAsia="仿宋" w:hAnsi="仿宋" w:cs="仿宋" w:hint="eastAsia"/>
          <w:lang w:eastAsia="zh-CN"/>
        </w:rPr>
      </w:pPr>
      <w:bookmarkStart w:id="9" w:name="_Toc8362"/>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在阳光私募项目的建筑工程设计中，我们将秉承一系列重要的设计原则，以确保阳光私募项目建筑在功能、美观、可持续性等方面达到最佳效果。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首要原则是确保建筑的功能性得到最大化的发挥。我们将充分理解阳光私募项目的实际需求，合理布局各个功能区域，保证建筑在满足业务需求的同时，提供高效的工作环境。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在建筑设计中，我们将综合考虑建设和运营成本。通过精细的经济效益分析，确保设计方案在高效利用资源的同时，对阳光私募项目的长期盈利能力有积极的贡献。</w:t>
      </w:r>
    </w:p>
    <w:p>
      <w:pPr>
        <w:pStyle w:val="Heading2"/>
        <w:ind w:firstLine="560" w:firstLineChars="200"/>
        <w:rPr>
          <w:rFonts w:ascii="仿宋" w:eastAsia="仿宋" w:hAnsi="仿宋" w:cs="仿宋" w:hint="eastAsia"/>
          <w:sz w:val="28"/>
          <w:lang w:eastAsia="zh-CN"/>
        </w:rPr>
      </w:pPr>
      <w:bookmarkStart w:id="10" w:name="_Toc16911"/>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阳光私募项目的土建工程设计中，我们将精准设定设计年限，结合阳光私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阳光私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1960"/>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阳光私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阳光私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阳光私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4545"/>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本期工程阳光私募项目预计总建筑面积XXX平方米，其中：计容建筑面积XXX平方米，计划建筑工程投资XX万元，占阳光私募项目总投资的XX%。</w:t>
      </w:r>
    </w:p>
    <w:p>
      <w:pPr>
        <w:pStyle w:val="Heading1"/>
        <w:ind w:firstLine="560" w:firstLineChars="200"/>
        <w:rPr>
          <w:rFonts w:ascii="仿宋" w:eastAsia="仿宋" w:hAnsi="仿宋" w:cs="仿宋" w:hint="eastAsia"/>
          <w:sz w:val="28"/>
          <w:lang w:eastAsia="zh-CN"/>
        </w:rPr>
      </w:pPr>
      <w:bookmarkStart w:id="13" w:name="_Toc25413"/>
      <w:r>
        <w:rPr>
          <w:rFonts w:ascii="仿宋" w:eastAsia="仿宋" w:hAnsi="仿宋" w:cs="仿宋" w:hint="eastAsia"/>
          <w:sz w:val="28"/>
          <w:lang w:eastAsia="zh-CN"/>
        </w:rPr>
        <w:t>四、阳光私募项目概论</w:t>
      </w:r>
      <w:bookmarkEnd w:id="13"/>
    </w:p>
    <w:p>
      <w:pPr>
        <w:pStyle w:val="Heading2"/>
        <w:rPr>
          <w:rFonts w:ascii="仿宋" w:eastAsia="仿宋" w:hAnsi="仿宋" w:cs="仿宋" w:hint="eastAsia"/>
          <w:lang w:eastAsia="zh-CN"/>
        </w:rPr>
      </w:pPr>
      <w:bookmarkStart w:id="14" w:name="_Toc7854"/>
      <w:r>
        <w:rPr>
          <w:rFonts w:ascii="仿宋" w:eastAsia="仿宋" w:hAnsi="仿宋" w:cs="仿宋" w:hint="eastAsia"/>
          <w:lang w:eastAsia="zh-CN"/>
        </w:rPr>
        <w:t>(一)、阳光私募项目概况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阳光私募项目的起源追溯至对市场的深入洞察。市场的不断演变与变革为阳光私募项目提供了难得的机遇。当前市场存在的需求缺口和变革的大环境共同构成了阳光私募项目的背景。这个阳光私募项目旨在充分利用市场机遇，填补行业中尚未满足的需求，为客户提供全新的解决方案。市场的变革和需求的增长使得这个阳光私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阳光私募项目名称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阳光私募项目正式命名为阳光私募。这个名称不仅仅是一个标识，更代表了阳光私募项目的核心理念和愿景。它蕴含着阳光私募项目所要解决问题的关键字，具有强烈的表达和辨识度，为阳光私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阳光私募项目目标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阳光私募项目的核心目标是提供一种全新、高效的解决方案，满足客户日益增长的需求。阳光私募项目追求的不仅仅是满足市场需求，更是在市场中获得卓越的竞争优势。通过不断提升产品或服务的质量和创新水平，阳光私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阳光私募项目范围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阳光私募项目全面涵盖了产品研发、制造、市场推广和售后服务，确保从产品设计到最终用户体验的全方位关注。这一全面的阳光私募项目范围是为了确保阳光私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阳光私募项目时间表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阳光私募项目计划在未来18个月内完成，包括研发、测试、市场试点和正式推出等不同阶段。这个时间表的合理设计是为了确保阳光私募项目各个阶段的顺利推进，以便按时交付高质量的成果。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阳光私募项目预算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阳光私募项目总预算估算为XX百万美元，主要分配在研发、市场推广、人员培训和运营等方面。这一充足的预算为阳光私募项目提供了充足的资源，确保阳光私募项目在各个方面都能取得优异的表现。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阳光私募项目风险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阳光私募项目可能面临的风险包括市场接受度低、技术难题、竞争激烈等。阳光私募项目团队已经制定了相应的风险应对计划，通过前瞻性的风险管理，确保阳光私募项目在面对不确定性时能够迅速做出应对。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阳光私募项目团队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阳光私募项目汇聚了一支经验丰富、多领域专业素养的核心团队，确保阳光私募项目在各个方面都能拥有高水平的执行力。团队的协同作战是阳光私募项目成功的关键因素之一。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阳光私募项目背景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阳光私募项目的背景根植于市场对更高效、创新产品的渴望，同时也受到科技发展对行业格局的深刻改变的影响。这为阳光私募项目提供了广阔的发展空间和市场需求。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阳光私募项目现状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截至目前，阳光私募项目已完成市场调研和技术验证，取得了初步的成功。这为阳光私募项目在未来的发展奠定了坚实的基础，为更远大的目标打下了坚实的基石。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3510"/>
      <w:r>
        <w:rPr>
          <w:rFonts w:ascii="仿宋" w:eastAsia="仿宋" w:hAnsi="仿宋" w:cs="仿宋" w:hint="eastAsia"/>
          <w:sz w:val="28"/>
          <w:lang w:eastAsia="zh-CN"/>
        </w:rPr>
        <w:t>(二)、阳光私募项目目标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keyword》阳光私募项目首要业务目标是在市场中占据有利地位，实现产品/服务的成功推广和销售。通过不断提升产品质量、创新性，阳光私募项目追求成为行业中的领导者，赢得更多客户的青睐。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在科技迅速发展的时代，阳光私募项目着眼于技术创新。通过持续的研发和技术升级，阳光私募项目旨在推出更具创新性的产品或服务，以满足市场对新鲜、先进解决方案的需求。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为了建立可持续的客户关系，阳光私募项目设定了客户满意度目标。通过提供卓越的产品质量和优质的客户服务，阳光私募项目追求赢得客户的信任和忠诚度，确保他们的满意度达到行业领先水平。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阳光私募项目注重社会责任和可持续发展。通过实施环保、社会责任阳光私募项目，阳光私募项目致力于在经济发展的同时保护环境，促进社会公平，实现可持续经营。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阳光私募项目的团队是实现目标的核心驱动力。因此，阳光私募项目设定了团队发展目标，包括提升团队成员的专业技能、培养领导力，以及搭建协同高效的团队工作氛围。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4116"/>
      <w:r>
        <w:rPr>
          <w:rFonts w:ascii="仿宋" w:eastAsia="仿宋" w:hAnsi="仿宋" w:cs="仿宋" w:hint="eastAsia"/>
          <w:sz w:val="28"/>
          <w:lang w:eastAsia="zh-CN"/>
        </w:rPr>
        <w:t>(三)、阳光私募项目提出的理由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阳光私募项目提出的理由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阳光私募项目的提出源于对市场机遇的深刻洞察。当前市场中存在的需求缺口和行业发展趋势表明，有巨大的商业机会等待被开发。通过准确捕捉市场机遇，阳光私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阳光私募项目的理念基于对技术创新的信仰。通过持续的研发和技术投入，阳光私募项目有望推出更具创新性的产品或服务。在科技飞速发展的当下，阳光私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阳光私募项目的提出是为了增强企业的行业竞争力。通过提升产品或服务的质量和独特性，阳光私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阳光私募项目响应了消费者需求的变化。随着社会和科技的不断发展，消费者对产品和服务的需求也在发生变化。通过深入了解并及时回应消费者的新需求，阳光私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阳光私募项目的提出是企业战略发展规划的一部分。在面对日益激烈的市场竞争和不断变化的商业环境中，阳光私募项目作为企业战略的一环，旨在为企业开辟新的增长领域，巩固企业在行业中的地位。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阳光私募项目的提出不仅仅是基于商业考量，还注重社会责任。通过推出环保、社会责任等方面的阳光私募项目，阳光私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阳光私募项目的提出反映了对利益相关者期望的关注。包括客户、员工、投资者等利益相关者在企业发展中都有着各自的期望，阳光私募项目力求在满足这些期望的同时，取得更大的共赢。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2586"/>
      <w:r>
        <w:rPr>
          <w:rFonts w:ascii="仿宋" w:eastAsia="仿宋" w:hAnsi="仿宋" w:cs="仿宋" w:hint="eastAsia"/>
          <w:sz w:val="28"/>
          <w:lang w:eastAsia="zh-CN"/>
        </w:rPr>
        <w:t>(四)、阳光私募项目意义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在实施阳光私募项目的过程中，我们不仅仅是在追逐商业成功，更是为企业和社会的多个层面创造了深远的意义。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阳光私募项目的首要意义在于提升企业的市场竞争力。通过持续的创新和对产品质量的高标准要求，阳光私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阳光私募项目的推进将促使行业技术水平的提升。通过引入先进技术和创新性解决方案，阳光私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阳光私募项目不仅创造了大量就业机会，提高了就业水平，还注重社会责任和环保。通过参与社会公益事业和推动环保阳光私募项目，阳光私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综合而言，阳光私募项目意义重大，不仅推动了企业的发展，也为行业和社会的进步贡献了积极力量。这是一个全面而深刻的影响，将在未来产生可持续的正面效应。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8" w:name="_Toc19208"/>
      <w:r>
        <w:rPr>
          <w:rFonts w:ascii="仿宋" w:eastAsia="仿宋" w:hAnsi="仿宋" w:cs="仿宋" w:hint="eastAsia"/>
          <w:sz w:val="28"/>
          <w:lang w:eastAsia="zh-CN"/>
        </w:rPr>
        <w:t>(五)、阳光私募项目背景</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在当今迅猛发展的商业环境中，阳光私募项目的动因根植于对多方面因素的审慎考量。这个阳光私募项目的提出并非孤立的决策，而是对企业所处背景深入思考的产物。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市场的不断演变是阳光私募项目背后的首要原因。科技的迅速发展和全球市场的快速变化使得企业必须灵活应对。阳光私募项目应运而生，旨在通过创新性的解决方案迎合市场的多变需求，赢得竞争中的先机。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https://d.book118.com/998142064055006032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0964ED"/>
    <w:rsid w:val="5C0964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8142064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2024-01-28T19:36:00Z</dcterms:created>
  <dcterms:modified xsi:type="dcterms:W3CDTF">2024-01-28T19:36:49Z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630F617E2CBB468BBD61ABEAE1403074_11</vt:lpwstr>
  </property>
  <property fmtid="{D5CDD505-2E9C-101B-9397-08002B2CF9AE}" pid="3" name="KSOProductBuildVer">
    <vt:lpwstr>2052-12.1.0.16250</vt:lpwstr>
  </property>
</Properties>
</file>