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before="21"/>
      </w:pPr>
    </w:p>
    <w:p>
      <w:pPr>
        <w:spacing w:before="20"/>
      </w:pPr>
    </w:p>
    <w:p>
      <w:pPr>
        <w:sectPr>
          <w:headerReference w:type="default" r:id="rId4"/>
          <w:pgSz w:w="11907" w:h="16839"/>
          <w:pgMar w:top="1057" w:right="1692" w:bottom="0" w:left="1785" w:header="877" w:footer="0" w:gutter="0"/>
          <w:cols w:num="1" w:space="708" w:equalWidth="0">
            <w:col w:w="8428" w:space="0"/>
          </w:cols>
        </w:sectPr>
      </w:pPr>
    </w:p>
    <w:p>
      <w:pPr>
        <w:spacing w:before="47" w:line="185" w:lineRule="auto"/>
        <w:ind w:left="131"/>
        <w:rPr>
          <w:rFonts w:ascii="Times New Roman" w:eastAsia="Times New Roman" w:hAnsi="Times New Roman" w:cs="Times New Roman"/>
          <w:sz w:val="24"/>
          <w:szCs w:val="24"/>
        </w:rPr>
      </w:pPr>
      <w:r>
        <w:rPr>
          <w:rFonts w:ascii="SimSun" w:eastAsia="SimSun" w:hAnsi="SimSun" w:cs="SimSun"/>
          <w:spacing w:val="-15"/>
          <w:sz w:val="24"/>
          <w:szCs w:val="24"/>
        </w:rPr>
        <w:t>证券代码：</w:t>
      </w:r>
      <w:r>
        <w:rPr>
          <w:rFonts w:ascii="SimSun" w:eastAsia="SimSun" w:hAnsi="SimSun" w:cs="SimSun"/>
          <w:spacing w:val="34"/>
          <w:sz w:val="24"/>
          <w:szCs w:val="24"/>
        </w:rPr>
        <w:t xml:space="preserve"> </w:t>
      </w:r>
      <w:r>
        <w:rPr>
          <w:rFonts w:ascii="Times New Roman" w:eastAsia="Times New Roman" w:hAnsi="Times New Roman" w:cs="Times New Roman"/>
          <w:spacing w:val="-15"/>
          <w:sz w:val="24"/>
          <w:szCs w:val="24"/>
        </w:rPr>
        <w:t>300254</w:t>
      </w:r>
    </w:p>
    <w:p>
      <w:pPr>
        <w:pStyle w:val="BodyText"/>
        <w:spacing w:line="14" w:lineRule="auto"/>
        <w:rPr>
          <w:sz w:val="2"/>
        </w:rPr>
      </w:pPr>
      <w:r>
        <w:rPr>
          <w:sz w:val="2"/>
          <w:szCs w:val="2"/>
        </w:rPr>
        <w:br w:type="column"/>
      </w:r>
    </w:p>
    <w:p>
      <w:pPr>
        <w:spacing w:before="46" w:line="185" w:lineRule="auto"/>
        <w:jc w:val="right"/>
        <w:rPr>
          <w:rFonts w:ascii="SimSun" w:eastAsia="SimSun" w:hAnsi="SimSun" w:cs="SimSun"/>
          <w:sz w:val="24"/>
          <w:szCs w:val="24"/>
        </w:rPr>
      </w:pPr>
      <w:r>
        <w:rPr>
          <w:rFonts w:ascii="SimSun" w:eastAsia="SimSun" w:hAnsi="SimSun" w:cs="SimSun"/>
          <w:spacing w:val="-2"/>
          <w:sz w:val="24"/>
          <w:szCs w:val="24"/>
        </w:rPr>
        <w:t>证券简称：仟源医药</w:t>
      </w:r>
    </w:p>
    <w:p>
      <w:pPr>
        <w:spacing w:line="185" w:lineRule="auto"/>
        <w:rPr>
          <w:rFonts w:ascii="SimSun" w:eastAsia="SimSun" w:hAnsi="SimSun" w:cs="SimSun"/>
          <w:sz w:val="24"/>
          <w:szCs w:val="24"/>
        </w:rPr>
        <w:sectPr>
          <w:headerReference w:type="default" r:id="rId5"/>
          <w:type w:val="continuous"/>
          <w:pgSz w:w="11907" w:h="16839"/>
          <w:pgMar w:top="1057" w:right="1692" w:bottom="0" w:left="1785" w:header="877" w:footer="0" w:gutter="0"/>
          <w:pgNumType w:start="2"/>
          <w:cols w:num="2" w:space="708" w:equalWidth="0">
            <w:col w:w="6177" w:space="100"/>
            <w:col w:w="2151" w:space="0"/>
          </w:cols>
        </w:sectPr>
      </w:pPr>
    </w:p>
    <w:p>
      <w:pPr>
        <w:pStyle w:val="BodyText"/>
        <w:spacing w:line="296" w:lineRule="auto"/>
      </w:pPr>
    </w:p>
    <w:p>
      <w:pPr>
        <w:pStyle w:val="BodyText"/>
        <w:spacing w:line="296" w:lineRule="auto"/>
      </w:pPr>
    </w:p>
    <w:p>
      <w:pPr>
        <w:pStyle w:val="BodyText"/>
        <w:spacing w:line="296" w:lineRule="auto"/>
      </w:pPr>
    </w:p>
    <w:p>
      <w:pPr>
        <w:pStyle w:val="BodyText"/>
        <w:spacing w:line="297" w:lineRule="auto"/>
      </w:pPr>
    </w:p>
    <w:p>
      <w:pPr>
        <w:spacing w:line="3001" w:lineRule="exact"/>
        <w:ind w:firstLine="2824"/>
      </w:pPr>
      <w:r>
        <w:rPr>
          <w:position w:val="-60"/>
        </w:rPr>
        <w:drawing>
          <wp:inline distT="0" distB="0" distL="0" distR="0">
            <wp:extent cx="1827127" cy="1905539"/>
            <wp:effectExtent l="0" t="0" r="0" b="0"/>
            <wp:docPr id="2" name="IM 2"/>
            <wp:cNvGraphicFramePr/>
            <a:graphic xmlns:a="http://schemas.openxmlformats.org/drawingml/2006/main">
              <a:graphicData uri="http://schemas.openxmlformats.org/drawingml/2006/picture">
                <pic:pic xmlns:pic="http://schemas.openxmlformats.org/drawingml/2006/picture">
                  <pic:nvPicPr>
                    <pic:cNvPr id="2" name="IM 2"/>
                    <pic:cNvPicPr/>
                  </pic:nvPicPr>
                  <pic:blipFill>
                    <a:blip xmlns:r="http://schemas.openxmlformats.org/officeDocument/2006/relationships" r:embed="rId6"/>
                    <a:stretch>
                      <a:fillRect/>
                    </a:stretch>
                  </pic:blipFill>
                  <pic:spPr>
                    <a:xfrm>
                      <a:off x="0" y="0"/>
                      <a:ext cx="1827127" cy="1905539"/>
                    </a:xfrm>
                    <a:prstGeom prst="rect">
                      <a:avLst/>
                    </a:prstGeom>
                  </pic:spPr>
                </pic:pic>
              </a:graphicData>
            </a:graphic>
          </wp:inline>
        </w:drawing>
      </w:r>
    </w:p>
    <w:p>
      <w:pPr>
        <w:pStyle w:val="BodyText"/>
        <w:spacing w:line="380" w:lineRule="auto"/>
      </w:pPr>
    </w:p>
    <w:p>
      <w:pPr>
        <w:spacing w:before="117" w:line="220" w:lineRule="auto"/>
        <w:ind w:left="1683"/>
        <w:outlineLvl w:val="0"/>
        <w:rPr>
          <w:rFonts w:ascii="SimSun" w:eastAsia="SimSun" w:hAnsi="SimSun" w:cs="SimSun"/>
          <w:sz w:val="36"/>
          <w:szCs w:val="36"/>
        </w:rPr>
      </w:pPr>
      <w:r>
        <w:rPr>
          <w:rFonts w:ascii="SimSun" w:eastAsia="SimSun" w:hAnsi="SimSun" w:cs="SimSun"/>
          <w:spacing w:val="-2"/>
          <w:sz w:val="36"/>
          <w:szCs w:val="36"/>
          <w14:textOutline w14:w="6531">
            <w14:solidFill>
              <w14:srgbClr w14:val="000000"/>
            </w14:solidFill>
            <w14:prstDash w14:val="solid"/>
            <w14:miter w14:lim="10"/>
          </w14:textOutline>
        </w:rPr>
        <w:t>山西仟源医药集团股份有限公司</w:t>
      </w:r>
    </w:p>
    <w:p>
      <w:pPr>
        <w:spacing w:before="352" w:line="218" w:lineRule="auto"/>
        <w:ind w:left="335"/>
        <w:rPr>
          <w:rFonts w:ascii="SimSun" w:eastAsia="SimSun" w:hAnsi="SimSun" w:cs="SimSun"/>
          <w:sz w:val="36"/>
          <w:szCs w:val="36"/>
        </w:rPr>
      </w:pPr>
      <w:r>
        <w:rPr>
          <w:rFonts w:ascii="Times New Roman" w:eastAsia="Times New Roman" w:hAnsi="Times New Roman" w:cs="Times New Roman"/>
          <w:b/>
          <w:bCs/>
          <w:spacing w:val="1"/>
          <w:sz w:val="36"/>
          <w:szCs w:val="36"/>
        </w:rPr>
        <w:t xml:space="preserve">2023 </w:t>
      </w:r>
      <w:r>
        <w:rPr>
          <w:rFonts w:ascii="SimSun" w:eastAsia="SimSun" w:hAnsi="SimSun" w:cs="SimSun"/>
          <w:spacing w:val="1"/>
          <w:sz w:val="36"/>
          <w:szCs w:val="36"/>
          <w14:textOutline w14:w="6531">
            <w14:solidFill>
              <w14:srgbClr w14:val="000000"/>
            </w14:solidFill>
            <w14:prstDash w14:val="solid"/>
            <w14:miter w14:lim="10"/>
          </w14:textOutline>
        </w:rPr>
        <w:t>年度向特定对象发行股票方案论</w:t>
      </w:r>
      <w:r>
        <w:rPr>
          <w:rFonts w:ascii="SimSun" w:eastAsia="SimSun" w:hAnsi="SimSun" w:cs="SimSun"/>
          <w:sz w:val="36"/>
          <w:szCs w:val="36"/>
          <w14:textOutline w14:w="6531">
            <w14:solidFill>
              <w14:srgbClr w14:val="000000"/>
            </w14:solidFill>
            <w14:prstDash w14:val="solid"/>
            <w14:miter w14:lim="10"/>
          </w14:textOutline>
        </w:rPr>
        <w:t>证分析报告</w:t>
      </w:r>
    </w:p>
    <w:p>
      <w:pPr>
        <w:pStyle w:val="BodyText"/>
        <w:spacing w:line="269" w:lineRule="auto"/>
      </w:pPr>
    </w:p>
    <w:p>
      <w:pPr>
        <w:spacing w:before="102" w:line="229" w:lineRule="auto"/>
        <w:ind w:left="3403"/>
        <w:rPr>
          <w:rFonts w:ascii="KaiTi" w:eastAsia="KaiTi" w:hAnsi="KaiTi" w:cs="KaiTi"/>
          <w:sz w:val="31"/>
          <w:szCs w:val="31"/>
        </w:rPr>
      </w:pPr>
      <w:r>
        <w:rPr>
          <w:rFonts w:ascii="KaiTi" w:eastAsia="KaiTi" w:hAnsi="KaiTi" w:cs="KaiTi"/>
          <w:spacing w:val="-3"/>
          <w:sz w:val="31"/>
          <w:szCs w:val="31"/>
          <w14:textOutline w14:w="5791">
            <w14:solidFill>
              <w14:srgbClr w14:val="000000"/>
            </w14:solidFill>
            <w14:prstDash w14:val="solid"/>
            <w14:miter w14:lim="10"/>
          </w14:textOutline>
        </w:rPr>
        <w:t>（修订稿）</w:t>
      </w:r>
    </w:p>
    <w:p>
      <w:pPr>
        <w:pStyle w:val="BodyText"/>
        <w:spacing w:line="248" w:lineRule="auto"/>
      </w:pPr>
    </w:p>
    <w:p>
      <w:pPr>
        <w:pStyle w:val="BodyText"/>
        <w:spacing w:line="248" w:lineRule="auto"/>
      </w:pPr>
    </w:p>
    <w:p>
      <w:pPr>
        <w:pStyle w:val="BodyText"/>
        <w:spacing w:line="249" w:lineRule="auto"/>
      </w:pPr>
    </w:p>
    <w:p>
      <w:pPr>
        <w:pStyle w:val="BodyText"/>
        <w:spacing w:line="249" w:lineRule="auto"/>
      </w:pPr>
    </w:p>
    <w:p>
      <w:pPr>
        <w:pStyle w:val="BodyText"/>
        <w:spacing w:line="249" w:lineRule="auto"/>
      </w:pPr>
    </w:p>
    <w:p>
      <w:pPr>
        <w:pStyle w:val="BodyText"/>
        <w:spacing w:line="249" w:lineRule="auto"/>
      </w:pPr>
    </w:p>
    <w:p>
      <w:pPr>
        <w:pStyle w:val="BodyText"/>
        <w:spacing w:line="249" w:lineRule="auto"/>
      </w:pPr>
    </w:p>
    <w:p>
      <w:pPr>
        <w:pStyle w:val="BodyText"/>
        <w:spacing w:line="249" w:lineRule="auto"/>
      </w:pPr>
    </w:p>
    <w:p>
      <w:pPr>
        <w:pStyle w:val="BodyText"/>
        <w:spacing w:line="249" w:lineRule="auto"/>
      </w:pPr>
    </w:p>
    <w:p>
      <w:pPr>
        <w:pStyle w:val="BodyText"/>
        <w:spacing w:line="249" w:lineRule="auto"/>
      </w:pPr>
    </w:p>
    <w:p>
      <w:pPr>
        <w:pStyle w:val="BodyText"/>
        <w:spacing w:line="249" w:lineRule="auto"/>
      </w:pPr>
    </w:p>
    <w:p>
      <w:pPr>
        <w:pStyle w:val="BodyText"/>
        <w:spacing w:line="249" w:lineRule="auto"/>
      </w:pPr>
    </w:p>
    <w:p>
      <w:pPr>
        <w:pStyle w:val="BodyText"/>
        <w:spacing w:line="249" w:lineRule="auto"/>
      </w:pPr>
    </w:p>
    <w:p>
      <w:pPr>
        <w:pStyle w:val="BodyText"/>
        <w:spacing w:line="249" w:lineRule="auto"/>
      </w:pPr>
    </w:p>
    <w:p>
      <w:pPr>
        <w:pStyle w:val="BodyText"/>
        <w:spacing w:line="249" w:lineRule="auto"/>
        <w:sectPr>
          <w:headerReference w:type="default" r:id="rId7"/>
          <w:type w:val="continuous"/>
          <w:pgSz w:w="11907" w:h="16839"/>
          <w:pgMar w:top="1057" w:right="1692" w:bottom="0" w:left="1785" w:header="877" w:footer="0" w:gutter="0"/>
          <w:pgNumType w:start="3"/>
          <w:cols w:num="1" w:space="708" w:equalWidth="0">
            <w:col w:w="8428" w:space="0"/>
          </w:cols>
        </w:sectPr>
      </w:pPr>
    </w:p>
    <w:p>
      <w:pPr>
        <w:pStyle w:val="BodyText"/>
        <w:spacing w:line="249" w:lineRule="auto"/>
      </w:pPr>
    </w:p>
    <w:p>
      <w:pPr>
        <w:pStyle w:val="BodyText"/>
        <w:spacing w:line="249" w:lineRule="auto"/>
      </w:pPr>
    </w:p>
    <w:p>
      <w:pPr>
        <w:pStyle w:val="BodyText"/>
        <w:spacing w:line="249" w:lineRule="auto"/>
      </w:pPr>
    </w:p>
    <w:p>
      <w:pPr>
        <w:spacing w:before="101" w:line="190" w:lineRule="auto"/>
        <w:ind w:left="3057"/>
        <w:rPr>
          <w:rFonts w:ascii="KaiTi" w:eastAsia="KaiTi" w:hAnsi="KaiTi" w:cs="KaiTi"/>
          <w:sz w:val="31"/>
          <w:szCs w:val="31"/>
        </w:rPr>
      </w:pPr>
      <w:r>
        <w:rPr>
          <w:rFonts w:ascii="KaiTi" w:eastAsia="KaiTi" w:hAnsi="KaiTi" w:cs="KaiTi"/>
          <w:spacing w:val="11"/>
          <w:sz w:val="31"/>
          <w:szCs w:val="31"/>
          <w14:textOutline w14:w="5791">
            <w14:solidFill>
              <w14:srgbClr w14:val="000000"/>
            </w14:solidFill>
            <w14:prstDash w14:val="solid"/>
            <w14:miter w14:lim="10"/>
          </w14:textOutline>
        </w:rPr>
        <w:t>二零二四年二月</w:t>
      </w:r>
    </w:p>
    <w:p>
      <w:pPr>
        <w:spacing w:line="190" w:lineRule="auto"/>
        <w:rPr>
          <w:rFonts w:ascii="KaiTi" w:eastAsia="KaiTi" w:hAnsi="KaiTi" w:cs="KaiTi"/>
          <w:sz w:val="31"/>
          <w:szCs w:val="31"/>
        </w:rPr>
        <w:sectPr>
          <w:headerReference w:type="default" r:id="rId8"/>
          <w:type w:val="nextPage"/>
          <w:pgSz w:w="11907" w:h="16839"/>
          <w:pgMar w:top="1057" w:right="1692" w:bottom="0" w:left="1785" w:header="877" w:footer="0" w:gutter="0"/>
          <w:pgNumType w:start="4"/>
          <w:cols w:num="1" w:space="708" w:equalWidth="0">
            <w:col w:w="8428" w:space="0"/>
          </w:cols>
          <w:titlePg w:val="0"/>
        </w:sectPr>
      </w:pPr>
    </w:p>
    <w:p>
      <w:pPr>
        <w:pStyle w:val="BodyText"/>
        <w:spacing w:line="415" w:lineRule="auto"/>
      </w:pPr>
    </w:p>
    <w:p>
      <w:pPr>
        <w:spacing w:before="78" w:line="360" w:lineRule="auto"/>
        <w:ind w:left="23" w:right="71" w:firstLine="664"/>
        <w:jc w:val="both"/>
        <w:rPr>
          <w:rFonts w:ascii="SimSun" w:eastAsia="SimSun" w:hAnsi="SimSun" w:cs="SimSun"/>
          <w:sz w:val="24"/>
          <w:szCs w:val="24"/>
        </w:rPr>
      </w:pPr>
      <w:r>
        <w:rPr>
          <w:rFonts w:ascii="SimSun" w:eastAsia="SimSun" w:hAnsi="SimSun" w:cs="SimSun"/>
          <w:spacing w:val="-9"/>
          <w:sz w:val="24"/>
          <w:szCs w:val="24"/>
        </w:rPr>
        <w:t>山西仟源医药集团股份有限公司（以下简称“仟源医药”或“公司”）为了</w:t>
      </w:r>
      <w:r>
        <w:rPr>
          <w:rFonts w:ascii="SimSun" w:eastAsia="SimSun" w:hAnsi="SimSun" w:cs="SimSun"/>
          <w:spacing w:val="8"/>
          <w:sz w:val="24"/>
          <w:szCs w:val="24"/>
        </w:rPr>
        <w:t xml:space="preserve"> </w:t>
      </w:r>
      <w:r>
        <w:rPr>
          <w:rFonts w:ascii="SimSun" w:eastAsia="SimSun" w:hAnsi="SimSun" w:cs="SimSun"/>
          <w:spacing w:val="-12"/>
          <w:sz w:val="24"/>
          <w:szCs w:val="24"/>
        </w:rPr>
        <w:t>满足公司业务发展需要，</w:t>
      </w:r>
      <w:r>
        <w:rPr>
          <w:rFonts w:ascii="SimSun" w:eastAsia="SimSun" w:hAnsi="SimSun" w:cs="SimSun"/>
          <w:spacing w:val="31"/>
          <w:sz w:val="24"/>
          <w:szCs w:val="24"/>
        </w:rPr>
        <w:t xml:space="preserve"> </w:t>
      </w:r>
      <w:r>
        <w:rPr>
          <w:rFonts w:ascii="SimSun" w:eastAsia="SimSun" w:hAnsi="SimSun" w:cs="SimSun"/>
          <w:spacing w:val="-12"/>
          <w:sz w:val="24"/>
          <w:szCs w:val="24"/>
        </w:rPr>
        <w:t>增强公司盈利能力和市场竞争力，</w:t>
      </w:r>
      <w:r>
        <w:rPr>
          <w:rFonts w:ascii="SimSun" w:eastAsia="SimSun" w:hAnsi="SimSun" w:cs="SimSun"/>
          <w:spacing w:val="30"/>
          <w:sz w:val="24"/>
          <w:szCs w:val="24"/>
        </w:rPr>
        <w:t xml:space="preserve"> </w:t>
      </w:r>
      <w:r>
        <w:rPr>
          <w:rFonts w:ascii="SimSun" w:eastAsia="SimSun" w:hAnsi="SimSun" w:cs="SimSun"/>
          <w:spacing w:val="-12"/>
          <w:sz w:val="24"/>
          <w:szCs w:val="24"/>
        </w:rPr>
        <w:t>根据《中</w:t>
      </w:r>
      <w:r>
        <w:rPr>
          <w:rFonts w:ascii="SimSun" w:eastAsia="SimSun" w:hAnsi="SimSun" w:cs="SimSun"/>
          <w:spacing w:val="-13"/>
          <w:sz w:val="24"/>
          <w:szCs w:val="24"/>
        </w:rPr>
        <w:t>华人民共和</w:t>
      </w:r>
      <w:r>
        <w:rPr>
          <w:rFonts w:ascii="SimSun" w:eastAsia="SimSun" w:hAnsi="SimSun" w:cs="SimSun"/>
          <w:sz w:val="24"/>
          <w:szCs w:val="24"/>
        </w:rPr>
        <w:t xml:space="preserve"> </w:t>
      </w:r>
      <w:r>
        <w:rPr>
          <w:rFonts w:ascii="SimSun" w:eastAsia="SimSun" w:hAnsi="SimSun" w:cs="SimSun"/>
          <w:spacing w:val="-16"/>
          <w:sz w:val="24"/>
          <w:szCs w:val="24"/>
        </w:rPr>
        <w:t>国公司法》、《中华人民共和国证券法》、《公司章程》和中国</w:t>
      </w:r>
      <w:r>
        <w:rPr>
          <w:rFonts w:ascii="SimSun" w:eastAsia="SimSun" w:hAnsi="SimSun" w:cs="SimSun"/>
          <w:spacing w:val="-17"/>
          <w:sz w:val="24"/>
          <w:szCs w:val="24"/>
        </w:rPr>
        <w:t>证监会颁发的《上市</w:t>
      </w:r>
      <w:r>
        <w:rPr>
          <w:rFonts w:ascii="SimSun" w:eastAsia="SimSun" w:hAnsi="SimSun" w:cs="SimSun"/>
          <w:sz w:val="24"/>
          <w:szCs w:val="24"/>
        </w:rPr>
        <w:t xml:space="preserve"> </w:t>
      </w:r>
      <w:r>
        <w:rPr>
          <w:rFonts w:ascii="SimSun" w:eastAsia="SimSun" w:hAnsi="SimSun" w:cs="SimSun"/>
          <w:spacing w:val="-10"/>
          <w:sz w:val="24"/>
          <w:szCs w:val="24"/>
        </w:rPr>
        <w:t>公司证券发行注册管理办法》（以下简称《管理办法》）等有关法律、法规和规范</w:t>
      </w:r>
      <w:r>
        <w:rPr>
          <w:rFonts w:ascii="SimSun" w:eastAsia="SimSun" w:hAnsi="SimSun" w:cs="SimSun"/>
          <w:spacing w:val="14"/>
          <w:sz w:val="24"/>
          <w:szCs w:val="24"/>
        </w:rPr>
        <w:t xml:space="preserve"> </w:t>
      </w:r>
      <w:r>
        <w:rPr>
          <w:rFonts w:ascii="SimSun" w:eastAsia="SimSun" w:hAnsi="SimSun" w:cs="SimSun"/>
          <w:spacing w:val="-1"/>
          <w:sz w:val="24"/>
          <w:szCs w:val="24"/>
        </w:rPr>
        <w:t>性文件的规定，公司拟实施</w:t>
      </w:r>
      <w:r>
        <w:rPr>
          <w:rFonts w:ascii="SimSun" w:eastAsia="SimSun" w:hAnsi="SimSun" w:cs="SimSun"/>
          <w:spacing w:val="-30"/>
          <w:sz w:val="24"/>
          <w:szCs w:val="24"/>
        </w:rPr>
        <w:t xml:space="preserve"> </w:t>
      </w:r>
      <w:r>
        <w:rPr>
          <w:rFonts w:ascii="Times New Roman" w:eastAsia="Times New Roman" w:hAnsi="Times New Roman" w:cs="Times New Roman"/>
          <w:spacing w:val="-1"/>
          <w:sz w:val="24"/>
          <w:szCs w:val="24"/>
        </w:rPr>
        <w:t>2023</w:t>
      </w:r>
      <w:r>
        <w:rPr>
          <w:rFonts w:ascii="Times New Roman" w:eastAsia="Times New Roman" w:hAnsi="Times New Roman" w:cs="Times New Roman"/>
          <w:spacing w:val="22"/>
          <w:sz w:val="24"/>
          <w:szCs w:val="24"/>
        </w:rPr>
        <w:t xml:space="preserve"> </w:t>
      </w:r>
      <w:r>
        <w:rPr>
          <w:rFonts w:ascii="SimSun" w:eastAsia="SimSun" w:hAnsi="SimSun" w:cs="SimSun"/>
          <w:spacing w:val="-1"/>
          <w:sz w:val="24"/>
          <w:szCs w:val="24"/>
        </w:rPr>
        <w:t>年度向特定对象发行股票（以下简称“本次发</w:t>
      </w:r>
      <w:r>
        <w:rPr>
          <w:rFonts w:ascii="SimSun" w:eastAsia="SimSun" w:hAnsi="SimSun" w:cs="SimSun"/>
          <w:sz w:val="24"/>
          <w:szCs w:val="24"/>
        </w:rPr>
        <w:t xml:space="preserve"> </w:t>
      </w:r>
      <w:r>
        <w:rPr>
          <w:rFonts w:ascii="SimSun" w:eastAsia="SimSun" w:hAnsi="SimSun" w:cs="SimSun"/>
          <w:spacing w:val="-4"/>
          <w:sz w:val="24"/>
          <w:szCs w:val="24"/>
        </w:rPr>
        <w:t>行”</w:t>
      </w:r>
      <w:r>
        <w:rPr>
          <w:rFonts w:ascii="SimSun" w:eastAsia="SimSun" w:hAnsi="SimSun" w:cs="SimSun"/>
          <w:spacing w:val="-62"/>
          <w:w w:val="98"/>
          <w:sz w:val="24"/>
          <w:szCs w:val="24"/>
        </w:rPr>
        <w:t>），</w:t>
      </w:r>
      <w:r>
        <w:rPr>
          <w:rFonts w:ascii="SimSun" w:eastAsia="SimSun" w:hAnsi="SimSun" w:cs="SimSun"/>
          <w:spacing w:val="-4"/>
          <w:sz w:val="24"/>
          <w:szCs w:val="24"/>
        </w:rPr>
        <w:t>本次发行的股票数量不超过</w:t>
      </w:r>
      <w:r>
        <w:rPr>
          <w:rFonts w:ascii="SimSun" w:eastAsia="SimSun" w:hAnsi="SimSun" w:cs="SimSun"/>
          <w:spacing w:val="-23"/>
          <w:sz w:val="24"/>
          <w:szCs w:val="24"/>
        </w:rPr>
        <w:t xml:space="preserve"> </w:t>
      </w:r>
      <w:r>
        <w:rPr>
          <w:rFonts w:ascii="Times New Roman" w:eastAsia="Times New Roman" w:hAnsi="Times New Roman" w:cs="Times New Roman"/>
          <w:spacing w:val="-4"/>
          <w:sz w:val="24"/>
          <w:szCs w:val="24"/>
        </w:rPr>
        <w:t>72,485,568</w:t>
      </w:r>
      <w:r>
        <w:rPr>
          <w:rFonts w:ascii="Times New Roman" w:eastAsia="Times New Roman" w:hAnsi="Times New Roman" w:cs="Times New Roman"/>
          <w:spacing w:val="24"/>
          <w:w w:val="101"/>
          <w:sz w:val="24"/>
          <w:szCs w:val="24"/>
        </w:rPr>
        <w:t xml:space="preserve"> </w:t>
      </w:r>
      <w:r>
        <w:rPr>
          <w:rFonts w:ascii="SimSun" w:eastAsia="SimSun" w:hAnsi="SimSun" w:cs="SimSun"/>
          <w:spacing w:val="-4"/>
          <w:sz w:val="24"/>
          <w:szCs w:val="24"/>
        </w:rPr>
        <w:t>股（含本数</w:t>
      </w:r>
      <w:r>
        <w:rPr>
          <w:rFonts w:ascii="SimSun" w:eastAsia="SimSun" w:hAnsi="SimSun" w:cs="SimSun"/>
          <w:spacing w:val="-62"/>
          <w:w w:val="98"/>
          <w:sz w:val="24"/>
          <w:szCs w:val="24"/>
        </w:rPr>
        <w:t>），</w:t>
      </w:r>
      <w:r>
        <w:rPr>
          <w:rFonts w:ascii="SimSun" w:eastAsia="SimSun" w:hAnsi="SimSun" w:cs="SimSun"/>
          <w:spacing w:val="-4"/>
          <w:sz w:val="24"/>
          <w:szCs w:val="24"/>
        </w:rPr>
        <w:t>募集资金总额不超</w:t>
      </w:r>
      <w:r>
        <w:rPr>
          <w:rFonts w:ascii="SimSun" w:eastAsia="SimSun" w:hAnsi="SimSun" w:cs="SimSun"/>
          <w:sz w:val="24"/>
          <w:szCs w:val="24"/>
        </w:rPr>
        <w:t xml:space="preserve"> </w:t>
      </w:r>
      <w:r>
        <w:rPr>
          <w:rFonts w:ascii="SimSun" w:eastAsia="SimSun" w:hAnsi="SimSun" w:cs="SimSun"/>
          <w:spacing w:val="-2"/>
          <w:sz w:val="24"/>
          <w:szCs w:val="24"/>
        </w:rPr>
        <w:t xml:space="preserve">过 </w:t>
      </w:r>
      <w:r>
        <w:rPr>
          <w:rFonts w:ascii="Times New Roman" w:eastAsia="Times New Roman" w:hAnsi="Times New Roman" w:cs="Times New Roman"/>
          <w:spacing w:val="-2"/>
          <w:sz w:val="24"/>
          <w:szCs w:val="24"/>
        </w:rPr>
        <w:t>18,500.00</w:t>
      </w:r>
      <w:r>
        <w:rPr>
          <w:rFonts w:ascii="Times New Roman" w:eastAsia="Times New Roman" w:hAnsi="Times New Roman" w:cs="Times New Roman"/>
          <w:spacing w:val="36"/>
          <w:w w:val="101"/>
          <w:sz w:val="24"/>
          <w:szCs w:val="24"/>
        </w:rPr>
        <w:t xml:space="preserve"> </w:t>
      </w:r>
      <w:r>
        <w:rPr>
          <w:rFonts w:ascii="SimSun" w:eastAsia="SimSun" w:hAnsi="SimSun" w:cs="SimSun"/>
          <w:spacing w:val="-2"/>
          <w:sz w:val="24"/>
          <w:szCs w:val="24"/>
        </w:rPr>
        <w:t>万元，扣除发行费用后的募集资金净额用于补充流动资金和偿还银</w:t>
      </w:r>
    </w:p>
    <w:p>
      <w:pPr>
        <w:spacing w:line="219" w:lineRule="auto"/>
        <w:ind w:left="27"/>
        <w:rPr>
          <w:rFonts w:ascii="SimSun" w:eastAsia="SimSun" w:hAnsi="SimSun" w:cs="SimSun"/>
          <w:sz w:val="24"/>
          <w:szCs w:val="24"/>
        </w:rPr>
      </w:pPr>
      <w:r>
        <w:rPr>
          <w:rFonts w:ascii="SimSun" w:eastAsia="SimSun" w:hAnsi="SimSun" w:cs="SimSun"/>
          <w:spacing w:val="-9"/>
          <w:sz w:val="24"/>
          <w:szCs w:val="24"/>
        </w:rPr>
        <w:t>行贷款。</w:t>
      </w:r>
    </w:p>
    <w:p>
      <w:pPr>
        <w:pStyle w:val="BodyText"/>
        <w:spacing w:line="259" w:lineRule="auto"/>
      </w:pPr>
    </w:p>
    <w:p>
      <w:pPr>
        <w:spacing w:before="78" w:line="468" w:lineRule="exact"/>
        <w:ind w:left="510"/>
        <w:rPr>
          <w:rFonts w:ascii="SimSun" w:eastAsia="SimSun" w:hAnsi="SimSun" w:cs="SimSun"/>
          <w:sz w:val="24"/>
          <w:szCs w:val="24"/>
        </w:rPr>
      </w:pPr>
      <w:r>
        <w:rPr>
          <w:rFonts w:ascii="SimSun" w:eastAsia="SimSun" w:hAnsi="SimSun" w:cs="SimSun"/>
          <w:spacing w:val="-7"/>
          <w:position w:val="17"/>
          <w:sz w:val="24"/>
          <w:szCs w:val="24"/>
        </w:rPr>
        <w:t>（本报告中如无特别说明， 相关用语具有与《山西仟源医药集团股份有限公</w:t>
      </w:r>
    </w:p>
    <w:p>
      <w:pPr>
        <w:spacing w:line="219" w:lineRule="auto"/>
        <w:ind w:left="33"/>
        <w:rPr>
          <w:rFonts w:ascii="SimSun" w:eastAsia="SimSun" w:hAnsi="SimSun" w:cs="SimSun"/>
          <w:sz w:val="24"/>
          <w:szCs w:val="24"/>
        </w:rPr>
      </w:pPr>
      <w:r>
        <w:rPr>
          <w:rFonts w:ascii="SimSun" w:eastAsia="SimSun" w:hAnsi="SimSun" w:cs="SimSun"/>
          <w:spacing w:val="-5"/>
          <w:sz w:val="24"/>
          <w:szCs w:val="24"/>
        </w:rPr>
        <w:t>司</w:t>
      </w:r>
      <w:r>
        <w:rPr>
          <w:rFonts w:ascii="SimSun" w:eastAsia="SimSun" w:hAnsi="SimSun" w:cs="SimSun"/>
          <w:spacing w:val="-56"/>
          <w:sz w:val="24"/>
          <w:szCs w:val="24"/>
        </w:rPr>
        <w:t xml:space="preserve"> </w:t>
      </w:r>
      <w:r>
        <w:rPr>
          <w:rFonts w:ascii="Times New Roman" w:eastAsia="Times New Roman" w:hAnsi="Times New Roman" w:cs="Times New Roman"/>
          <w:spacing w:val="-5"/>
          <w:sz w:val="24"/>
          <w:szCs w:val="24"/>
        </w:rPr>
        <w:t xml:space="preserve">2023 </w:t>
      </w:r>
      <w:r>
        <w:rPr>
          <w:rFonts w:ascii="SimSun" w:eastAsia="SimSun" w:hAnsi="SimSun" w:cs="SimSun"/>
          <w:spacing w:val="-5"/>
          <w:sz w:val="24"/>
          <w:szCs w:val="24"/>
        </w:rPr>
        <w:t>年度向特定对象发行股票预案》中的释义相同</w:t>
      </w:r>
      <w:r>
        <w:rPr>
          <w:rFonts w:ascii="SimSun" w:eastAsia="SimSun" w:hAnsi="SimSun" w:cs="SimSun"/>
          <w:spacing w:val="-6"/>
          <w:sz w:val="24"/>
          <w:szCs w:val="24"/>
        </w:rPr>
        <w:t>的含义）。</w:t>
      </w:r>
    </w:p>
    <w:p>
      <w:pPr>
        <w:pStyle w:val="BodyText"/>
        <w:spacing w:line="304" w:lineRule="auto"/>
      </w:pPr>
    </w:p>
    <w:p>
      <w:pPr>
        <w:spacing w:before="92" w:line="219" w:lineRule="auto"/>
        <w:ind w:left="29"/>
        <w:outlineLvl w:val="0"/>
        <w:rPr>
          <w:rFonts w:ascii="SimSun" w:eastAsia="SimSun" w:hAnsi="SimSun" w:cs="SimSun"/>
          <w:sz w:val="28"/>
          <w:szCs w:val="28"/>
        </w:rPr>
      </w:pPr>
      <w:r>
        <w:rPr>
          <w:rFonts w:ascii="SimSun" w:eastAsia="SimSun" w:hAnsi="SimSun" w:cs="SimSun"/>
          <w:sz w:val="28"/>
          <w:szCs w:val="28"/>
          <w14:textOutline w14:w="5094">
            <w14:solidFill>
              <w14:srgbClr w14:val="000000"/>
            </w14:solidFill>
            <w14:prstDash w14:val="solid"/>
            <w14:miter w14:lim="10"/>
          </w14:textOutline>
        </w:rPr>
        <w:t>一、本次向特定对象发行股票的背景和目的</w:t>
      </w:r>
    </w:p>
    <w:p>
      <w:pPr>
        <w:pStyle w:val="BodyText"/>
        <w:spacing w:line="308" w:lineRule="auto"/>
      </w:pPr>
    </w:p>
    <w:p>
      <w:pPr>
        <w:spacing w:before="78" w:line="219" w:lineRule="auto"/>
        <w:ind w:left="512"/>
        <w:rPr>
          <w:rFonts w:ascii="SimSun" w:eastAsia="SimSun" w:hAnsi="SimSun" w:cs="SimSun"/>
          <w:sz w:val="24"/>
          <w:szCs w:val="24"/>
        </w:rPr>
      </w:pPr>
      <w:r>
        <w:rPr>
          <w:rFonts w:ascii="SimSun" w:eastAsia="SimSun" w:hAnsi="SimSun" w:cs="SimSun"/>
          <w:sz w:val="24"/>
          <w:szCs w:val="24"/>
          <w14:textOutline w14:w="4354">
            <w14:solidFill>
              <w14:srgbClr w14:val="000000"/>
            </w14:solidFill>
            <w14:prstDash w14:val="solid"/>
            <w14:miter w14:lim="10"/>
          </w14:textOutline>
        </w:rPr>
        <w:t>（一）本次向特定对象发行股票的背景</w:t>
      </w:r>
    </w:p>
    <w:p>
      <w:pPr>
        <w:pStyle w:val="BodyText"/>
        <w:spacing w:line="259" w:lineRule="auto"/>
      </w:pPr>
    </w:p>
    <w:p>
      <w:pPr>
        <w:spacing w:before="79" w:line="220" w:lineRule="auto"/>
        <w:ind w:left="522"/>
        <w:outlineLvl w:val="1"/>
        <w:rPr>
          <w:rFonts w:ascii="SimSun" w:eastAsia="SimSun" w:hAnsi="SimSun" w:cs="SimSun"/>
          <w:sz w:val="24"/>
          <w:szCs w:val="24"/>
        </w:rPr>
      </w:pPr>
      <w:r>
        <w:rPr>
          <w:rFonts w:ascii="Times New Roman" w:eastAsia="Times New Roman" w:hAnsi="Times New Roman" w:cs="Times New Roman"/>
          <w:spacing w:val="-2"/>
          <w:sz w:val="24"/>
          <w:szCs w:val="24"/>
        </w:rPr>
        <w:t>1</w:t>
      </w:r>
      <w:r>
        <w:rPr>
          <w:rFonts w:ascii="SimSun" w:eastAsia="SimSun" w:hAnsi="SimSun" w:cs="SimSun"/>
          <w:spacing w:val="-2"/>
          <w:sz w:val="24"/>
          <w:szCs w:val="24"/>
        </w:rPr>
        <w:t>、医改持续深入推进，行业发展面临深刻变革</w:t>
      </w:r>
    </w:p>
    <w:p>
      <w:pPr>
        <w:pStyle w:val="BodyText"/>
        <w:spacing w:line="259" w:lineRule="auto"/>
      </w:pPr>
    </w:p>
    <w:p>
      <w:pPr>
        <w:spacing w:before="78" w:line="360" w:lineRule="auto"/>
        <w:ind w:left="22" w:right="70" w:firstLine="476"/>
        <w:jc w:val="both"/>
        <w:rPr>
          <w:rFonts w:ascii="SimSun" w:eastAsia="SimSun" w:hAnsi="SimSun" w:cs="SimSun"/>
          <w:sz w:val="24"/>
          <w:szCs w:val="24"/>
        </w:rPr>
      </w:pPr>
      <w:r>
        <w:rPr>
          <w:rFonts w:ascii="Times New Roman" w:eastAsia="Times New Roman" w:hAnsi="Times New Roman" w:cs="Times New Roman"/>
          <w:spacing w:val="-3"/>
          <w:sz w:val="24"/>
          <w:szCs w:val="24"/>
        </w:rPr>
        <w:t>2022</w:t>
      </w:r>
      <w:r>
        <w:rPr>
          <w:rFonts w:ascii="Times New Roman" w:eastAsia="Times New Roman" w:hAnsi="Times New Roman" w:cs="Times New Roman"/>
          <w:spacing w:val="27"/>
          <w:w w:val="101"/>
          <w:sz w:val="24"/>
          <w:szCs w:val="24"/>
        </w:rPr>
        <w:t xml:space="preserve"> </w:t>
      </w:r>
      <w:r>
        <w:rPr>
          <w:rFonts w:ascii="SimSun" w:eastAsia="SimSun" w:hAnsi="SimSun" w:cs="SimSun"/>
          <w:spacing w:val="-3"/>
          <w:sz w:val="24"/>
          <w:szCs w:val="24"/>
        </w:rPr>
        <w:t>年</w:t>
      </w:r>
      <w:r>
        <w:rPr>
          <w:rFonts w:ascii="SimSun" w:eastAsia="SimSun" w:hAnsi="SimSun" w:cs="SimSun"/>
          <w:spacing w:val="-37"/>
          <w:sz w:val="24"/>
          <w:szCs w:val="24"/>
        </w:rPr>
        <w:t xml:space="preserve"> </w:t>
      </w:r>
      <w:r>
        <w:rPr>
          <w:rFonts w:ascii="Times New Roman" w:eastAsia="Times New Roman" w:hAnsi="Times New Roman" w:cs="Times New Roman"/>
          <w:spacing w:val="-3"/>
          <w:sz w:val="24"/>
          <w:szCs w:val="24"/>
        </w:rPr>
        <w:t>5</w:t>
      </w:r>
      <w:r>
        <w:rPr>
          <w:rFonts w:ascii="Times New Roman" w:eastAsia="Times New Roman" w:hAnsi="Times New Roman" w:cs="Times New Roman"/>
          <w:spacing w:val="27"/>
          <w:w w:val="101"/>
          <w:sz w:val="24"/>
          <w:szCs w:val="24"/>
        </w:rPr>
        <w:t xml:space="preserve"> </w:t>
      </w:r>
      <w:r>
        <w:rPr>
          <w:rFonts w:ascii="SimSun" w:eastAsia="SimSun" w:hAnsi="SimSun" w:cs="SimSun"/>
          <w:spacing w:val="-3"/>
          <w:sz w:val="24"/>
          <w:szCs w:val="24"/>
        </w:rPr>
        <w:t>月</w:t>
      </w:r>
      <w:r>
        <w:rPr>
          <w:rFonts w:ascii="SimSun" w:eastAsia="SimSun" w:hAnsi="SimSun" w:cs="SimSun"/>
          <w:spacing w:val="-43"/>
          <w:sz w:val="24"/>
          <w:szCs w:val="24"/>
        </w:rPr>
        <w:t xml:space="preserve"> </w:t>
      </w:r>
      <w:r>
        <w:rPr>
          <w:rFonts w:ascii="Times New Roman" w:eastAsia="Times New Roman" w:hAnsi="Times New Roman" w:cs="Times New Roman"/>
          <w:spacing w:val="-3"/>
          <w:sz w:val="24"/>
          <w:szCs w:val="24"/>
        </w:rPr>
        <w:t xml:space="preserve">25  </w:t>
      </w:r>
      <w:r>
        <w:rPr>
          <w:rFonts w:ascii="SimSun" w:eastAsia="SimSun" w:hAnsi="SimSun" w:cs="SimSun"/>
          <w:spacing w:val="-3"/>
          <w:sz w:val="24"/>
          <w:szCs w:val="24"/>
        </w:rPr>
        <w:t>日，国务院办公厅印发《深化医药卫生体制改革</w:t>
      </w:r>
      <w:r>
        <w:rPr>
          <w:rFonts w:ascii="SimSun" w:eastAsia="SimSun" w:hAnsi="SimSun" w:cs="SimSun"/>
          <w:spacing w:val="-43"/>
          <w:sz w:val="24"/>
          <w:szCs w:val="24"/>
        </w:rPr>
        <w:t xml:space="preserve"> </w:t>
      </w:r>
      <w:r>
        <w:rPr>
          <w:rFonts w:ascii="Times New Roman" w:eastAsia="Times New Roman" w:hAnsi="Times New Roman" w:cs="Times New Roman"/>
          <w:spacing w:val="-3"/>
          <w:sz w:val="24"/>
          <w:szCs w:val="24"/>
        </w:rPr>
        <w:t>2022</w:t>
      </w:r>
      <w:r>
        <w:rPr>
          <w:rFonts w:ascii="Times New Roman" w:eastAsia="Times New Roman" w:hAnsi="Times New Roman" w:cs="Times New Roman"/>
          <w:spacing w:val="23"/>
          <w:w w:val="101"/>
          <w:sz w:val="24"/>
          <w:szCs w:val="24"/>
        </w:rPr>
        <w:t xml:space="preserve"> </w:t>
      </w:r>
      <w:r>
        <w:rPr>
          <w:rFonts w:ascii="SimSun" w:eastAsia="SimSun" w:hAnsi="SimSun" w:cs="SimSun"/>
          <w:spacing w:val="-3"/>
          <w:sz w:val="24"/>
          <w:szCs w:val="24"/>
        </w:rPr>
        <w:t>年重</w:t>
      </w:r>
      <w:r>
        <w:rPr>
          <w:rFonts w:ascii="SimSun" w:eastAsia="SimSun" w:hAnsi="SimSun" w:cs="SimSun"/>
          <w:sz w:val="24"/>
          <w:szCs w:val="24"/>
        </w:rPr>
        <w:t xml:space="preserve"> </w:t>
      </w:r>
      <w:r>
        <w:rPr>
          <w:rFonts w:ascii="SimSun" w:eastAsia="SimSun" w:hAnsi="SimSun" w:cs="SimSun"/>
          <w:spacing w:val="-15"/>
          <w:sz w:val="24"/>
          <w:szCs w:val="24"/>
        </w:rPr>
        <w:t>点工作任务》，</w:t>
      </w:r>
      <w:r>
        <w:rPr>
          <w:rFonts w:ascii="SimSun" w:eastAsia="SimSun" w:hAnsi="SimSun" w:cs="SimSun"/>
          <w:spacing w:val="-30"/>
          <w:sz w:val="24"/>
          <w:szCs w:val="24"/>
        </w:rPr>
        <w:t xml:space="preserve"> </w:t>
      </w:r>
      <w:r>
        <w:rPr>
          <w:rFonts w:ascii="SimSun" w:eastAsia="SimSun" w:hAnsi="SimSun" w:cs="SimSun"/>
          <w:spacing w:val="-15"/>
          <w:sz w:val="24"/>
          <w:szCs w:val="24"/>
        </w:rPr>
        <w:t>对于药品方面的重点任务，</w:t>
      </w:r>
      <w:r>
        <w:rPr>
          <w:rFonts w:ascii="SimSun" w:eastAsia="SimSun" w:hAnsi="SimSun" w:cs="SimSun"/>
          <w:spacing w:val="59"/>
          <w:sz w:val="24"/>
          <w:szCs w:val="24"/>
        </w:rPr>
        <w:t xml:space="preserve"> </w:t>
      </w:r>
      <w:r>
        <w:rPr>
          <w:rFonts w:ascii="SimSun" w:eastAsia="SimSun" w:hAnsi="SimSun" w:cs="SimSun"/>
          <w:spacing w:val="-15"/>
          <w:sz w:val="24"/>
          <w:szCs w:val="24"/>
        </w:rPr>
        <w:t>明确将</w:t>
      </w:r>
      <w:r>
        <w:rPr>
          <w:rFonts w:ascii="SimSun" w:eastAsia="SimSun" w:hAnsi="SimSun" w:cs="SimSun"/>
          <w:spacing w:val="-16"/>
          <w:sz w:val="24"/>
          <w:szCs w:val="24"/>
        </w:rPr>
        <w:t>扩大采购范围，</w:t>
      </w:r>
      <w:r>
        <w:rPr>
          <w:rFonts w:ascii="SimSun" w:eastAsia="SimSun" w:hAnsi="SimSun" w:cs="SimSun"/>
          <w:spacing w:val="43"/>
          <w:sz w:val="24"/>
          <w:szCs w:val="24"/>
        </w:rPr>
        <w:t xml:space="preserve"> </w:t>
      </w:r>
      <w:r>
        <w:rPr>
          <w:rFonts w:ascii="SimSun" w:eastAsia="SimSun" w:hAnsi="SimSun" w:cs="SimSun"/>
          <w:spacing w:val="-16"/>
          <w:sz w:val="24"/>
          <w:szCs w:val="24"/>
        </w:rPr>
        <w:t>强化药品供应</w:t>
      </w:r>
      <w:r>
        <w:rPr>
          <w:rFonts w:ascii="SimSun" w:eastAsia="SimSun" w:hAnsi="SimSun" w:cs="SimSun"/>
          <w:sz w:val="24"/>
          <w:szCs w:val="24"/>
        </w:rPr>
        <w:t xml:space="preserve"> </w:t>
      </w:r>
      <w:r>
        <w:rPr>
          <w:rFonts w:ascii="SimSun" w:eastAsia="SimSun" w:hAnsi="SimSun" w:cs="SimSun"/>
          <w:spacing w:val="-6"/>
          <w:sz w:val="24"/>
          <w:szCs w:val="24"/>
        </w:rPr>
        <w:t>保障能力。</w:t>
      </w:r>
      <w:r>
        <w:rPr>
          <w:rFonts w:ascii="SimSun" w:eastAsia="SimSun" w:hAnsi="SimSun" w:cs="SimSun"/>
          <w:spacing w:val="39"/>
          <w:sz w:val="24"/>
          <w:szCs w:val="24"/>
        </w:rPr>
        <w:t xml:space="preserve"> </w:t>
      </w:r>
      <w:r>
        <w:rPr>
          <w:rFonts w:ascii="Times New Roman" w:eastAsia="Times New Roman" w:hAnsi="Times New Roman" w:cs="Times New Roman"/>
          <w:spacing w:val="-6"/>
          <w:sz w:val="24"/>
          <w:szCs w:val="24"/>
        </w:rPr>
        <w:t>2022</w:t>
      </w:r>
      <w:r>
        <w:rPr>
          <w:rFonts w:ascii="Times New Roman" w:eastAsia="Times New Roman" w:hAnsi="Times New Roman" w:cs="Times New Roman"/>
          <w:spacing w:val="39"/>
          <w:sz w:val="24"/>
          <w:szCs w:val="24"/>
        </w:rPr>
        <w:t xml:space="preserve"> </w:t>
      </w:r>
      <w:r>
        <w:rPr>
          <w:rFonts w:ascii="SimSun" w:eastAsia="SimSun" w:hAnsi="SimSun" w:cs="SimSun"/>
          <w:spacing w:val="-6"/>
          <w:sz w:val="24"/>
          <w:szCs w:val="24"/>
        </w:rPr>
        <w:t xml:space="preserve">年 </w:t>
      </w:r>
      <w:r>
        <w:rPr>
          <w:rFonts w:ascii="Times New Roman" w:eastAsia="Times New Roman" w:hAnsi="Times New Roman" w:cs="Times New Roman"/>
          <w:spacing w:val="-6"/>
          <w:sz w:val="24"/>
          <w:szCs w:val="24"/>
        </w:rPr>
        <w:t>7</w:t>
      </w:r>
      <w:r>
        <w:rPr>
          <w:rFonts w:ascii="Times New Roman" w:eastAsia="Times New Roman" w:hAnsi="Times New Roman" w:cs="Times New Roman"/>
          <w:spacing w:val="44"/>
          <w:sz w:val="24"/>
          <w:szCs w:val="24"/>
        </w:rPr>
        <w:t xml:space="preserve"> </w:t>
      </w:r>
      <w:r>
        <w:rPr>
          <w:rFonts w:ascii="SimSun" w:eastAsia="SimSun" w:hAnsi="SimSun" w:cs="SimSun"/>
          <w:spacing w:val="-6"/>
          <w:sz w:val="24"/>
          <w:szCs w:val="24"/>
        </w:rPr>
        <w:t>月国家药品评审中心发布《加快创新药上市申请审</w:t>
      </w:r>
      <w:r>
        <w:rPr>
          <w:rFonts w:ascii="SimSun" w:eastAsia="SimSun" w:hAnsi="SimSun" w:cs="SimSun"/>
          <w:spacing w:val="-7"/>
          <w:sz w:val="24"/>
          <w:szCs w:val="24"/>
        </w:rPr>
        <w:t>评工作</w:t>
      </w:r>
      <w:r>
        <w:rPr>
          <w:rFonts w:ascii="SimSun" w:eastAsia="SimSun" w:hAnsi="SimSun" w:cs="SimSun"/>
          <w:sz w:val="24"/>
          <w:szCs w:val="24"/>
        </w:rPr>
        <w:t xml:space="preserve"> </w:t>
      </w:r>
      <w:r>
        <w:rPr>
          <w:rFonts w:ascii="SimSun" w:eastAsia="SimSun" w:hAnsi="SimSun" w:cs="SimSun"/>
          <w:spacing w:val="-13"/>
          <w:sz w:val="24"/>
          <w:szCs w:val="24"/>
        </w:rPr>
        <w:t>程序（试行）</w:t>
      </w:r>
      <w:r>
        <w:rPr>
          <w:rFonts w:ascii="SimSun" w:eastAsia="SimSun" w:hAnsi="SimSun" w:cs="SimSun"/>
          <w:spacing w:val="-38"/>
          <w:sz w:val="24"/>
          <w:szCs w:val="24"/>
        </w:rPr>
        <w:t xml:space="preserve"> </w:t>
      </w:r>
      <w:r>
        <w:rPr>
          <w:rFonts w:ascii="SimSun" w:eastAsia="SimSun" w:hAnsi="SimSun" w:cs="SimSun"/>
          <w:spacing w:val="-13"/>
          <w:sz w:val="24"/>
          <w:szCs w:val="24"/>
        </w:rPr>
        <w:t>》， 以有效促进创新药的审评审批工作，</w:t>
      </w:r>
      <w:r>
        <w:rPr>
          <w:rFonts w:ascii="SimSun" w:eastAsia="SimSun" w:hAnsi="SimSun" w:cs="SimSun"/>
          <w:spacing w:val="43"/>
          <w:sz w:val="24"/>
          <w:szCs w:val="24"/>
        </w:rPr>
        <w:t xml:space="preserve"> </w:t>
      </w:r>
      <w:r>
        <w:rPr>
          <w:rFonts w:ascii="SimSun" w:eastAsia="SimSun" w:hAnsi="SimSun" w:cs="SimSun"/>
          <w:spacing w:val="-13"/>
          <w:sz w:val="24"/>
          <w:szCs w:val="24"/>
        </w:rPr>
        <w:t>提高临床价值的创新药上</w:t>
      </w:r>
    </w:p>
    <w:p>
      <w:pPr>
        <w:spacing w:before="1" w:line="219" w:lineRule="auto"/>
        <w:ind w:left="30"/>
        <w:rPr>
          <w:rFonts w:ascii="SimSun" w:eastAsia="SimSun" w:hAnsi="SimSun" w:cs="SimSun"/>
          <w:sz w:val="24"/>
          <w:szCs w:val="24"/>
        </w:rPr>
      </w:pPr>
      <w:r>
        <w:rPr>
          <w:rFonts w:ascii="SimSun" w:eastAsia="SimSun" w:hAnsi="SimSun" w:cs="SimSun"/>
          <w:spacing w:val="-3"/>
          <w:sz w:val="24"/>
          <w:szCs w:val="24"/>
        </w:rPr>
        <w:t>市速度，展望未来创新药将成为医药研发的主流。</w:t>
      </w:r>
    </w:p>
    <w:p>
      <w:pPr>
        <w:spacing w:before="182" w:line="360" w:lineRule="auto"/>
        <w:ind w:left="22" w:firstLine="476"/>
        <w:jc w:val="both"/>
        <w:rPr>
          <w:rFonts w:ascii="SimSun" w:eastAsia="SimSun" w:hAnsi="SimSun" w:cs="SimSun"/>
          <w:sz w:val="24"/>
          <w:szCs w:val="24"/>
        </w:rPr>
      </w:pPr>
      <w:r>
        <w:rPr>
          <w:rFonts w:ascii="Times New Roman" w:eastAsia="Times New Roman" w:hAnsi="Times New Roman" w:cs="Times New Roman"/>
          <w:spacing w:val="-10"/>
          <w:sz w:val="24"/>
          <w:szCs w:val="24"/>
        </w:rPr>
        <w:t xml:space="preserve">2022 </w:t>
      </w:r>
      <w:r>
        <w:rPr>
          <w:rFonts w:ascii="SimSun" w:eastAsia="SimSun" w:hAnsi="SimSun" w:cs="SimSun"/>
          <w:spacing w:val="-10"/>
          <w:sz w:val="24"/>
          <w:szCs w:val="24"/>
        </w:rPr>
        <w:t>年，</w:t>
      </w:r>
      <w:r>
        <w:rPr>
          <w:rFonts w:ascii="SimSun" w:eastAsia="SimSun" w:hAnsi="SimSun" w:cs="SimSun"/>
          <w:spacing w:val="-57"/>
          <w:sz w:val="24"/>
          <w:szCs w:val="24"/>
        </w:rPr>
        <w:t xml:space="preserve"> </w:t>
      </w:r>
      <w:r>
        <w:rPr>
          <w:rFonts w:ascii="SimSun" w:eastAsia="SimSun" w:hAnsi="SimSun" w:cs="SimSun"/>
          <w:spacing w:val="-10"/>
          <w:sz w:val="24"/>
          <w:szCs w:val="24"/>
        </w:rPr>
        <w:t>医药行业面临较为复杂的外</w:t>
      </w:r>
      <w:r>
        <w:rPr>
          <w:rFonts w:ascii="SimSun" w:eastAsia="SimSun" w:hAnsi="SimSun" w:cs="SimSun"/>
          <w:spacing w:val="-11"/>
          <w:sz w:val="24"/>
          <w:szCs w:val="24"/>
        </w:rPr>
        <w:t>部环境，</w:t>
      </w:r>
      <w:r>
        <w:rPr>
          <w:rFonts w:ascii="SimSun" w:eastAsia="SimSun" w:hAnsi="SimSun" w:cs="SimSun"/>
          <w:spacing w:val="34"/>
          <w:sz w:val="24"/>
          <w:szCs w:val="24"/>
        </w:rPr>
        <w:t xml:space="preserve"> </w:t>
      </w:r>
      <w:r>
        <w:rPr>
          <w:rFonts w:ascii="SimSun" w:eastAsia="SimSun" w:hAnsi="SimSun" w:cs="SimSun"/>
          <w:spacing w:val="-11"/>
          <w:sz w:val="24"/>
          <w:szCs w:val="24"/>
        </w:rPr>
        <w:t>医保目录调整、医保控费、集</w:t>
      </w:r>
      <w:r>
        <w:rPr>
          <w:rFonts w:ascii="SimSun" w:eastAsia="SimSun" w:hAnsi="SimSun" w:cs="SimSun"/>
          <w:sz w:val="24"/>
          <w:szCs w:val="24"/>
        </w:rPr>
        <w:t xml:space="preserve"> </w:t>
      </w:r>
      <w:r>
        <w:rPr>
          <w:rFonts w:ascii="SimSun" w:eastAsia="SimSun" w:hAnsi="SimSun" w:cs="SimSun"/>
          <w:spacing w:val="-6"/>
          <w:sz w:val="24"/>
          <w:szCs w:val="24"/>
        </w:rPr>
        <w:t>中带量采购等改革措施进入常态化、制度化阶段， 为医药</w:t>
      </w:r>
      <w:r>
        <w:rPr>
          <w:rFonts w:ascii="SimSun" w:eastAsia="SimSun" w:hAnsi="SimSun" w:cs="SimSun"/>
          <w:spacing w:val="-7"/>
          <w:sz w:val="24"/>
          <w:szCs w:val="24"/>
        </w:rPr>
        <w:t>行业带来了持续深刻变</w:t>
      </w:r>
      <w:r>
        <w:rPr>
          <w:rFonts w:ascii="SimSun" w:eastAsia="SimSun" w:hAnsi="SimSun" w:cs="SimSun"/>
          <w:sz w:val="24"/>
          <w:szCs w:val="24"/>
        </w:rPr>
        <w:t xml:space="preserve"> </w:t>
      </w:r>
      <w:r>
        <w:rPr>
          <w:rFonts w:ascii="SimSun" w:eastAsia="SimSun" w:hAnsi="SimSun" w:cs="SimSun"/>
          <w:spacing w:val="-7"/>
          <w:sz w:val="24"/>
          <w:szCs w:val="24"/>
        </w:rPr>
        <w:t>革。根据国家统计局数据显示，</w:t>
      </w:r>
      <w:r>
        <w:rPr>
          <w:rFonts w:ascii="SimSun" w:eastAsia="SimSun" w:hAnsi="SimSun" w:cs="SimSun"/>
          <w:spacing w:val="57"/>
          <w:sz w:val="24"/>
          <w:szCs w:val="24"/>
        </w:rPr>
        <w:t xml:space="preserve"> </w:t>
      </w:r>
      <w:r>
        <w:rPr>
          <w:rFonts w:ascii="Times New Roman" w:eastAsia="Times New Roman" w:hAnsi="Times New Roman" w:cs="Times New Roman"/>
          <w:spacing w:val="-7"/>
          <w:sz w:val="24"/>
          <w:szCs w:val="24"/>
        </w:rPr>
        <w:t>2022</w:t>
      </w:r>
      <w:r>
        <w:rPr>
          <w:rFonts w:ascii="Times New Roman" w:eastAsia="Times New Roman" w:hAnsi="Times New Roman" w:cs="Times New Roman"/>
          <w:spacing w:val="13"/>
          <w:sz w:val="24"/>
          <w:szCs w:val="24"/>
        </w:rPr>
        <w:t xml:space="preserve"> </w:t>
      </w:r>
      <w:r>
        <w:rPr>
          <w:rFonts w:ascii="SimSun" w:eastAsia="SimSun" w:hAnsi="SimSun" w:cs="SimSun"/>
          <w:spacing w:val="-7"/>
          <w:sz w:val="24"/>
          <w:szCs w:val="24"/>
        </w:rPr>
        <w:t>年</w:t>
      </w:r>
      <w:r>
        <w:rPr>
          <w:rFonts w:ascii="SimSun" w:eastAsia="SimSun" w:hAnsi="SimSun" w:cs="SimSun"/>
          <w:spacing w:val="-30"/>
          <w:sz w:val="24"/>
          <w:szCs w:val="24"/>
        </w:rPr>
        <w:t xml:space="preserve"> </w:t>
      </w:r>
      <w:r>
        <w:rPr>
          <w:rFonts w:ascii="Times New Roman" w:eastAsia="Times New Roman" w:hAnsi="Times New Roman" w:cs="Times New Roman"/>
          <w:spacing w:val="-7"/>
          <w:sz w:val="24"/>
          <w:szCs w:val="24"/>
        </w:rPr>
        <w:t>1-</w:t>
      </w:r>
      <w:r>
        <w:rPr>
          <w:rFonts w:ascii="Times New Roman" w:eastAsia="Times New Roman" w:hAnsi="Times New Roman" w:cs="Times New Roman"/>
          <w:spacing w:val="-32"/>
          <w:sz w:val="24"/>
          <w:szCs w:val="24"/>
        </w:rPr>
        <w:t xml:space="preserve"> </w:t>
      </w:r>
      <w:r>
        <w:rPr>
          <w:rFonts w:ascii="Times New Roman" w:eastAsia="Times New Roman" w:hAnsi="Times New Roman" w:cs="Times New Roman"/>
          <w:spacing w:val="-7"/>
          <w:sz w:val="24"/>
          <w:szCs w:val="24"/>
        </w:rPr>
        <w:t>12</w:t>
      </w:r>
      <w:r>
        <w:rPr>
          <w:rFonts w:ascii="Times New Roman" w:eastAsia="Times New Roman" w:hAnsi="Times New Roman" w:cs="Times New Roman"/>
          <w:spacing w:val="17"/>
          <w:sz w:val="24"/>
          <w:szCs w:val="24"/>
        </w:rPr>
        <w:t xml:space="preserve"> </w:t>
      </w:r>
      <w:r>
        <w:rPr>
          <w:rFonts w:ascii="SimSun" w:eastAsia="SimSun" w:hAnsi="SimSun" w:cs="SimSun"/>
          <w:spacing w:val="-7"/>
          <w:sz w:val="24"/>
          <w:szCs w:val="24"/>
        </w:rPr>
        <w:t>月全国规模以上医药制造业实</w:t>
      </w:r>
      <w:r>
        <w:rPr>
          <w:rFonts w:ascii="SimSun" w:eastAsia="SimSun" w:hAnsi="SimSun" w:cs="SimSun"/>
          <w:spacing w:val="-8"/>
          <w:sz w:val="24"/>
          <w:szCs w:val="24"/>
        </w:rPr>
        <w:t>现营</w:t>
      </w:r>
      <w:r>
        <w:rPr>
          <w:rFonts w:ascii="SimSun" w:eastAsia="SimSun" w:hAnsi="SimSun" w:cs="SimSun"/>
          <w:sz w:val="24"/>
          <w:szCs w:val="24"/>
        </w:rPr>
        <w:t xml:space="preserve"> </w:t>
      </w:r>
      <w:r>
        <w:rPr>
          <w:rFonts w:ascii="SimSun" w:eastAsia="SimSun" w:hAnsi="SimSun" w:cs="SimSun"/>
          <w:spacing w:val="-3"/>
          <w:sz w:val="24"/>
          <w:szCs w:val="24"/>
        </w:rPr>
        <w:t>业收入人民币</w:t>
      </w:r>
      <w:r>
        <w:rPr>
          <w:rFonts w:ascii="SimSun" w:eastAsia="SimSun" w:hAnsi="SimSun" w:cs="SimSun"/>
          <w:spacing w:val="-52"/>
          <w:sz w:val="24"/>
          <w:szCs w:val="24"/>
        </w:rPr>
        <w:t xml:space="preserve"> </w:t>
      </w:r>
      <w:r>
        <w:rPr>
          <w:rFonts w:ascii="Times New Roman" w:eastAsia="Times New Roman" w:hAnsi="Times New Roman" w:cs="Times New Roman"/>
          <w:spacing w:val="-3"/>
          <w:sz w:val="24"/>
          <w:szCs w:val="24"/>
        </w:rPr>
        <w:t xml:space="preserve">29,111.4 </w:t>
      </w:r>
      <w:r>
        <w:rPr>
          <w:rFonts w:ascii="SimSun" w:eastAsia="SimSun" w:hAnsi="SimSun" w:cs="SimSun"/>
          <w:spacing w:val="-3"/>
          <w:sz w:val="24"/>
          <w:szCs w:val="24"/>
        </w:rPr>
        <w:t>亿元</w:t>
      </w:r>
      <w:r>
        <w:rPr>
          <w:rFonts w:ascii="Times New Roman" w:eastAsia="Times New Roman" w:hAnsi="Times New Roman" w:cs="Times New Roman"/>
          <w:spacing w:val="-3"/>
          <w:sz w:val="24"/>
          <w:szCs w:val="24"/>
        </w:rPr>
        <w:t>,</w:t>
      </w:r>
      <w:r>
        <w:rPr>
          <w:rFonts w:ascii="Times New Roman" w:eastAsia="Times New Roman" w:hAnsi="Times New Roman" w:cs="Times New Roman"/>
          <w:spacing w:val="-27"/>
          <w:sz w:val="24"/>
          <w:szCs w:val="24"/>
        </w:rPr>
        <w:t xml:space="preserve"> </w:t>
      </w:r>
      <w:r>
        <w:rPr>
          <w:rFonts w:ascii="SimSun" w:eastAsia="SimSun" w:hAnsi="SimSun" w:cs="SimSun"/>
          <w:spacing w:val="-3"/>
          <w:sz w:val="24"/>
          <w:szCs w:val="24"/>
        </w:rPr>
        <w:t>同比下降</w:t>
      </w:r>
      <w:r>
        <w:rPr>
          <w:rFonts w:ascii="SimSun" w:eastAsia="SimSun" w:hAnsi="SimSun" w:cs="SimSun"/>
          <w:spacing w:val="-30"/>
          <w:sz w:val="24"/>
          <w:szCs w:val="24"/>
        </w:rPr>
        <w:t xml:space="preserve"> </w:t>
      </w:r>
      <w:r>
        <w:rPr>
          <w:rFonts w:ascii="Times New Roman" w:eastAsia="Times New Roman" w:hAnsi="Times New Roman" w:cs="Times New Roman"/>
          <w:spacing w:val="-3"/>
          <w:sz w:val="24"/>
          <w:szCs w:val="24"/>
        </w:rPr>
        <w:t>1.6%</w:t>
      </w:r>
      <w:r>
        <w:rPr>
          <w:rFonts w:ascii="SimSun" w:eastAsia="SimSun" w:hAnsi="SimSun" w:cs="SimSun"/>
          <w:spacing w:val="-3"/>
          <w:sz w:val="24"/>
          <w:szCs w:val="24"/>
        </w:rPr>
        <w:t>，实现利</w:t>
      </w:r>
      <w:r>
        <w:rPr>
          <w:rFonts w:ascii="SimSun" w:eastAsia="SimSun" w:hAnsi="SimSun" w:cs="SimSun"/>
          <w:spacing w:val="-4"/>
          <w:sz w:val="24"/>
          <w:szCs w:val="24"/>
        </w:rPr>
        <w:t>润总额人民币</w:t>
      </w:r>
      <w:r>
        <w:rPr>
          <w:rFonts w:ascii="SimSun" w:eastAsia="SimSun" w:hAnsi="SimSun" w:cs="SimSun"/>
          <w:spacing w:val="-24"/>
          <w:sz w:val="24"/>
          <w:szCs w:val="24"/>
        </w:rPr>
        <w:t xml:space="preserve"> </w:t>
      </w:r>
      <w:r>
        <w:rPr>
          <w:rFonts w:ascii="Times New Roman" w:eastAsia="Times New Roman" w:hAnsi="Times New Roman" w:cs="Times New Roman"/>
          <w:spacing w:val="-4"/>
          <w:sz w:val="24"/>
          <w:szCs w:val="24"/>
        </w:rPr>
        <w:t xml:space="preserve">4,288.7 </w:t>
      </w:r>
      <w:r>
        <w:rPr>
          <w:rFonts w:ascii="SimSun" w:eastAsia="SimSun" w:hAnsi="SimSun" w:cs="SimSun"/>
          <w:spacing w:val="-4"/>
          <w:sz w:val="24"/>
          <w:szCs w:val="24"/>
        </w:rPr>
        <w:t>亿元，</w:t>
      </w:r>
    </w:p>
    <w:p>
      <w:pPr>
        <w:spacing w:before="1" w:line="219" w:lineRule="auto"/>
        <w:ind w:left="47"/>
        <w:rPr>
          <w:rFonts w:ascii="SimSun" w:eastAsia="SimSun" w:hAnsi="SimSun" w:cs="SimSun"/>
          <w:sz w:val="24"/>
          <w:szCs w:val="24"/>
        </w:rPr>
      </w:pPr>
      <w:r>
        <w:rPr>
          <w:rFonts w:ascii="SimSun" w:eastAsia="SimSun" w:hAnsi="SimSun" w:cs="SimSun"/>
          <w:spacing w:val="-2"/>
          <w:sz w:val="24"/>
          <w:szCs w:val="24"/>
        </w:rPr>
        <w:t>同比下降</w:t>
      </w:r>
      <w:r>
        <w:rPr>
          <w:rFonts w:ascii="SimSun" w:eastAsia="SimSun" w:hAnsi="SimSun" w:cs="SimSun"/>
          <w:spacing w:val="-51"/>
          <w:sz w:val="24"/>
          <w:szCs w:val="24"/>
        </w:rPr>
        <w:t xml:space="preserve"> </w:t>
      </w:r>
      <w:r>
        <w:rPr>
          <w:rFonts w:ascii="Times New Roman" w:eastAsia="Times New Roman" w:hAnsi="Times New Roman" w:cs="Times New Roman"/>
          <w:spacing w:val="-2"/>
          <w:sz w:val="24"/>
          <w:szCs w:val="24"/>
        </w:rPr>
        <w:t>31.8%</w:t>
      </w:r>
      <w:r>
        <w:rPr>
          <w:rFonts w:ascii="Times New Roman" w:eastAsia="Times New Roman" w:hAnsi="Times New Roman" w:cs="Times New Roman"/>
          <w:spacing w:val="-34"/>
          <w:sz w:val="24"/>
          <w:szCs w:val="24"/>
        </w:rPr>
        <w:t xml:space="preserve"> </w:t>
      </w:r>
      <w:r>
        <w:rPr>
          <w:rFonts w:ascii="SimSun" w:eastAsia="SimSun" w:hAnsi="SimSun" w:cs="SimSun"/>
          <w:spacing w:val="-2"/>
          <w:sz w:val="24"/>
          <w:szCs w:val="24"/>
        </w:rPr>
        <w:t>，医药制造企业营业收入和利润总额同比均有</w:t>
      </w:r>
      <w:r>
        <w:rPr>
          <w:rFonts w:ascii="SimSun" w:eastAsia="SimSun" w:hAnsi="SimSun" w:cs="SimSun"/>
          <w:spacing w:val="-3"/>
          <w:sz w:val="24"/>
          <w:szCs w:val="24"/>
        </w:rPr>
        <w:t>所下降。</w:t>
      </w:r>
    </w:p>
    <w:p>
      <w:pPr>
        <w:pStyle w:val="BodyText"/>
        <w:spacing w:line="259" w:lineRule="auto"/>
      </w:pPr>
    </w:p>
    <w:p>
      <w:pPr>
        <w:spacing w:before="79" w:line="219" w:lineRule="auto"/>
        <w:ind w:left="499"/>
        <w:outlineLvl w:val="1"/>
        <w:rPr>
          <w:rFonts w:ascii="SimSun" w:eastAsia="SimSun" w:hAnsi="SimSun" w:cs="SimSun"/>
          <w:sz w:val="24"/>
          <w:szCs w:val="24"/>
        </w:rPr>
      </w:pPr>
      <w:r>
        <w:rPr>
          <w:rFonts w:ascii="Times New Roman" w:eastAsia="Times New Roman" w:hAnsi="Times New Roman" w:cs="Times New Roman"/>
          <w:sz w:val="24"/>
          <w:szCs w:val="24"/>
        </w:rPr>
        <w:t>2</w:t>
      </w:r>
      <w:r>
        <w:rPr>
          <w:rFonts w:ascii="SimSun" w:eastAsia="SimSun" w:hAnsi="SimSun" w:cs="SimSun"/>
          <w:sz w:val="24"/>
          <w:szCs w:val="24"/>
        </w:rPr>
        <w:t>、医药行业广阔的市场空间和良好的发展态势为公司发展提</w:t>
      </w:r>
      <w:r>
        <w:rPr>
          <w:rFonts w:ascii="SimSun" w:eastAsia="SimSun" w:hAnsi="SimSun" w:cs="SimSun"/>
          <w:spacing w:val="-1"/>
          <w:sz w:val="24"/>
          <w:szCs w:val="24"/>
        </w:rPr>
        <w:t>供了良好机遇</w:t>
      </w:r>
    </w:p>
    <w:p>
      <w:pPr>
        <w:pStyle w:val="BodyText"/>
        <w:spacing w:line="259" w:lineRule="auto"/>
        <w:sectPr>
          <w:headerReference w:type="default" r:id="rId9"/>
          <w:pgSz w:w="11907" w:h="16839"/>
          <w:pgMar w:top="1057" w:right="1727" w:bottom="0" w:left="1785" w:header="877" w:footer="0" w:gutter="0"/>
          <w:pgNumType w:start="5"/>
          <w:cols w:space="708"/>
        </w:sectPr>
      </w:pPr>
    </w:p>
    <w:p>
      <w:pPr>
        <w:spacing w:before="78" w:line="360" w:lineRule="auto"/>
        <w:ind w:left="25" w:right="74" w:firstLine="480"/>
        <w:jc w:val="both"/>
        <w:rPr>
          <w:rFonts w:ascii="SimSun" w:eastAsia="SimSun" w:hAnsi="SimSun" w:cs="SimSun"/>
          <w:sz w:val="24"/>
          <w:szCs w:val="24"/>
        </w:rPr>
      </w:pPr>
      <w:r>
        <w:rPr>
          <w:rFonts w:ascii="SimSun" w:eastAsia="SimSun" w:hAnsi="SimSun" w:cs="SimSun"/>
          <w:spacing w:val="-10"/>
          <w:sz w:val="24"/>
          <w:szCs w:val="24"/>
        </w:rPr>
        <w:t>从中长期来看， 我国人口老龄化发展和居民生活行为方式的变化， 慢病患病</w:t>
      </w:r>
      <w:r>
        <w:rPr>
          <w:rFonts w:ascii="SimSun" w:eastAsia="SimSun" w:hAnsi="SimSun" w:cs="SimSun"/>
          <w:sz w:val="24"/>
          <w:szCs w:val="24"/>
        </w:rPr>
        <w:t xml:space="preserve"> </w:t>
      </w:r>
      <w:r>
        <w:rPr>
          <w:rFonts w:ascii="SimSun" w:eastAsia="SimSun" w:hAnsi="SimSun" w:cs="SimSun"/>
          <w:spacing w:val="-10"/>
          <w:sz w:val="24"/>
          <w:szCs w:val="24"/>
        </w:rPr>
        <w:t>率显著提升， 严重影响居民健康，</w:t>
      </w:r>
      <w:r>
        <w:rPr>
          <w:rFonts w:ascii="SimSun" w:eastAsia="SimSun" w:hAnsi="SimSun" w:cs="SimSun"/>
          <w:spacing w:val="24"/>
          <w:sz w:val="24"/>
          <w:szCs w:val="24"/>
        </w:rPr>
        <w:t xml:space="preserve"> </w:t>
      </w:r>
      <w:r>
        <w:rPr>
          <w:rFonts w:ascii="SimSun" w:eastAsia="SimSun" w:hAnsi="SimSun" w:cs="SimSun"/>
          <w:spacing w:val="-10"/>
          <w:sz w:val="24"/>
          <w:szCs w:val="24"/>
        </w:rPr>
        <w:t>医药健康产业作</w:t>
      </w:r>
      <w:r>
        <w:rPr>
          <w:rFonts w:ascii="SimSun" w:eastAsia="SimSun" w:hAnsi="SimSun" w:cs="SimSun"/>
          <w:spacing w:val="-11"/>
          <w:sz w:val="24"/>
          <w:szCs w:val="24"/>
        </w:rPr>
        <w:t>为关系民生和社会安定的主要</w:t>
      </w:r>
    </w:p>
    <w:p>
      <w:pPr>
        <w:spacing w:before="1" w:line="220" w:lineRule="auto"/>
        <w:ind w:left="27"/>
        <w:rPr>
          <w:rFonts w:ascii="SimSun" w:eastAsia="SimSun" w:hAnsi="SimSun" w:cs="SimSun"/>
          <w:sz w:val="24"/>
          <w:szCs w:val="24"/>
        </w:rPr>
      </w:pPr>
      <w:r>
        <w:rPr>
          <w:rFonts w:ascii="SimSun" w:eastAsia="SimSun" w:hAnsi="SimSun" w:cs="SimSun"/>
          <w:spacing w:val="-4"/>
          <w:sz w:val="24"/>
          <w:szCs w:val="24"/>
        </w:rPr>
        <w:t>行业日益显示出其重要的作用。</w:t>
      </w:r>
    </w:p>
    <w:p>
      <w:pPr>
        <w:spacing w:line="220" w:lineRule="auto"/>
        <w:rPr>
          <w:rFonts w:ascii="SimSun" w:eastAsia="SimSun" w:hAnsi="SimSun" w:cs="SimSun"/>
          <w:sz w:val="24"/>
          <w:szCs w:val="24"/>
        </w:rPr>
        <w:sectPr>
          <w:headerReference w:type="default" r:id="rId10"/>
          <w:type w:val="nextPage"/>
          <w:pgSz w:w="11907" w:h="16839"/>
          <w:pgMar w:top="1057" w:right="1727" w:bottom="0" w:left="1785" w:header="877" w:footer="0" w:gutter="0"/>
          <w:pgNumType w:start="6"/>
          <w:cols w:space="708"/>
          <w:titlePg w:val="0"/>
        </w:sectPr>
      </w:pPr>
    </w:p>
    <w:p>
      <w:pPr>
        <w:pStyle w:val="BodyText"/>
        <w:spacing w:line="415" w:lineRule="auto"/>
      </w:pPr>
    </w:p>
    <w:p>
      <w:pPr>
        <w:spacing w:before="78" w:line="360" w:lineRule="auto"/>
        <w:ind w:left="24" w:right="190" w:firstLine="481"/>
        <w:rPr>
          <w:rFonts w:ascii="SimSun" w:eastAsia="SimSun" w:hAnsi="SimSun" w:cs="SimSun"/>
          <w:sz w:val="24"/>
          <w:szCs w:val="24"/>
        </w:rPr>
      </w:pPr>
      <w:r>
        <w:rPr>
          <w:rFonts w:ascii="SimSun" w:eastAsia="SimSun" w:hAnsi="SimSun" w:cs="SimSun"/>
          <w:spacing w:val="-11"/>
          <w:sz w:val="24"/>
          <w:szCs w:val="24"/>
        </w:rPr>
        <w:t>从政策方面来看，</w:t>
      </w:r>
      <w:r>
        <w:rPr>
          <w:rFonts w:ascii="SimSun" w:eastAsia="SimSun" w:hAnsi="SimSun" w:cs="SimSun"/>
          <w:spacing w:val="36"/>
          <w:sz w:val="24"/>
          <w:szCs w:val="24"/>
        </w:rPr>
        <w:t xml:space="preserve"> </w:t>
      </w:r>
      <w:r>
        <w:rPr>
          <w:rFonts w:ascii="SimSun" w:eastAsia="SimSun" w:hAnsi="SimSun" w:cs="SimSun"/>
          <w:spacing w:val="-11"/>
          <w:sz w:val="24"/>
          <w:szCs w:val="24"/>
        </w:rPr>
        <w:t>国家出台了一系列支持医药产业</w:t>
      </w:r>
      <w:r>
        <w:rPr>
          <w:rFonts w:ascii="SimSun" w:eastAsia="SimSun" w:hAnsi="SimSun" w:cs="SimSun"/>
          <w:spacing w:val="-12"/>
          <w:sz w:val="24"/>
          <w:szCs w:val="24"/>
        </w:rPr>
        <w:t>发展的政策， 逐步构建起</w:t>
      </w:r>
      <w:r>
        <w:rPr>
          <w:rFonts w:ascii="SimSun" w:eastAsia="SimSun" w:hAnsi="SimSun" w:cs="SimSun"/>
          <w:sz w:val="24"/>
          <w:szCs w:val="24"/>
        </w:rPr>
        <w:t xml:space="preserve"> </w:t>
      </w:r>
      <w:r>
        <w:rPr>
          <w:rFonts w:ascii="SimSun" w:eastAsia="SimSun" w:hAnsi="SimSun" w:cs="SimSun"/>
          <w:spacing w:val="-9"/>
          <w:sz w:val="24"/>
          <w:szCs w:val="24"/>
        </w:rPr>
        <w:t>覆盖城乡居民的基本卫生医疗体系， 建立社会化</w:t>
      </w:r>
      <w:r>
        <w:rPr>
          <w:rFonts w:ascii="SimSun" w:eastAsia="SimSun" w:hAnsi="SimSun" w:cs="SimSun"/>
          <w:spacing w:val="-10"/>
          <w:sz w:val="24"/>
          <w:szCs w:val="24"/>
        </w:rPr>
        <w:t>管理的医疗保障制度， 未来医药</w:t>
      </w:r>
    </w:p>
    <w:p>
      <w:pPr>
        <w:spacing w:line="219" w:lineRule="auto"/>
        <w:ind w:left="30"/>
        <w:rPr>
          <w:rFonts w:ascii="SimSun" w:eastAsia="SimSun" w:hAnsi="SimSun" w:cs="SimSun"/>
          <w:sz w:val="24"/>
          <w:szCs w:val="24"/>
        </w:rPr>
      </w:pPr>
      <w:r>
        <w:rPr>
          <w:rFonts w:ascii="SimSun" w:eastAsia="SimSun" w:hAnsi="SimSun" w:cs="SimSun"/>
          <w:spacing w:val="-6"/>
          <w:sz w:val="24"/>
          <w:szCs w:val="24"/>
        </w:rPr>
        <w:t>市场将不断扩容。</w:t>
      </w:r>
    </w:p>
    <w:p>
      <w:pPr>
        <w:spacing w:before="183" w:line="360" w:lineRule="auto"/>
        <w:ind w:left="22" w:firstLine="476"/>
        <w:rPr>
          <w:rFonts w:ascii="SimSun" w:eastAsia="SimSun" w:hAnsi="SimSun" w:cs="SimSun"/>
          <w:sz w:val="24"/>
          <w:szCs w:val="24"/>
        </w:rPr>
      </w:pPr>
      <w:r>
        <w:rPr>
          <w:rFonts w:ascii="Times New Roman" w:eastAsia="Times New Roman" w:hAnsi="Times New Roman" w:cs="Times New Roman"/>
          <w:spacing w:val="-11"/>
          <w:sz w:val="24"/>
          <w:szCs w:val="24"/>
        </w:rPr>
        <w:t xml:space="preserve">2022 </w:t>
      </w:r>
      <w:r>
        <w:rPr>
          <w:rFonts w:ascii="SimSun" w:eastAsia="SimSun" w:hAnsi="SimSun" w:cs="SimSun"/>
          <w:spacing w:val="-11"/>
          <w:sz w:val="24"/>
          <w:szCs w:val="24"/>
        </w:rPr>
        <w:t>年</w:t>
      </w:r>
      <w:r>
        <w:rPr>
          <w:rFonts w:ascii="SimSun" w:eastAsia="SimSun" w:hAnsi="SimSun" w:cs="SimSun"/>
          <w:spacing w:val="-32"/>
          <w:sz w:val="24"/>
          <w:szCs w:val="24"/>
        </w:rPr>
        <w:t xml:space="preserve"> </w:t>
      </w:r>
      <w:r>
        <w:rPr>
          <w:rFonts w:ascii="Times New Roman" w:eastAsia="Times New Roman" w:hAnsi="Times New Roman" w:cs="Times New Roman"/>
          <w:spacing w:val="-11"/>
          <w:sz w:val="24"/>
          <w:szCs w:val="24"/>
        </w:rPr>
        <w:t>1</w:t>
      </w:r>
      <w:r>
        <w:rPr>
          <w:rFonts w:ascii="Times New Roman" w:eastAsia="Times New Roman" w:hAnsi="Times New Roman" w:cs="Times New Roman"/>
          <w:spacing w:val="15"/>
          <w:sz w:val="24"/>
          <w:szCs w:val="24"/>
        </w:rPr>
        <w:t xml:space="preserve"> </w:t>
      </w:r>
      <w:r>
        <w:rPr>
          <w:rFonts w:ascii="SimSun" w:eastAsia="SimSun" w:hAnsi="SimSun" w:cs="SimSun"/>
          <w:spacing w:val="-11"/>
          <w:sz w:val="24"/>
          <w:szCs w:val="24"/>
        </w:rPr>
        <w:t>月</w:t>
      </w:r>
      <w:r>
        <w:rPr>
          <w:rFonts w:ascii="SimSun" w:eastAsia="SimSun" w:hAnsi="SimSun" w:cs="SimSun"/>
          <w:spacing w:val="-50"/>
          <w:sz w:val="24"/>
          <w:szCs w:val="24"/>
        </w:rPr>
        <w:t xml:space="preserve"> </w:t>
      </w:r>
      <w:r>
        <w:rPr>
          <w:rFonts w:ascii="Times New Roman" w:eastAsia="Times New Roman" w:hAnsi="Times New Roman" w:cs="Times New Roman"/>
          <w:spacing w:val="-11"/>
          <w:sz w:val="24"/>
          <w:szCs w:val="24"/>
        </w:rPr>
        <w:t xml:space="preserve">30  </w:t>
      </w:r>
      <w:r>
        <w:rPr>
          <w:rFonts w:ascii="SimSun" w:eastAsia="SimSun" w:hAnsi="SimSun" w:cs="SimSun"/>
          <w:spacing w:val="-11"/>
          <w:sz w:val="24"/>
          <w:szCs w:val="24"/>
        </w:rPr>
        <w:t>日，</w:t>
      </w:r>
      <w:r>
        <w:rPr>
          <w:rFonts w:ascii="SimSun" w:eastAsia="SimSun" w:hAnsi="SimSun" w:cs="SimSun"/>
          <w:spacing w:val="-32"/>
          <w:sz w:val="24"/>
          <w:szCs w:val="24"/>
        </w:rPr>
        <w:t xml:space="preserve"> </w:t>
      </w:r>
      <w:r>
        <w:rPr>
          <w:rFonts w:ascii="SimSun" w:eastAsia="SimSun" w:hAnsi="SimSun" w:cs="SimSun"/>
          <w:spacing w:val="-11"/>
          <w:sz w:val="24"/>
          <w:szCs w:val="24"/>
        </w:rPr>
        <w:t>国家发布《“十四五”医药工业发展规</w:t>
      </w:r>
      <w:r>
        <w:rPr>
          <w:rFonts w:ascii="SimSun" w:eastAsia="SimSun" w:hAnsi="SimSun" w:cs="SimSun"/>
          <w:spacing w:val="-12"/>
          <w:sz w:val="24"/>
          <w:szCs w:val="24"/>
        </w:rPr>
        <w:t>划》指出，</w:t>
      </w:r>
      <w:r>
        <w:rPr>
          <w:rFonts w:ascii="SimSun" w:eastAsia="SimSun" w:hAnsi="SimSun" w:cs="SimSun"/>
          <w:spacing w:val="56"/>
          <w:sz w:val="24"/>
          <w:szCs w:val="24"/>
        </w:rPr>
        <w:t xml:space="preserve"> </w:t>
      </w:r>
      <w:r>
        <w:rPr>
          <w:rFonts w:ascii="SimSun" w:eastAsia="SimSun" w:hAnsi="SimSun" w:cs="SimSun"/>
          <w:spacing w:val="-12"/>
          <w:sz w:val="24"/>
          <w:szCs w:val="24"/>
        </w:rPr>
        <w:t xml:space="preserve">推动  </w:t>
      </w:r>
      <w:r>
        <w:rPr>
          <w:rFonts w:ascii="SimSun" w:eastAsia="SimSun" w:hAnsi="SimSun" w:cs="SimSun"/>
          <w:spacing w:val="-7"/>
          <w:sz w:val="24"/>
          <w:szCs w:val="24"/>
        </w:rPr>
        <w:t>创新药和高端医疗器械产业化与应用，</w:t>
      </w:r>
      <w:r>
        <w:rPr>
          <w:rFonts w:ascii="SimSun" w:eastAsia="SimSun" w:hAnsi="SimSun" w:cs="SimSun"/>
          <w:spacing w:val="-23"/>
          <w:sz w:val="24"/>
          <w:szCs w:val="24"/>
        </w:rPr>
        <w:t xml:space="preserve"> </w:t>
      </w:r>
      <w:r>
        <w:rPr>
          <w:rFonts w:ascii="SimSun" w:eastAsia="SimSun" w:hAnsi="SimSun" w:cs="SimSun"/>
          <w:spacing w:val="-7"/>
          <w:sz w:val="24"/>
          <w:szCs w:val="24"/>
        </w:rPr>
        <w:t>调动企业开展仿制药一致性评价的积极性，</w:t>
      </w:r>
      <w:r>
        <w:rPr>
          <w:rFonts w:ascii="SimSun" w:eastAsia="SimSun" w:hAnsi="SimSun" w:cs="SimSun"/>
          <w:sz w:val="24"/>
          <w:szCs w:val="24"/>
        </w:rPr>
        <w:t xml:space="preserve"> </w:t>
      </w:r>
      <w:r>
        <w:rPr>
          <w:rFonts w:ascii="SimSun" w:eastAsia="SimSun" w:hAnsi="SimSun" w:cs="SimSun"/>
          <w:spacing w:val="-12"/>
          <w:sz w:val="24"/>
          <w:szCs w:val="24"/>
        </w:rPr>
        <w:t>支持企业对基本药物、小品种药等开展一致性评价，</w:t>
      </w:r>
      <w:r>
        <w:rPr>
          <w:rFonts w:ascii="SimSun" w:eastAsia="SimSun" w:hAnsi="SimSun" w:cs="SimSun"/>
          <w:spacing w:val="38"/>
          <w:sz w:val="24"/>
          <w:szCs w:val="24"/>
        </w:rPr>
        <w:t xml:space="preserve"> </w:t>
      </w:r>
      <w:r>
        <w:rPr>
          <w:rFonts w:ascii="SimSun" w:eastAsia="SimSun" w:hAnsi="SimSun" w:cs="SimSun"/>
          <w:spacing w:val="-12"/>
          <w:sz w:val="24"/>
          <w:szCs w:val="24"/>
        </w:rPr>
        <w:t>依托原料药基础，</w:t>
      </w:r>
      <w:r>
        <w:rPr>
          <w:rFonts w:ascii="SimSun" w:eastAsia="SimSun" w:hAnsi="SimSun" w:cs="SimSun"/>
          <w:spacing w:val="31"/>
          <w:sz w:val="24"/>
          <w:szCs w:val="24"/>
        </w:rPr>
        <w:t xml:space="preserve"> </w:t>
      </w:r>
      <w:r>
        <w:rPr>
          <w:rFonts w:ascii="SimSun" w:eastAsia="SimSun" w:hAnsi="SimSun" w:cs="SimSun"/>
          <w:spacing w:val="-12"/>
          <w:sz w:val="24"/>
          <w:szCs w:val="24"/>
        </w:rPr>
        <w:t xml:space="preserve">促进原料  </w:t>
      </w:r>
      <w:r>
        <w:rPr>
          <w:rFonts w:ascii="SimSun" w:eastAsia="SimSun" w:hAnsi="SimSun" w:cs="SimSun"/>
          <w:spacing w:val="-1"/>
          <w:sz w:val="24"/>
          <w:szCs w:val="24"/>
        </w:rPr>
        <w:t>药产业向更高价值链延伸，打造“原料药</w:t>
      </w:r>
      <w:r>
        <w:rPr>
          <w:rFonts w:ascii="Times New Roman" w:eastAsia="Times New Roman" w:hAnsi="Times New Roman" w:cs="Times New Roman"/>
          <w:spacing w:val="-1"/>
          <w:sz w:val="24"/>
          <w:szCs w:val="24"/>
        </w:rPr>
        <w:t>+</w:t>
      </w:r>
      <w:r>
        <w:rPr>
          <w:rFonts w:ascii="SimSun" w:eastAsia="SimSun" w:hAnsi="SimSun" w:cs="SimSun"/>
          <w:spacing w:val="-1"/>
          <w:sz w:val="24"/>
          <w:szCs w:val="24"/>
        </w:rPr>
        <w:t xml:space="preserve">制剂”一体化优势。随着一系列药品  </w:t>
      </w:r>
      <w:r>
        <w:rPr>
          <w:rFonts w:ascii="SimSun" w:eastAsia="SimSun" w:hAnsi="SimSun" w:cs="SimSun"/>
          <w:spacing w:val="-8"/>
          <w:sz w:val="24"/>
          <w:szCs w:val="24"/>
        </w:rPr>
        <w:t>注册和管理办法的修订实施，</w:t>
      </w:r>
      <w:r>
        <w:rPr>
          <w:rFonts w:ascii="SimSun" w:eastAsia="SimSun" w:hAnsi="SimSun" w:cs="SimSun"/>
          <w:spacing w:val="41"/>
          <w:sz w:val="24"/>
          <w:szCs w:val="24"/>
        </w:rPr>
        <w:t xml:space="preserve"> </w:t>
      </w:r>
      <w:r>
        <w:rPr>
          <w:rFonts w:ascii="SimSun" w:eastAsia="SimSun" w:hAnsi="SimSun" w:cs="SimSun"/>
          <w:spacing w:val="-8"/>
          <w:sz w:val="24"/>
          <w:szCs w:val="24"/>
        </w:rPr>
        <w:t xml:space="preserve">加快创新药品、药品上市许可持有人制度、优化审  </w:t>
      </w:r>
      <w:r>
        <w:rPr>
          <w:rFonts w:ascii="SimSun" w:eastAsia="SimSun" w:hAnsi="SimSun" w:cs="SimSun"/>
          <w:spacing w:val="-10"/>
          <w:sz w:val="24"/>
          <w:szCs w:val="24"/>
        </w:rPr>
        <w:t>评审批流程等一系列举措快速推进， 审评审批效率大大提高，</w:t>
      </w:r>
      <w:r>
        <w:rPr>
          <w:rFonts w:ascii="SimSun" w:eastAsia="SimSun" w:hAnsi="SimSun" w:cs="SimSun"/>
          <w:spacing w:val="25"/>
          <w:sz w:val="24"/>
          <w:szCs w:val="24"/>
        </w:rPr>
        <w:t xml:space="preserve"> </w:t>
      </w:r>
      <w:r>
        <w:rPr>
          <w:rFonts w:ascii="SimSun" w:eastAsia="SimSun" w:hAnsi="SimSun" w:cs="SimSun"/>
          <w:spacing w:val="-11"/>
          <w:sz w:val="24"/>
          <w:szCs w:val="24"/>
        </w:rPr>
        <w:t>医药创新环境明显</w:t>
      </w:r>
    </w:p>
    <w:p>
      <w:pPr>
        <w:spacing w:line="219" w:lineRule="auto"/>
        <w:ind w:left="32"/>
        <w:rPr>
          <w:rFonts w:ascii="SimSun" w:eastAsia="SimSun" w:hAnsi="SimSun" w:cs="SimSun"/>
          <w:sz w:val="24"/>
          <w:szCs w:val="24"/>
        </w:rPr>
      </w:pPr>
      <w:r>
        <w:rPr>
          <w:rFonts w:ascii="SimSun" w:eastAsia="SimSun" w:hAnsi="SimSun" w:cs="SimSun"/>
          <w:spacing w:val="-12"/>
          <w:sz w:val="24"/>
          <w:szCs w:val="24"/>
        </w:rPr>
        <w:t>改善。</w:t>
      </w:r>
    </w:p>
    <w:p>
      <w:pPr>
        <w:spacing w:before="182" w:line="360" w:lineRule="auto"/>
        <w:ind w:left="24" w:right="127" w:firstLine="481"/>
        <w:rPr>
          <w:rFonts w:ascii="SimSun" w:eastAsia="SimSun" w:hAnsi="SimSun" w:cs="SimSun"/>
          <w:sz w:val="24"/>
          <w:szCs w:val="24"/>
        </w:rPr>
      </w:pPr>
      <w:r>
        <w:rPr>
          <w:rFonts w:ascii="SimSun" w:eastAsia="SimSun" w:hAnsi="SimSun" w:cs="SimSun"/>
          <w:spacing w:val="-1"/>
          <w:sz w:val="24"/>
          <w:szCs w:val="24"/>
        </w:rPr>
        <w:t>从宏观因素来看，我国经济的稳定发展，带动</w:t>
      </w:r>
      <w:r>
        <w:rPr>
          <w:rFonts w:ascii="SimSun" w:eastAsia="SimSun" w:hAnsi="SimSun" w:cs="SimSun"/>
          <w:spacing w:val="-2"/>
          <w:sz w:val="24"/>
          <w:szCs w:val="24"/>
        </w:rPr>
        <w:t>了人均可支配收入不断提高，</w:t>
      </w:r>
      <w:r>
        <w:rPr>
          <w:rFonts w:ascii="SimSun" w:eastAsia="SimSun" w:hAnsi="SimSun" w:cs="SimSun"/>
          <w:sz w:val="24"/>
          <w:szCs w:val="24"/>
        </w:rPr>
        <w:t xml:space="preserve"> </w:t>
      </w:r>
      <w:r>
        <w:rPr>
          <w:rFonts w:ascii="SimSun" w:eastAsia="SimSun" w:hAnsi="SimSun" w:cs="SimSun"/>
          <w:spacing w:val="-6"/>
          <w:sz w:val="24"/>
          <w:szCs w:val="24"/>
        </w:rPr>
        <w:t>人们健康保健意识将不断提升， 未来诊疗总人次和人</w:t>
      </w:r>
      <w:r>
        <w:rPr>
          <w:rFonts w:ascii="SimSun" w:eastAsia="SimSun" w:hAnsi="SimSun" w:cs="SimSun"/>
          <w:spacing w:val="-7"/>
          <w:sz w:val="24"/>
          <w:szCs w:val="24"/>
        </w:rPr>
        <w:t>均诊疗费用将稳定增长。据</w:t>
      </w:r>
      <w:r>
        <w:rPr>
          <w:rFonts w:ascii="SimSun" w:eastAsia="SimSun" w:hAnsi="SimSun" w:cs="SimSun"/>
          <w:sz w:val="24"/>
          <w:szCs w:val="24"/>
        </w:rPr>
        <w:t xml:space="preserve"> </w:t>
      </w:r>
      <w:r>
        <w:rPr>
          <w:rFonts w:ascii="SimSun" w:eastAsia="SimSun" w:hAnsi="SimSun" w:cs="SimSun"/>
          <w:spacing w:val="-8"/>
          <w:sz w:val="24"/>
          <w:szCs w:val="24"/>
        </w:rPr>
        <w:t>预测，</w:t>
      </w:r>
      <w:r>
        <w:rPr>
          <w:rFonts w:ascii="SimSun" w:eastAsia="SimSun" w:hAnsi="SimSun" w:cs="SimSun"/>
          <w:spacing w:val="-44"/>
          <w:sz w:val="24"/>
          <w:szCs w:val="24"/>
        </w:rPr>
        <w:t xml:space="preserve"> </w:t>
      </w:r>
      <w:r>
        <w:rPr>
          <w:rFonts w:ascii="SimSun" w:eastAsia="SimSun" w:hAnsi="SimSun" w:cs="SimSun"/>
          <w:spacing w:val="-8"/>
          <w:sz w:val="24"/>
          <w:szCs w:val="24"/>
        </w:rPr>
        <w:t>未来十年我国医药工业总产值仍将保持</w:t>
      </w:r>
      <w:r>
        <w:rPr>
          <w:rFonts w:ascii="SimSun" w:eastAsia="SimSun" w:hAnsi="SimSun" w:cs="SimSun"/>
          <w:spacing w:val="-9"/>
          <w:sz w:val="24"/>
          <w:szCs w:val="24"/>
        </w:rPr>
        <w:t>高速增长， 相对于其他新兴产业的</w:t>
      </w:r>
      <w:r>
        <w:rPr>
          <w:rFonts w:ascii="SimSun" w:eastAsia="SimSun" w:hAnsi="SimSun" w:cs="SimSun"/>
          <w:sz w:val="24"/>
          <w:szCs w:val="24"/>
        </w:rPr>
        <w:t xml:space="preserve"> </w:t>
      </w:r>
      <w:r>
        <w:rPr>
          <w:rFonts w:ascii="SimSun" w:eastAsia="SimSun" w:hAnsi="SimSun" w:cs="SimSun"/>
          <w:spacing w:val="-9"/>
          <w:sz w:val="24"/>
          <w:szCs w:val="24"/>
        </w:rPr>
        <w:t>周期性和波动性，</w:t>
      </w:r>
      <w:r>
        <w:rPr>
          <w:rFonts w:ascii="SimSun" w:eastAsia="SimSun" w:hAnsi="SimSun" w:cs="SimSun"/>
          <w:spacing w:val="41"/>
          <w:sz w:val="24"/>
          <w:szCs w:val="24"/>
        </w:rPr>
        <w:t xml:space="preserve"> </w:t>
      </w:r>
      <w:r>
        <w:rPr>
          <w:rFonts w:ascii="SimSun" w:eastAsia="SimSun" w:hAnsi="SimSun" w:cs="SimSun"/>
          <w:spacing w:val="-9"/>
          <w:sz w:val="24"/>
          <w:szCs w:val="24"/>
        </w:rPr>
        <w:t>医药行业预计将保持平稳增</w:t>
      </w:r>
      <w:r>
        <w:rPr>
          <w:rFonts w:ascii="SimSun" w:eastAsia="SimSun" w:hAnsi="SimSun" w:cs="SimSun"/>
          <w:spacing w:val="-10"/>
          <w:sz w:val="24"/>
          <w:szCs w:val="24"/>
        </w:rPr>
        <w:t>长，</w:t>
      </w:r>
      <w:r>
        <w:rPr>
          <w:rFonts w:ascii="SimSun" w:eastAsia="SimSun" w:hAnsi="SimSun" w:cs="SimSun"/>
          <w:spacing w:val="-55"/>
          <w:sz w:val="24"/>
          <w:szCs w:val="24"/>
        </w:rPr>
        <w:t xml:space="preserve"> </w:t>
      </w:r>
      <w:r>
        <w:rPr>
          <w:rFonts w:ascii="SimSun" w:eastAsia="SimSun" w:hAnsi="SimSun" w:cs="SimSun"/>
          <w:spacing w:val="-10"/>
          <w:sz w:val="24"/>
          <w:szCs w:val="24"/>
        </w:rPr>
        <w:t>抗周期性特征较明显。医药行</w:t>
      </w:r>
    </w:p>
    <w:p>
      <w:pPr>
        <w:spacing w:before="1" w:line="219" w:lineRule="auto"/>
        <w:ind w:left="22"/>
        <w:rPr>
          <w:rFonts w:ascii="SimSun" w:eastAsia="SimSun" w:hAnsi="SimSun" w:cs="SimSun"/>
          <w:sz w:val="24"/>
          <w:szCs w:val="24"/>
        </w:rPr>
      </w:pPr>
      <w:r>
        <w:rPr>
          <w:rFonts w:ascii="SimSun" w:eastAsia="SimSun" w:hAnsi="SimSun" w:cs="SimSun"/>
          <w:spacing w:val="-2"/>
          <w:sz w:val="24"/>
          <w:szCs w:val="24"/>
        </w:rPr>
        <w:t>业已成为中国国民经济的重要组成部分，是国家战略性新兴产业。</w:t>
      </w:r>
    </w:p>
    <w:p>
      <w:pPr>
        <w:pStyle w:val="BodyText"/>
        <w:spacing w:line="258" w:lineRule="auto"/>
      </w:pPr>
    </w:p>
    <w:p>
      <w:pPr>
        <w:spacing w:before="79" w:line="219" w:lineRule="auto"/>
        <w:ind w:left="512"/>
        <w:rPr>
          <w:rFonts w:ascii="SimSun" w:eastAsia="SimSun" w:hAnsi="SimSun" w:cs="SimSun"/>
          <w:sz w:val="24"/>
          <w:szCs w:val="24"/>
        </w:rPr>
      </w:pPr>
      <w:r>
        <w:rPr>
          <w:rFonts w:ascii="SimSun" w:eastAsia="SimSun" w:hAnsi="SimSun" w:cs="SimSun"/>
          <w:spacing w:val="-7"/>
          <w:sz w:val="24"/>
          <w:szCs w:val="24"/>
          <w14:textOutline w14:w="4354">
            <w14:solidFill>
              <w14:srgbClr w14:val="000000"/>
            </w14:solidFill>
            <w14:prstDash w14:val="solid"/>
            <w14:miter w14:lim="10"/>
          </w14:textOutline>
        </w:rPr>
        <w:t>（二）</w:t>
      </w:r>
      <w:r>
        <w:rPr>
          <w:rFonts w:ascii="SimSun" w:eastAsia="SimSun" w:hAnsi="SimSun" w:cs="SimSun"/>
          <w:spacing w:val="-7"/>
          <w:sz w:val="24"/>
          <w:szCs w:val="24"/>
        </w:rPr>
        <w:t xml:space="preserve"> </w:t>
      </w:r>
      <w:r>
        <w:rPr>
          <w:rFonts w:ascii="SimSun" w:eastAsia="SimSun" w:hAnsi="SimSun" w:cs="SimSun"/>
          <w:spacing w:val="-7"/>
          <w:sz w:val="24"/>
          <w:szCs w:val="24"/>
          <w14:textOutline w14:w="4354">
            <w14:solidFill>
              <w14:srgbClr w14:val="000000"/>
            </w14:solidFill>
            <w14:prstDash w14:val="solid"/>
            <w14:miter w14:lim="10"/>
          </w14:textOutline>
        </w:rPr>
        <w:t>本次向特定对象发行股票的目的</w:t>
      </w:r>
    </w:p>
    <w:p>
      <w:pPr>
        <w:pStyle w:val="BodyText"/>
        <w:spacing w:line="259" w:lineRule="auto"/>
      </w:pPr>
    </w:p>
    <w:p>
      <w:pPr>
        <w:spacing w:before="78" w:line="220" w:lineRule="auto"/>
        <w:ind w:left="522"/>
        <w:outlineLvl w:val="1"/>
        <w:rPr>
          <w:rFonts w:ascii="SimSun" w:eastAsia="SimSun" w:hAnsi="SimSun" w:cs="SimSun"/>
          <w:sz w:val="24"/>
          <w:szCs w:val="24"/>
        </w:rPr>
      </w:pPr>
      <w:r>
        <w:rPr>
          <w:rFonts w:ascii="Times New Roman" w:eastAsia="Times New Roman" w:hAnsi="Times New Roman" w:cs="Times New Roman"/>
          <w:spacing w:val="-3"/>
          <w:sz w:val="24"/>
          <w:szCs w:val="24"/>
        </w:rPr>
        <w:t>1</w:t>
      </w:r>
      <w:r>
        <w:rPr>
          <w:rFonts w:ascii="Times New Roman" w:eastAsia="Times New Roman" w:hAnsi="Times New Roman" w:cs="Times New Roman"/>
          <w:spacing w:val="-22"/>
          <w:sz w:val="24"/>
          <w:szCs w:val="24"/>
        </w:rPr>
        <w:t xml:space="preserve"> </w:t>
      </w:r>
      <w:r>
        <w:rPr>
          <w:rFonts w:ascii="SimSun" w:eastAsia="SimSun" w:hAnsi="SimSun" w:cs="SimSun"/>
          <w:spacing w:val="-3"/>
          <w:sz w:val="24"/>
          <w:szCs w:val="24"/>
        </w:rPr>
        <w:t>、有利于增强公司资金实力，保障主业良性发展</w:t>
      </w:r>
    </w:p>
    <w:p>
      <w:pPr>
        <w:pStyle w:val="BodyText"/>
        <w:spacing w:line="259" w:lineRule="auto"/>
      </w:pPr>
    </w:p>
    <w:p>
      <w:pPr>
        <w:spacing w:before="78" w:line="360" w:lineRule="auto"/>
        <w:ind w:left="24" w:right="186" w:firstLine="481"/>
        <w:jc w:val="both"/>
        <w:rPr>
          <w:rFonts w:ascii="SimSun" w:eastAsia="SimSun" w:hAnsi="SimSun" w:cs="SimSun"/>
          <w:sz w:val="24"/>
          <w:szCs w:val="24"/>
        </w:rPr>
      </w:pPr>
      <w:r>
        <w:rPr>
          <w:rFonts w:ascii="SimSun" w:eastAsia="SimSun" w:hAnsi="SimSun" w:cs="SimSun"/>
          <w:spacing w:val="-4"/>
          <w:sz w:val="24"/>
          <w:szCs w:val="24"/>
        </w:rPr>
        <w:t>为适应医药行业的变化趋势，公司确定了</w:t>
      </w:r>
      <w:r>
        <w:rPr>
          <w:rFonts w:ascii="Times New Roman" w:eastAsia="Times New Roman" w:hAnsi="Times New Roman" w:cs="Times New Roman"/>
          <w:spacing w:val="-4"/>
          <w:sz w:val="24"/>
          <w:szCs w:val="24"/>
        </w:rPr>
        <w:t>“</w:t>
      </w:r>
      <w:r>
        <w:rPr>
          <w:rFonts w:ascii="Times New Roman" w:eastAsia="Times New Roman" w:hAnsi="Times New Roman" w:cs="Times New Roman"/>
          <w:spacing w:val="-16"/>
          <w:sz w:val="24"/>
          <w:szCs w:val="24"/>
        </w:rPr>
        <w:t xml:space="preserve"> </w:t>
      </w:r>
      <w:r>
        <w:rPr>
          <w:rFonts w:ascii="SimSun" w:eastAsia="SimSun" w:hAnsi="SimSun" w:cs="SimSun"/>
          <w:spacing w:val="-4"/>
          <w:sz w:val="24"/>
          <w:szCs w:val="24"/>
        </w:rPr>
        <w:t>以高端制药为核心， 精准医疗和</w:t>
      </w:r>
      <w:r>
        <w:rPr>
          <w:rFonts w:ascii="SimSun" w:eastAsia="SimSun" w:hAnsi="SimSun" w:cs="SimSun"/>
          <w:sz w:val="24"/>
          <w:szCs w:val="24"/>
        </w:rPr>
        <w:t xml:space="preserve"> </w:t>
      </w:r>
      <w:r>
        <w:rPr>
          <w:rFonts w:ascii="SimSun" w:eastAsia="SimSun" w:hAnsi="SimSun" w:cs="SimSun"/>
          <w:spacing w:val="-4"/>
          <w:sz w:val="24"/>
          <w:szCs w:val="24"/>
        </w:rPr>
        <w:t>保健食品为侧翼</w:t>
      </w:r>
      <w:r>
        <w:rPr>
          <w:rFonts w:ascii="Times New Roman" w:eastAsia="Times New Roman" w:hAnsi="Times New Roman" w:cs="Times New Roman"/>
          <w:spacing w:val="-4"/>
          <w:sz w:val="24"/>
          <w:szCs w:val="24"/>
        </w:rPr>
        <w:t>”</w:t>
      </w:r>
      <w:r>
        <w:rPr>
          <w:rFonts w:ascii="Times New Roman" w:eastAsia="Times New Roman" w:hAnsi="Times New Roman" w:cs="Times New Roman"/>
          <w:spacing w:val="-13"/>
          <w:sz w:val="24"/>
          <w:szCs w:val="24"/>
        </w:rPr>
        <w:t xml:space="preserve"> </w:t>
      </w:r>
      <w:r>
        <w:rPr>
          <w:rFonts w:ascii="SimSun" w:eastAsia="SimSun" w:hAnsi="SimSun" w:cs="SimSun"/>
          <w:spacing w:val="-4"/>
          <w:sz w:val="24"/>
          <w:szCs w:val="24"/>
        </w:rPr>
        <w:t>的发展战略，高端仿制药研发是公司战略核心， 该举措将为公</w:t>
      </w:r>
      <w:r>
        <w:rPr>
          <w:rFonts w:ascii="SimSun" w:eastAsia="SimSun" w:hAnsi="SimSun" w:cs="SimSun"/>
          <w:sz w:val="24"/>
          <w:szCs w:val="24"/>
        </w:rPr>
        <w:t xml:space="preserve"> </w:t>
      </w:r>
      <w:r>
        <w:rPr>
          <w:rFonts w:ascii="SimSun" w:eastAsia="SimSun" w:hAnsi="SimSun" w:cs="SimSun"/>
          <w:spacing w:val="-7"/>
          <w:sz w:val="24"/>
          <w:szCs w:val="24"/>
        </w:rPr>
        <w:t>司未来的产品升级、技术领先确立坚实基础。为把握发展</w:t>
      </w:r>
      <w:r>
        <w:rPr>
          <w:rFonts w:ascii="SimSun" w:eastAsia="SimSun" w:hAnsi="SimSun" w:cs="SimSun"/>
          <w:spacing w:val="-8"/>
          <w:sz w:val="24"/>
          <w:szCs w:val="24"/>
        </w:rPr>
        <w:t>机遇，</w:t>
      </w:r>
      <w:r>
        <w:rPr>
          <w:rFonts w:ascii="SimSun" w:eastAsia="SimSun" w:hAnsi="SimSun" w:cs="SimSun"/>
          <w:spacing w:val="30"/>
          <w:sz w:val="24"/>
          <w:szCs w:val="24"/>
        </w:rPr>
        <w:t xml:space="preserve"> </w:t>
      </w:r>
      <w:r>
        <w:rPr>
          <w:rFonts w:ascii="SimSun" w:eastAsia="SimSun" w:hAnsi="SimSun" w:cs="SimSun"/>
          <w:spacing w:val="-8"/>
          <w:sz w:val="24"/>
          <w:szCs w:val="24"/>
        </w:rPr>
        <w:t>应对行业市场环</w:t>
      </w:r>
      <w:r>
        <w:rPr>
          <w:rFonts w:ascii="SimSun" w:eastAsia="SimSun" w:hAnsi="SimSun" w:cs="SimSun"/>
          <w:sz w:val="24"/>
          <w:szCs w:val="24"/>
        </w:rPr>
        <w:t xml:space="preserve"> </w:t>
      </w:r>
      <w:r>
        <w:rPr>
          <w:rFonts w:ascii="SimSun" w:eastAsia="SimSun" w:hAnsi="SimSun" w:cs="SimSun"/>
          <w:spacing w:val="-9"/>
          <w:sz w:val="24"/>
          <w:szCs w:val="24"/>
        </w:rPr>
        <w:t>境的变化， 公司业务发展对流动资金需求较大，</w:t>
      </w:r>
      <w:r>
        <w:rPr>
          <w:rFonts w:ascii="SimSun" w:eastAsia="SimSun" w:hAnsi="SimSun" w:cs="SimSun"/>
          <w:spacing w:val="-10"/>
          <w:sz w:val="24"/>
          <w:szCs w:val="24"/>
        </w:rPr>
        <w:t xml:space="preserve"> 本次发行将满足公司对营运资金</w:t>
      </w:r>
      <w:r>
        <w:rPr>
          <w:rFonts w:ascii="SimSun" w:eastAsia="SimSun" w:hAnsi="SimSun" w:cs="SimSun"/>
          <w:sz w:val="24"/>
          <w:szCs w:val="24"/>
        </w:rPr>
        <w:t xml:space="preserve"> </w:t>
      </w:r>
      <w:r>
        <w:rPr>
          <w:rFonts w:ascii="SimSun" w:eastAsia="SimSun" w:hAnsi="SimSun" w:cs="SimSun"/>
          <w:spacing w:val="-9"/>
          <w:sz w:val="24"/>
          <w:szCs w:val="24"/>
        </w:rPr>
        <w:t>日益增长的需求， 切实提升公司资金实力和综合竞争</w:t>
      </w:r>
      <w:r>
        <w:rPr>
          <w:rFonts w:ascii="SimSun" w:eastAsia="SimSun" w:hAnsi="SimSun" w:cs="SimSun"/>
          <w:spacing w:val="-10"/>
          <w:sz w:val="24"/>
          <w:szCs w:val="24"/>
        </w:rPr>
        <w:t>力， 进一步保障公司主营业</w:t>
      </w:r>
    </w:p>
    <w:p>
      <w:pPr>
        <w:spacing w:before="1" w:line="219" w:lineRule="auto"/>
        <w:ind w:left="25"/>
        <w:rPr>
          <w:rFonts w:ascii="SimSun" w:eastAsia="SimSun" w:hAnsi="SimSun" w:cs="SimSun"/>
          <w:sz w:val="24"/>
          <w:szCs w:val="24"/>
        </w:rPr>
      </w:pPr>
      <w:r>
        <w:rPr>
          <w:rFonts w:ascii="SimSun" w:eastAsia="SimSun" w:hAnsi="SimSun" w:cs="SimSun"/>
          <w:spacing w:val="-4"/>
          <w:sz w:val="24"/>
          <w:szCs w:val="24"/>
        </w:rPr>
        <w:t>务良性发展，提升盈利能力。</w:t>
      </w:r>
    </w:p>
    <w:p>
      <w:pPr>
        <w:pStyle w:val="BodyText"/>
        <w:spacing w:line="259" w:lineRule="auto"/>
      </w:pPr>
    </w:p>
    <w:p>
      <w:pPr>
        <w:spacing w:before="78" w:line="220" w:lineRule="auto"/>
        <w:ind w:left="499"/>
        <w:outlineLvl w:val="1"/>
        <w:rPr>
          <w:rFonts w:ascii="SimSun" w:eastAsia="SimSun" w:hAnsi="SimSun" w:cs="SimSun"/>
          <w:sz w:val="24"/>
          <w:szCs w:val="24"/>
        </w:rPr>
      </w:pPr>
      <w:r>
        <w:rPr>
          <w:rFonts w:ascii="Times New Roman" w:eastAsia="Times New Roman" w:hAnsi="Times New Roman" w:cs="Times New Roman"/>
          <w:spacing w:val="-1"/>
          <w:sz w:val="24"/>
          <w:szCs w:val="24"/>
        </w:rPr>
        <w:t>2</w:t>
      </w:r>
      <w:r>
        <w:rPr>
          <w:rFonts w:ascii="SimSun" w:eastAsia="SimSun" w:hAnsi="SimSun" w:cs="SimSun"/>
          <w:spacing w:val="-1"/>
          <w:sz w:val="24"/>
          <w:szCs w:val="24"/>
        </w:rPr>
        <w:t>、有利于管理层提高持股比例获得控制权，提振市场信心</w:t>
      </w:r>
    </w:p>
    <w:p>
      <w:pPr>
        <w:pStyle w:val="BodyText"/>
        <w:spacing w:line="258" w:lineRule="auto"/>
        <w:sectPr>
          <w:headerReference w:type="default" r:id="rId11"/>
          <w:pgSz w:w="11907" w:h="16839"/>
          <w:pgMar w:top="1057" w:right="1611" w:bottom="0" w:left="1785" w:header="877" w:footer="0" w:gutter="0"/>
          <w:pgNumType w:start="7"/>
          <w:cols w:space="708"/>
        </w:sectPr>
      </w:pPr>
    </w:p>
    <w:p>
      <w:pPr>
        <w:spacing w:before="79" w:line="360" w:lineRule="auto"/>
        <w:ind w:left="23" w:right="189" w:firstLine="480"/>
        <w:rPr>
          <w:rFonts w:ascii="SimSun" w:eastAsia="SimSun" w:hAnsi="SimSun" w:cs="SimSun"/>
          <w:sz w:val="24"/>
          <w:szCs w:val="24"/>
        </w:rPr>
      </w:pPr>
      <w:r>
        <w:rPr>
          <w:rFonts w:ascii="SimSun" w:eastAsia="SimSun" w:hAnsi="SimSun" w:cs="SimSun"/>
          <w:spacing w:val="-1"/>
          <w:sz w:val="24"/>
          <w:szCs w:val="24"/>
        </w:rPr>
        <w:t>本次发行前，公司无实际控制人，董事长黄乐群先生持有公司</w:t>
      </w:r>
      <w:r>
        <w:rPr>
          <w:rFonts w:ascii="SimSun" w:eastAsia="SimSun" w:hAnsi="SimSun" w:cs="SimSun"/>
          <w:spacing w:val="-31"/>
          <w:sz w:val="24"/>
          <w:szCs w:val="24"/>
        </w:rPr>
        <w:t xml:space="preserve"> </w:t>
      </w:r>
      <w:r>
        <w:rPr>
          <w:rFonts w:ascii="Times New Roman" w:eastAsia="Times New Roman" w:hAnsi="Times New Roman" w:cs="Times New Roman"/>
          <w:spacing w:val="-1"/>
          <w:sz w:val="24"/>
          <w:szCs w:val="24"/>
        </w:rPr>
        <w:t>5,165,060</w:t>
      </w:r>
      <w:r>
        <w:rPr>
          <w:rFonts w:ascii="Times New Roman" w:eastAsia="Times New Roman" w:hAnsi="Times New Roman" w:cs="Times New Roman"/>
          <w:spacing w:val="22"/>
          <w:sz w:val="24"/>
          <w:szCs w:val="24"/>
        </w:rPr>
        <w:t xml:space="preserve"> </w:t>
      </w:r>
      <w:r>
        <w:rPr>
          <w:rFonts w:ascii="SimSun" w:eastAsia="SimSun" w:hAnsi="SimSun" w:cs="SimSun"/>
          <w:spacing w:val="-1"/>
          <w:sz w:val="24"/>
          <w:szCs w:val="24"/>
        </w:rPr>
        <w:t>股</w:t>
      </w:r>
      <w:r>
        <w:rPr>
          <w:rFonts w:ascii="SimSun" w:eastAsia="SimSun" w:hAnsi="SimSun" w:cs="SimSun"/>
          <w:sz w:val="24"/>
          <w:szCs w:val="24"/>
        </w:rPr>
        <w:t xml:space="preserve"> </w:t>
      </w:r>
      <w:r>
        <w:rPr>
          <w:rFonts w:ascii="SimSun" w:eastAsia="SimSun" w:hAnsi="SimSun" w:cs="SimSun"/>
          <w:spacing w:val="-10"/>
          <w:sz w:val="24"/>
          <w:szCs w:val="24"/>
        </w:rPr>
        <w:t>股份，</w:t>
      </w:r>
      <w:r>
        <w:rPr>
          <w:rFonts w:ascii="SimSun" w:eastAsia="SimSun" w:hAnsi="SimSun" w:cs="SimSun"/>
          <w:spacing w:val="-58"/>
          <w:sz w:val="24"/>
          <w:szCs w:val="24"/>
        </w:rPr>
        <w:t xml:space="preserve"> </w:t>
      </w:r>
      <w:r>
        <w:rPr>
          <w:rFonts w:ascii="SimSun" w:eastAsia="SimSun" w:hAnsi="SimSun" w:cs="SimSun"/>
          <w:spacing w:val="-10"/>
          <w:sz w:val="24"/>
          <w:szCs w:val="24"/>
        </w:rPr>
        <w:t>占公司总股本的</w:t>
      </w:r>
      <w:r>
        <w:rPr>
          <w:rFonts w:ascii="SimSun" w:eastAsia="SimSun" w:hAnsi="SimSun" w:cs="SimSun"/>
          <w:spacing w:val="-55"/>
          <w:sz w:val="24"/>
          <w:szCs w:val="24"/>
        </w:rPr>
        <w:t xml:space="preserve"> </w:t>
      </w:r>
      <w:r>
        <w:rPr>
          <w:rFonts w:ascii="Times New Roman" w:eastAsia="Times New Roman" w:hAnsi="Times New Roman" w:cs="Times New Roman"/>
          <w:spacing w:val="-10"/>
          <w:sz w:val="24"/>
          <w:szCs w:val="24"/>
        </w:rPr>
        <w:t>2.14%</w:t>
      </w:r>
      <w:r>
        <w:rPr>
          <w:rFonts w:ascii="SimSun" w:eastAsia="SimSun" w:hAnsi="SimSun" w:cs="SimSun"/>
          <w:spacing w:val="-10"/>
          <w:sz w:val="24"/>
          <w:szCs w:val="24"/>
        </w:rPr>
        <w:t>，董事、总裁赵群先生持有公司</w:t>
      </w:r>
      <w:r>
        <w:rPr>
          <w:rFonts w:ascii="SimSun" w:eastAsia="SimSun" w:hAnsi="SimSun" w:cs="SimSun"/>
          <w:spacing w:val="-31"/>
          <w:sz w:val="24"/>
          <w:szCs w:val="24"/>
        </w:rPr>
        <w:t xml:space="preserve"> </w:t>
      </w:r>
      <w:r>
        <w:rPr>
          <w:rFonts w:ascii="Times New Roman" w:eastAsia="Times New Roman" w:hAnsi="Times New Roman" w:cs="Times New Roman"/>
          <w:spacing w:val="-10"/>
          <w:sz w:val="24"/>
          <w:szCs w:val="24"/>
        </w:rPr>
        <w:t>13,4</w:t>
      </w:r>
      <w:r>
        <w:rPr>
          <w:rFonts w:ascii="Times New Roman" w:eastAsia="Times New Roman" w:hAnsi="Times New Roman" w:cs="Times New Roman"/>
          <w:spacing w:val="-11"/>
          <w:sz w:val="24"/>
          <w:szCs w:val="24"/>
        </w:rPr>
        <w:t xml:space="preserve">01,892 </w:t>
      </w:r>
      <w:r>
        <w:rPr>
          <w:rFonts w:ascii="SimSun" w:eastAsia="SimSun" w:hAnsi="SimSun" w:cs="SimSun"/>
          <w:spacing w:val="-11"/>
          <w:sz w:val="24"/>
          <w:szCs w:val="24"/>
        </w:rPr>
        <w:t>股股份，</w:t>
      </w:r>
      <w:r>
        <w:rPr>
          <w:rFonts w:ascii="SimSun" w:eastAsia="SimSun" w:hAnsi="SimSun" w:cs="SimSun"/>
          <w:sz w:val="24"/>
          <w:szCs w:val="24"/>
        </w:rPr>
        <w:t xml:space="preserve"> </w:t>
      </w:r>
      <w:r>
        <w:rPr>
          <w:rFonts w:ascii="SimSun" w:eastAsia="SimSun" w:hAnsi="SimSun" w:cs="SimSun"/>
          <w:spacing w:val="-6"/>
          <w:sz w:val="24"/>
          <w:szCs w:val="24"/>
        </w:rPr>
        <w:t>占公司总股本的</w:t>
      </w:r>
      <w:r>
        <w:rPr>
          <w:rFonts w:ascii="SimSun" w:eastAsia="SimSun" w:hAnsi="SimSun" w:cs="SimSun"/>
          <w:spacing w:val="-49"/>
          <w:sz w:val="24"/>
          <w:szCs w:val="24"/>
        </w:rPr>
        <w:t xml:space="preserve"> </w:t>
      </w:r>
      <w:r>
        <w:rPr>
          <w:rFonts w:ascii="Times New Roman" w:eastAsia="Times New Roman" w:hAnsi="Times New Roman" w:cs="Times New Roman"/>
          <w:spacing w:val="-6"/>
          <w:sz w:val="24"/>
          <w:szCs w:val="24"/>
        </w:rPr>
        <w:t>5.55%</w:t>
      </w:r>
      <w:r>
        <w:rPr>
          <w:rFonts w:ascii="SimSun" w:eastAsia="SimSun" w:hAnsi="SimSun" w:cs="SimSun"/>
          <w:spacing w:val="-6"/>
          <w:sz w:val="24"/>
          <w:szCs w:val="24"/>
        </w:rPr>
        <w:t>。黄乐群先生、赵群先</w:t>
      </w:r>
      <w:r>
        <w:rPr>
          <w:rFonts w:ascii="SimSun" w:eastAsia="SimSun" w:hAnsi="SimSun" w:cs="SimSun"/>
          <w:spacing w:val="-7"/>
          <w:sz w:val="24"/>
          <w:szCs w:val="24"/>
        </w:rPr>
        <w:t>生看好公司未来发展前景，</w:t>
      </w:r>
      <w:r>
        <w:rPr>
          <w:rFonts w:ascii="SimSun" w:eastAsia="SimSun" w:hAnsi="SimSun" w:cs="SimSun"/>
          <w:spacing w:val="44"/>
          <w:sz w:val="24"/>
          <w:szCs w:val="24"/>
        </w:rPr>
        <w:t xml:space="preserve"> </w:t>
      </w:r>
      <w:r>
        <w:rPr>
          <w:rFonts w:ascii="SimSun" w:eastAsia="SimSun" w:hAnsi="SimSun" w:cs="SimSun"/>
          <w:spacing w:val="-7"/>
          <w:sz w:val="24"/>
          <w:szCs w:val="24"/>
        </w:rPr>
        <w:t>拟以现</w:t>
      </w:r>
    </w:p>
    <w:p>
      <w:pPr>
        <w:spacing w:before="1" w:line="218" w:lineRule="auto"/>
        <w:ind w:left="25"/>
        <w:rPr>
          <w:rFonts w:ascii="SimSun" w:eastAsia="SimSun" w:hAnsi="SimSun" w:cs="SimSun"/>
          <w:sz w:val="24"/>
          <w:szCs w:val="24"/>
        </w:rPr>
      </w:pPr>
      <w:r>
        <w:rPr>
          <w:rFonts w:ascii="SimSun" w:eastAsia="SimSun" w:hAnsi="SimSun" w:cs="SimSun"/>
          <w:spacing w:val="-6"/>
          <w:sz w:val="24"/>
          <w:szCs w:val="24"/>
        </w:rPr>
        <w:t>金方式间接或直接认购本次向特定对象发行的股份，</w:t>
      </w:r>
      <w:r>
        <w:rPr>
          <w:rFonts w:ascii="SimSun" w:eastAsia="SimSun" w:hAnsi="SimSun" w:cs="SimSun"/>
          <w:spacing w:val="-16"/>
          <w:sz w:val="24"/>
          <w:szCs w:val="24"/>
        </w:rPr>
        <w:t xml:space="preserve"> </w:t>
      </w:r>
      <w:r>
        <w:rPr>
          <w:rFonts w:ascii="SimSun" w:eastAsia="SimSun" w:hAnsi="SimSun" w:cs="SimSun"/>
          <w:spacing w:val="-6"/>
          <w:sz w:val="24"/>
          <w:szCs w:val="24"/>
        </w:rPr>
        <w:t>按本次发行股份数量上限测</w:t>
      </w:r>
    </w:p>
    <w:p>
      <w:pPr>
        <w:spacing w:line="218" w:lineRule="auto"/>
        <w:rPr>
          <w:rFonts w:ascii="SimSun" w:eastAsia="SimSun" w:hAnsi="SimSun" w:cs="SimSun"/>
          <w:sz w:val="24"/>
          <w:szCs w:val="24"/>
        </w:rPr>
        <w:sectPr>
          <w:headerReference w:type="default" r:id="rId12"/>
          <w:type w:val="nextPage"/>
          <w:pgSz w:w="11907" w:h="16839"/>
          <w:pgMar w:top="1057" w:right="1611" w:bottom="0" w:left="1785" w:header="877" w:footer="0" w:gutter="0"/>
          <w:pgNumType w:start="8"/>
          <w:cols w:space="708"/>
          <w:titlePg w:val="0"/>
        </w:sectPr>
      </w:pPr>
    </w:p>
    <w:p>
      <w:pPr>
        <w:pStyle w:val="BodyText"/>
        <w:spacing w:line="415" w:lineRule="auto"/>
      </w:pPr>
    </w:p>
    <w:p>
      <w:pPr>
        <w:spacing w:before="78" w:line="468" w:lineRule="exact"/>
        <w:ind w:left="25"/>
        <w:rPr>
          <w:rFonts w:ascii="SimSun" w:eastAsia="SimSun" w:hAnsi="SimSun" w:cs="SimSun"/>
          <w:sz w:val="24"/>
          <w:szCs w:val="24"/>
        </w:rPr>
      </w:pPr>
      <w:r>
        <w:rPr>
          <w:rFonts w:ascii="SimSun" w:eastAsia="SimSun" w:hAnsi="SimSun" w:cs="SimSun"/>
          <w:spacing w:val="-9"/>
          <w:position w:val="17"/>
          <w:sz w:val="24"/>
          <w:szCs w:val="24"/>
        </w:rPr>
        <w:t>算，</w:t>
      </w:r>
      <w:r>
        <w:rPr>
          <w:rFonts w:ascii="SimSun" w:eastAsia="SimSun" w:hAnsi="SimSun" w:cs="SimSun"/>
          <w:spacing w:val="-59"/>
          <w:position w:val="17"/>
          <w:sz w:val="24"/>
          <w:szCs w:val="24"/>
        </w:rPr>
        <w:t xml:space="preserve"> </w:t>
      </w:r>
      <w:r>
        <w:rPr>
          <w:rFonts w:ascii="SimSun" w:eastAsia="SimSun" w:hAnsi="SimSun" w:cs="SimSun"/>
          <w:spacing w:val="-9"/>
          <w:position w:val="17"/>
          <w:sz w:val="24"/>
          <w:szCs w:val="24"/>
        </w:rPr>
        <w:t>本次发行完成后，</w:t>
      </w:r>
      <w:r>
        <w:rPr>
          <w:rFonts w:ascii="SimSun" w:eastAsia="SimSun" w:hAnsi="SimSun" w:cs="SimSun"/>
          <w:spacing w:val="29"/>
          <w:position w:val="17"/>
          <w:sz w:val="24"/>
          <w:szCs w:val="24"/>
        </w:rPr>
        <w:t xml:space="preserve"> </w:t>
      </w:r>
      <w:r>
        <w:rPr>
          <w:rFonts w:ascii="SimSun" w:eastAsia="SimSun" w:hAnsi="SimSun" w:cs="SimSun"/>
          <w:spacing w:val="-9"/>
          <w:position w:val="17"/>
          <w:sz w:val="24"/>
          <w:szCs w:val="24"/>
        </w:rPr>
        <w:t>黄乐群先生、赵群先生直接或间接合计持股比例将增加至</w:t>
      </w:r>
    </w:p>
    <w:p>
      <w:pPr>
        <w:spacing w:line="233" w:lineRule="auto"/>
        <w:ind w:left="42"/>
        <w:rPr>
          <w:rFonts w:ascii="SimSun" w:eastAsia="SimSun" w:hAnsi="SimSun" w:cs="SimSun"/>
          <w:sz w:val="24"/>
          <w:szCs w:val="24"/>
        </w:rPr>
      </w:pPr>
      <w:r>
        <w:rPr>
          <w:rFonts w:ascii="Times New Roman" w:eastAsia="Times New Roman" w:hAnsi="Times New Roman" w:cs="Times New Roman"/>
          <w:spacing w:val="-3"/>
          <w:sz w:val="24"/>
          <w:szCs w:val="24"/>
        </w:rPr>
        <w:t>19.41%</w:t>
      </w:r>
      <w:r>
        <w:rPr>
          <w:rFonts w:ascii="SimSun" w:eastAsia="SimSun" w:hAnsi="SimSun" w:cs="SimSun"/>
          <w:spacing w:val="-3"/>
          <w:sz w:val="24"/>
          <w:szCs w:val="24"/>
        </w:rPr>
        <w:t>，变为上市公司共同实际控制人。</w:t>
      </w:r>
    </w:p>
    <w:p>
      <w:pPr>
        <w:spacing w:before="164" w:line="360" w:lineRule="auto"/>
        <w:ind w:left="27" w:right="71" w:firstLine="477"/>
        <w:jc w:val="both"/>
        <w:rPr>
          <w:rFonts w:ascii="SimSun" w:eastAsia="SimSun" w:hAnsi="SimSun" w:cs="SimSun"/>
          <w:sz w:val="24"/>
          <w:szCs w:val="24"/>
        </w:rPr>
      </w:pPr>
      <w:r>
        <w:rPr>
          <w:rFonts w:ascii="SimSun" w:eastAsia="SimSun" w:hAnsi="SimSun" w:cs="SimSun"/>
          <w:spacing w:val="-3"/>
          <w:sz w:val="24"/>
          <w:szCs w:val="24"/>
        </w:rPr>
        <w:t>本次黄乐群先生（通过控制的江苏维嘉）、赵群以现金</w:t>
      </w:r>
      <w:r>
        <w:rPr>
          <w:rFonts w:ascii="SimSun" w:eastAsia="SimSun" w:hAnsi="SimSun" w:cs="SimSun"/>
          <w:spacing w:val="-4"/>
          <w:sz w:val="24"/>
          <w:szCs w:val="24"/>
        </w:rPr>
        <w:t>认购公司向特定对象</w:t>
      </w:r>
      <w:r>
        <w:rPr>
          <w:rFonts w:ascii="SimSun" w:eastAsia="SimSun" w:hAnsi="SimSun" w:cs="SimSun"/>
          <w:sz w:val="24"/>
          <w:szCs w:val="24"/>
        </w:rPr>
        <w:t xml:space="preserve"> </w:t>
      </w:r>
      <w:r>
        <w:rPr>
          <w:rFonts w:ascii="SimSun" w:eastAsia="SimSun" w:hAnsi="SimSun" w:cs="SimSun"/>
          <w:spacing w:val="-9"/>
          <w:sz w:val="24"/>
          <w:szCs w:val="24"/>
        </w:rPr>
        <w:t>发行的股份， 是其支持公司业务发展的重</w:t>
      </w:r>
      <w:r>
        <w:rPr>
          <w:rFonts w:ascii="SimSun" w:eastAsia="SimSun" w:hAnsi="SimSun" w:cs="SimSun"/>
          <w:spacing w:val="-10"/>
          <w:sz w:val="24"/>
          <w:szCs w:val="24"/>
        </w:rPr>
        <w:t>要举措， 通过现金认购公司向特定对象</w:t>
      </w:r>
      <w:r>
        <w:rPr>
          <w:rFonts w:ascii="SimSun" w:eastAsia="SimSun" w:hAnsi="SimSun" w:cs="SimSun"/>
          <w:sz w:val="24"/>
          <w:szCs w:val="24"/>
        </w:rPr>
        <w:t xml:space="preserve"> </w:t>
      </w:r>
      <w:r>
        <w:rPr>
          <w:rFonts w:ascii="SimSun" w:eastAsia="SimSun" w:hAnsi="SimSun" w:cs="SimSun"/>
          <w:spacing w:val="-9"/>
          <w:sz w:val="24"/>
          <w:szCs w:val="24"/>
        </w:rPr>
        <w:t>发行的股份， 有利于促进公司提高发展质</w:t>
      </w:r>
      <w:r>
        <w:rPr>
          <w:rFonts w:ascii="SimSun" w:eastAsia="SimSun" w:hAnsi="SimSun" w:cs="SimSun"/>
          <w:spacing w:val="-10"/>
          <w:sz w:val="24"/>
          <w:szCs w:val="24"/>
        </w:rPr>
        <w:t>量和效益， 保障公司的长期持续稳定发</w:t>
      </w:r>
    </w:p>
    <w:p>
      <w:pPr>
        <w:spacing w:line="219" w:lineRule="auto"/>
        <w:ind w:left="25"/>
        <w:rPr>
          <w:rFonts w:ascii="SimSun" w:eastAsia="SimSun" w:hAnsi="SimSun" w:cs="SimSun"/>
          <w:sz w:val="24"/>
          <w:szCs w:val="24"/>
        </w:rPr>
      </w:pPr>
      <w:r>
        <w:rPr>
          <w:rFonts w:ascii="SimSun" w:eastAsia="SimSun" w:hAnsi="SimSun" w:cs="SimSun"/>
          <w:spacing w:val="-2"/>
          <w:sz w:val="24"/>
          <w:szCs w:val="24"/>
        </w:rPr>
        <w:t>展，维护公司中小股东的利益，提振市场信</w:t>
      </w:r>
      <w:r>
        <w:rPr>
          <w:rFonts w:ascii="SimSun" w:eastAsia="SimSun" w:hAnsi="SimSun" w:cs="SimSun"/>
          <w:spacing w:val="-3"/>
          <w:sz w:val="24"/>
          <w:szCs w:val="24"/>
        </w:rPr>
        <w:t>心。</w:t>
      </w:r>
    </w:p>
    <w:p>
      <w:pPr>
        <w:pStyle w:val="BodyText"/>
        <w:spacing w:line="258" w:lineRule="auto"/>
      </w:pPr>
    </w:p>
    <w:p>
      <w:pPr>
        <w:spacing w:before="79" w:line="219" w:lineRule="auto"/>
        <w:ind w:left="504"/>
        <w:outlineLvl w:val="1"/>
        <w:rPr>
          <w:rFonts w:ascii="SimSun" w:eastAsia="SimSun" w:hAnsi="SimSun" w:cs="SimSun"/>
          <w:sz w:val="24"/>
          <w:szCs w:val="24"/>
        </w:rPr>
      </w:pPr>
      <w:r>
        <w:rPr>
          <w:rFonts w:ascii="Times New Roman" w:eastAsia="Times New Roman" w:hAnsi="Times New Roman" w:cs="Times New Roman"/>
          <w:spacing w:val="-1"/>
          <w:sz w:val="24"/>
          <w:szCs w:val="24"/>
        </w:rPr>
        <w:t>3</w:t>
      </w:r>
      <w:r>
        <w:rPr>
          <w:rFonts w:ascii="SimSun" w:eastAsia="SimSun" w:hAnsi="SimSun" w:cs="SimSun"/>
          <w:spacing w:val="-1"/>
          <w:sz w:val="24"/>
          <w:szCs w:val="24"/>
        </w:rPr>
        <w:t>、有利于优化公司资本结构，降低财务风险</w:t>
      </w:r>
    </w:p>
    <w:p>
      <w:pPr>
        <w:pStyle w:val="BodyText"/>
        <w:spacing w:line="260" w:lineRule="auto"/>
      </w:pPr>
    </w:p>
    <w:p>
      <w:pPr>
        <w:spacing w:before="78" w:line="360" w:lineRule="auto"/>
        <w:ind w:left="34" w:right="70" w:firstLine="468"/>
        <w:jc w:val="both"/>
        <w:rPr>
          <w:rFonts w:ascii="SimSun" w:eastAsia="SimSun" w:hAnsi="SimSun" w:cs="SimSun"/>
          <w:sz w:val="24"/>
          <w:szCs w:val="24"/>
        </w:rPr>
      </w:pPr>
      <w:r>
        <w:rPr>
          <w:rFonts w:ascii="SimSun" w:eastAsia="SimSun" w:hAnsi="SimSun" w:cs="SimSun"/>
          <w:spacing w:val="-10"/>
          <w:sz w:val="24"/>
          <w:szCs w:val="24"/>
        </w:rPr>
        <w:t>近年来， 随着公司经营业绩的大幅波动和市场开发的持续投入， 公司对流动</w:t>
      </w:r>
      <w:r>
        <w:rPr>
          <w:rFonts w:ascii="SimSun" w:eastAsia="SimSun" w:hAnsi="SimSun" w:cs="SimSun"/>
          <w:spacing w:val="4"/>
          <w:sz w:val="24"/>
          <w:szCs w:val="24"/>
        </w:rPr>
        <w:t xml:space="preserve"> </w:t>
      </w:r>
      <w:r>
        <w:rPr>
          <w:rFonts w:ascii="SimSun" w:eastAsia="SimSun" w:hAnsi="SimSun" w:cs="SimSun"/>
          <w:spacing w:val="-7"/>
          <w:sz w:val="24"/>
          <w:szCs w:val="24"/>
        </w:rPr>
        <w:t>资金的需求进一步提高。与同行业可比上市公司相比， 公司资本实力和流动性较</w:t>
      </w:r>
    </w:p>
    <w:p>
      <w:pPr>
        <w:spacing w:before="1" w:line="219" w:lineRule="auto"/>
        <w:ind w:left="27"/>
        <w:rPr>
          <w:rFonts w:ascii="SimSun" w:eastAsia="SimSun" w:hAnsi="SimSun" w:cs="SimSun"/>
          <w:sz w:val="24"/>
          <w:szCs w:val="24"/>
        </w:rPr>
      </w:pPr>
      <w:r>
        <w:rPr>
          <w:rFonts w:ascii="SimSun" w:eastAsia="SimSun" w:hAnsi="SimSun" w:cs="SimSun"/>
          <w:spacing w:val="-7"/>
          <w:sz w:val="24"/>
          <w:szCs w:val="24"/>
        </w:rPr>
        <w:t>弱，</w:t>
      </w:r>
      <w:r>
        <w:rPr>
          <w:rFonts w:ascii="SimSun" w:eastAsia="SimSun" w:hAnsi="SimSun" w:cs="SimSun"/>
          <w:spacing w:val="-26"/>
          <w:sz w:val="24"/>
          <w:szCs w:val="24"/>
        </w:rPr>
        <w:t xml:space="preserve"> </w:t>
      </w:r>
      <w:r>
        <w:rPr>
          <w:rFonts w:ascii="SimSun" w:eastAsia="SimSun" w:hAnsi="SimSun" w:cs="SimSun"/>
          <w:spacing w:val="-7"/>
          <w:sz w:val="24"/>
          <w:szCs w:val="24"/>
        </w:rPr>
        <w:t>这在一定程度上影响了公司的竞争实力。</w:t>
      </w:r>
    </w:p>
    <w:p>
      <w:pPr>
        <w:spacing w:before="182" w:line="360" w:lineRule="auto"/>
        <w:ind w:left="25" w:right="69" w:firstLine="480"/>
        <w:jc w:val="both"/>
        <w:rPr>
          <w:rFonts w:ascii="SimSun" w:eastAsia="SimSun" w:hAnsi="SimSun" w:cs="SimSun"/>
          <w:sz w:val="24"/>
          <w:szCs w:val="24"/>
        </w:rPr>
      </w:pPr>
      <w:r>
        <w:rPr>
          <w:rFonts w:ascii="SimSun" w:eastAsia="SimSun" w:hAnsi="SimSun" w:cs="SimSun"/>
          <w:spacing w:val="-10"/>
          <w:sz w:val="24"/>
          <w:szCs w:val="24"/>
        </w:rPr>
        <w:t>为了满足公司发展需要， 公司拟通过本次向特定对象发行股票募集资金， 补</w:t>
      </w:r>
      <w:r>
        <w:rPr>
          <w:rFonts w:ascii="SimSun" w:eastAsia="SimSun" w:hAnsi="SimSun" w:cs="SimSun"/>
          <w:spacing w:val="1"/>
          <w:sz w:val="24"/>
          <w:szCs w:val="24"/>
        </w:rPr>
        <w:t xml:space="preserve"> </w:t>
      </w:r>
      <w:r>
        <w:rPr>
          <w:rFonts w:ascii="SimSun" w:eastAsia="SimSun" w:hAnsi="SimSun" w:cs="SimSun"/>
          <w:spacing w:val="-11"/>
          <w:sz w:val="24"/>
          <w:szCs w:val="24"/>
        </w:rPr>
        <w:t>充公司主营业务发展所需的营运资金并偿还部分银行贷款， 缓解资金压力，</w:t>
      </w:r>
      <w:r>
        <w:rPr>
          <w:rFonts w:ascii="SimSun" w:eastAsia="SimSun" w:hAnsi="SimSun" w:cs="SimSun"/>
          <w:spacing w:val="47"/>
          <w:sz w:val="24"/>
          <w:szCs w:val="24"/>
        </w:rPr>
        <w:t xml:space="preserve"> </w:t>
      </w:r>
      <w:r>
        <w:rPr>
          <w:rFonts w:ascii="SimSun" w:eastAsia="SimSun" w:hAnsi="SimSun" w:cs="SimSun"/>
          <w:spacing w:val="-11"/>
          <w:sz w:val="24"/>
          <w:szCs w:val="24"/>
        </w:rPr>
        <w:t>降低</w:t>
      </w:r>
      <w:r>
        <w:rPr>
          <w:rFonts w:ascii="SimSun" w:eastAsia="SimSun" w:hAnsi="SimSun" w:cs="SimSun"/>
          <w:sz w:val="24"/>
          <w:szCs w:val="24"/>
        </w:rPr>
        <w:t xml:space="preserve"> </w:t>
      </w:r>
      <w:r>
        <w:rPr>
          <w:rFonts w:ascii="SimSun" w:eastAsia="SimSun" w:hAnsi="SimSun" w:cs="SimSun"/>
          <w:spacing w:val="-16"/>
          <w:sz w:val="24"/>
          <w:szCs w:val="24"/>
        </w:rPr>
        <w:t>资产负债率，</w:t>
      </w:r>
      <w:r>
        <w:rPr>
          <w:rFonts w:ascii="SimSun" w:eastAsia="SimSun" w:hAnsi="SimSun" w:cs="SimSun"/>
          <w:spacing w:val="38"/>
          <w:sz w:val="24"/>
          <w:szCs w:val="24"/>
        </w:rPr>
        <w:t xml:space="preserve"> </w:t>
      </w:r>
      <w:r>
        <w:rPr>
          <w:rFonts w:ascii="SimSun" w:eastAsia="SimSun" w:hAnsi="SimSun" w:cs="SimSun"/>
          <w:spacing w:val="-16"/>
          <w:sz w:val="24"/>
          <w:szCs w:val="24"/>
        </w:rPr>
        <w:t>改善公司的资本结构，</w:t>
      </w:r>
      <w:r>
        <w:rPr>
          <w:rFonts w:ascii="SimSun" w:eastAsia="SimSun" w:hAnsi="SimSun" w:cs="SimSun"/>
          <w:spacing w:val="31"/>
          <w:sz w:val="24"/>
          <w:szCs w:val="24"/>
        </w:rPr>
        <w:t xml:space="preserve"> </w:t>
      </w:r>
      <w:r>
        <w:rPr>
          <w:rFonts w:ascii="SimSun" w:eastAsia="SimSun" w:hAnsi="SimSun" w:cs="SimSun"/>
          <w:spacing w:val="-16"/>
          <w:sz w:val="24"/>
          <w:szCs w:val="24"/>
        </w:rPr>
        <w:t>提高公司抗风险能力，</w:t>
      </w:r>
      <w:r>
        <w:rPr>
          <w:rFonts w:ascii="SimSun" w:eastAsia="SimSun" w:hAnsi="SimSun" w:cs="SimSun"/>
          <w:spacing w:val="28"/>
          <w:sz w:val="24"/>
          <w:szCs w:val="24"/>
        </w:rPr>
        <w:t xml:space="preserve"> </w:t>
      </w:r>
      <w:r>
        <w:rPr>
          <w:rFonts w:ascii="SimSun" w:eastAsia="SimSun" w:hAnsi="SimSun" w:cs="SimSun"/>
          <w:spacing w:val="-16"/>
          <w:sz w:val="24"/>
          <w:szCs w:val="24"/>
        </w:rPr>
        <w:t>进而提升盈利</w:t>
      </w:r>
      <w:r>
        <w:rPr>
          <w:rFonts w:ascii="SimSun" w:eastAsia="SimSun" w:hAnsi="SimSun" w:cs="SimSun"/>
          <w:spacing w:val="-17"/>
          <w:sz w:val="24"/>
          <w:szCs w:val="24"/>
        </w:rPr>
        <w:t>能力与</w:t>
      </w:r>
      <w:r>
        <w:rPr>
          <w:rFonts w:ascii="SimSun" w:eastAsia="SimSun" w:hAnsi="SimSun" w:cs="SimSun"/>
          <w:sz w:val="24"/>
          <w:szCs w:val="24"/>
        </w:rPr>
        <w:t xml:space="preserve"> </w:t>
      </w:r>
      <w:r>
        <w:rPr>
          <w:rFonts w:ascii="SimSun" w:eastAsia="SimSun" w:hAnsi="SimSun" w:cs="SimSun"/>
          <w:spacing w:val="-16"/>
          <w:sz w:val="24"/>
          <w:szCs w:val="24"/>
        </w:rPr>
        <w:t>经营稳健性，</w:t>
      </w:r>
      <w:r>
        <w:rPr>
          <w:rFonts w:ascii="SimSun" w:eastAsia="SimSun" w:hAnsi="SimSun" w:cs="SimSun"/>
          <w:spacing w:val="30"/>
          <w:sz w:val="24"/>
          <w:szCs w:val="24"/>
        </w:rPr>
        <w:t xml:space="preserve"> </w:t>
      </w:r>
      <w:r>
        <w:rPr>
          <w:rFonts w:ascii="SimSun" w:eastAsia="SimSun" w:hAnsi="SimSun" w:cs="SimSun"/>
          <w:spacing w:val="-16"/>
          <w:sz w:val="24"/>
          <w:szCs w:val="24"/>
        </w:rPr>
        <w:t>增强上市公司核心竞争力，</w:t>
      </w:r>
      <w:r>
        <w:rPr>
          <w:rFonts w:ascii="SimSun" w:eastAsia="SimSun" w:hAnsi="SimSun" w:cs="SimSun"/>
          <w:spacing w:val="31"/>
          <w:sz w:val="24"/>
          <w:szCs w:val="24"/>
        </w:rPr>
        <w:t xml:space="preserve"> </w:t>
      </w:r>
      <w:r>
        <w:rPr>
          <w:rFonts w:ascii="SimSun" w:eastAsia="SimSun" w:hAnsi="SimSun" w:cs="SimSun"/>
          <w:spacing w:val="-16"/>
          <w:sz w:val="24"/>
          <w:szCs w:val="24"/>
        </w:rPr>
        <w:t>有利于上市公司把握发展机遇，</w:t>
      </w:r>
      <w:r>
        <w:rPr>
          <w:rFonts w:ascii="SimSun" w:eastAsia="SimSun" w:hAnsi="SimSun" w:cs="SimSun"/>
          <w:spacing w:val="36"/>
          <w:sz w:val="24"/>
          <w:szCs w:val="24"/>
        </w:rPr>
        <w:t xml:space="preserve"> </w:t>
      </w:r>
      <w:r>
        <w:rPr>
          <w:rFonts w:ascii="SimSun" w:eastAsia="SimSun" w:hAnsi="SimSun" w:cs="SimSun"/>
          <w:spacing w:val="-17"/>
          <w:sz w:val="24"/>
          <w:szCs w:val="24"/>
        </w:rPr>
        <w:t>实现快</w:t>
      </w:r>
    </w:p>
    <w:p>
      <w:pPr>
        <w:spacing w:before="1" w:line="220" w:lineRule="auto"/>
        <w:ind w:left="22"/>
        <w:rPr>
          <w:rFonts w:ascii="SimSun" w:eastAsia="SimSun" w:hAnsi="SimSun" w:cs="SimSun"/>
          <w:sz w:val="24"/>
          <w:szCs w:val="24"/>
        </w:rPr>
      </w:pPr>
      <w:r>
        <w:rPr>
          <w:rFonts w:ascii="SimSun" w:eastAsia="SimSun" w:hAnsi="SimSun" w:cs="SimSun"/>
          <w:spacing w:val="-8"/>
          <w:sz w:val="24"/>
          <w:szCs w:val="24"/>
        </w:rPr>
        <w:t>速发展。</w:t>
      </w:r>
    </w:p>
    <w:p>
      <w:pPr>
        <w:pStyle w:val="BodyText"/>
        <w:spacing w:line="304" w:lineRule="auto"/>
      </w:pPr>
    </w:p>
    <w:p>
      <w:pPr>
        <w:spacing w:before="91" w:line="219" w:lineRule="auto"/>
        <w:ind w:left="29"/>
        <w:outlineLvl w:val="0"/>
        <w:rPr>
          <w:rFonts w:ascii="SimSun" w:eastAsia="SimSun" w:hAnsi="SimSun" w:cs="SimSun"/>
          <w:sz w:val="28"/>
          <w:szCs w:val="28"/>
        </w:rPr>
      </w:pPr>
      <w:r>
        <w:rPr>
          <w:rFonts w:ascii="SimSun" w:eastAsia="SimSun" w:hAnsi="SimSun" w:cs="SimSun"/>
          <w:sz w:val="28"/>
          <w:szCs w:val="28"/>
          <w14:textOutline w14:w="5094">
            <w14:solidFill>
              <w14:srgbClr w14:val="000000"/>
            </w14:solidFill>
            <w14:prstDash w14:val="solid"/>
            <w14:miter w14:lim="10"/>
          </w14:textOutline>
        </w:rPr>
        <w:t>二、本次发行证券及其品种选择的必要性</w:t>
      </w:r>
    </w:p>
    <w:p>
      <w:pPr>
        <w:pStyle w:val="BodyText"/>
        <w:spacing w:line="308" w:lineRule="auto"/>
      </w:pPr>
    </w:p>
    <w:p>
      <w:pPr>
        <w:spacing w:before="79" w:line="219" w:lineRule="auto"/>
        <w:ind w:left="512"/>
        <w:outlineLvl w:val="1"/>
        <w:rPr>
          <w:rFonts w:ascii="SimSun" w:eastAsia="SimSun" w:hAnsi="SimSun" w:cs="SimSun"/>
          <w:sz w:val="24"/>
          <w:szCs w:val="24"/>
        </w:rPr>
      </w:pPr>
      <w:r>
        <w:rPr>
          <w:rFonts w:ascii="SimSun" w:eastAsia="SimSun" w:hAnsi="SimSun" w:cs="SimSun"/>
          <w:spacing w:val="-1"/>
          <w:sz w:val="24"/>
          <w:szCs w:val="24"/>
          <w14:textOutline w14:w="4354">
            <w14:solidFill>
              <w14:srgbClr w14:val="000000"/>
            </w14:solidFill>
            <w14:prstDash w14:val="solid"/>
            <w14:miter w14:lim="10"/>
          </w14:textOutline>
        </w:rPr>
        <w:t>（一）本次发行证券选择的品种</w:t>
      </w:r>
    </w:p>
    <w:p>
      <w:pPr>
        <w:pStyle w:val="BodyText"/>
        <w:spacing w:line="259" w:lineRule="auto"/>
      </w:pPr>
    </w:p>
    <w:p>
      <w:pPr>
        <w:spacing w:before="79" w:line="468" w:lineRule="exact"/>
        <w:ind w:right="69"/>
        <w:jc w:val="right"/>
        <w:rPr>
          <w:rFonts w:ascii="SimSun" w:eastAsia="SimSun" w:hAnsi="SimSun" w:cs="SimSun"/>
          <w:sz w:val="24"/>
          <w:szCs w:val="24"/>
        </w:rPr>
      </w:pPr>
      <w:r>
        <w:rPr>
          <w:rFonts w:ascii="SimSun" w:eastAsia="SimSun" w:hAnsi="SimSun" w:cs="SimSun"/>
          <w:spacing w:val="-3"/>
          <w:position w:val="17"/>
          <w:sz w:val="24"/>
          <w:szCs w:val="24"/>
        </w:rPr>
        <w:t>公司本次发行证券选择的品种系向特定对象发</w:t>
      </w:r>
      <w:r>
        <w:rPr>
          <w:rFonts w:ascii="SimSun" w:eastAsia="SimSun" w:hAnsi="SimSun" w:cs="SimSun"/>
          <w:spacing w:val="-4"/>
          <w:position w:val="17"/>
          <w:sz w:val="24"/>
          <w:szCs w:val="24"/>
        </w:rPr>
        <w:t>行股票。本次发行的股票种类</w:t>
      </w:r>
    </w:p>
    <w:p>
      <w:pPr>
        <w:spacing w:before="1" w:line="218" w:lineRule="auto"/>
        <w:ind w:left="26"/>
        <w:rPr>
          <w:rFonts w:ascii="SimSun" w:eastAsia="SimSun" w:hAnsi="SimSun" w:cs="SimSun"/>
          <w:sz w:val="24"/>
          <w:szCs w:val="24"/>
        </w:rPr>
      </w:pPr>
      <w:r>
        <w:rPr>
          <w:rFonts w:ascii="SimSun" w:eastAsia="SimSun" w:hAnsi="SimSun" w:cs="SimSun"/>
          <w:spacing w:val="-4"/>
          <w:sz w:val="24"/>
          <w:szCs w:val="24"/>
        </w:rPr>
        <w:t>为境内上市人民币普通股（</w:t>
      </w:r>
      <w:r>
        <w:rPr>
          <w:rFonts w:ascii="Times New Roman" w:eastAsia="Times New Roman" w:hAnsi="Times New Roman" w:cs="Times New Roman"/>
          <w:spacing w:val="-4"/>
          <w:sz w:val="24"/>
          <w:szCs w:val="24"/>
        </w:rPr>
        <w:t xml:space="preserve">A </w:t>
      </w:r>
      <w:r>
        <w:rPr>
          <w:rFonts w:ascii="SimSun" w:eastAsia="SimSun" w:hAnsi="SimSun" w:cs="SimSun"/>
          <w:spacing w:val="-4"/>
          <w:sz w:val="24"/>
          <w:szCs w:val="24"/>
        </w:rPr>
        <w:t>股</w:t>
      </w:r>
      <w:r>
        <w:rPr>
          <w:rFonts w:ascii="SimSun" w:eastAsia="SimSun" w:hAnsi="SimSun" w:cs="SimSun"/>
          <w:spacing w:val="-38"/>
          <w:sz w:val="24"/>
          <w:szCs w:val="24"/>
        </w:rPr>
        <w:t>），</w:t>
      </w:r>
      <w:r>
        <w:rPr>
          <w:rFonts w:ascii="SimSun" w:eastAsia="SimSun" w:hAnsi="SimSun" w:cs="SimSun"/>
          <w:spacing w:val="-4"/>
          <w:sz w:val="24"/>
          <w:szCs w:val="24"/>
        </w:rPr>
        <w:t>每股面值人</w:t>
      </w:r>
      <w:r>
        <w:rPr>
          <w:rFonts w:ascii="SimSun" w:eastAsia="SimSun" w:hAnsi="SimSun" w:cs="SimSun"/>
          <w:spacing w:val="-5"/>
          <w:sz w:val="24"/>
          <w:szCs w:val="24"/>
        </w:rPr>
        <w:t xml:space="preserve">民币 </w:t>
      </w:r>
      <w:r>
        <w:rPr>
          <w:rFonts w:ascii="Times New Roman" w:eastAsia="Times New Roman" w:hAnsi="Times New Roman" w:cs="Times New Roman"/>
          <w:spacing w:val="-5"/>
          <w:sz w:val="24"/>
          <w:szCs w:val="24"/>
        </w:rPr>
        <w:t xml:space="preserve">1.00 </w:t>
      </w:r>
      <w:r>
        <w:rPr>
          <w:rFonts w:ascii="SimSun" w:eastAsia="SimSun" w:hAnsi="SimSun" w:cs="SimSun"/>
          <w:spacing w:val="-5"/>
          <w:sz w:val="24"/>
          <w:szCs w:val="24"/>
        </w:rPr>
        <w:t>元。</w:t>
      </w:r>
    </w:p>
    <w:p>
      <w:pPr>
        <w:pStyle w:val="BodyText"/>
        <w:spacing w:line="259" w:lineRule="auto"/>
      </w:pPr>
    </w:p>
    <w:p>
      <w:pPr>
        <w:spacing w:before="78" w:line="219" w:lineRule="auto"/>
        <w:ind w:left="512"/>
        <w:outlineLvl w:val="1"/>
        <w:rPr>
          <w:rFonts w:ascii="SimSun" w:eastAsia="SimSun" w:hAnsi="SimSun" w:cs="SimSun"/>
          <w:sz w:val="24"/>
          <w:szCs w:val="24"/>
        </w:rPr>
      </w:pPr>
      <w:r>
        <w:rPr>
          <w:rFonts w:ascii="SimSun" w:eastAsia="SimSun" w:hAnsi="SimSun" w:cs="SimSun"/>
          <w:spacing w:val="-6"/>
          <w:sz w:val="24"/>
          <w:szCs w:val="24"/>
          <w14:textOutline w14:w="4354">
            <w14:solidFill>
              <w14:srgbClr w14:val="000000"/>
            </w14:solidFill>
            <w14:prstDash w14:val="solid"/>
            <w14:miter w14:lim="10"/>
          </w14:textOutline>
        </w:rPr>
        <w:t>（二）</w:t>
      </w:r>
      <w:r>
        <w:rPr>
          <w:rFonts w:ascii="SimSun" w:eastAsia="SimSun" w:hAnsi="SimSun" w:cs="SimSun"/>
          <w:spacing w:val="-20"/>
          <w:sz w:val="24"/>
          <w:szCs w:val="24"/>
        </w:rPr>
        <w:t xml:space="preserve"> </w:t>
      </w:r>
      <w:r>
        <w:rPr>
          <w:rFonts w:ascii="SimSun" w:eastAsia="SimSun" w:hAnsi="SimSun" w:cs="SimSun"/>
          <w:spacing w:val="-6"/>
          <w:sz w:val="24"/>
          <w:szCs w:val="24"/>
          <w14:textOutline w14:w="4354">
            <w14:solidFill>
              <w14:srgbClr w14:val="000000"/>
            </w14:solidFill>
            <w14:prstDash w14:val="solid"/>
            <w14:miter w14:lim="10"/>
          </w14:textOutline>
        </w:rPr>
        <w:t>本次发行证券品种选择的必要性</w:t>
      </w:r>
    </w:p>
    <w:p>
      <w:pPr>
        <w:pStyle w:val="BodyText"/>
        <w:spacing w:line="259" w:lineRule="auto"/>
      </w:pPr>
    </w:p>
    <w:p>
      <w:pPr>
        <w:spacing w:before="79" w:line="219" w:lineRule="auto"/>
        <w:ind w:left="522"/>
        <w:rPr>
          <w:rFonts w:ascii="SimSun" w:eastAsia="SimSun" w:hAnsi="SimSun" w:cs="SimSun"/>
          <w:sz w:val="24"/>
          <w:szCs w:val="24"/>
        </w:rPr>
      </w:pPr>
      <w:r>
        <w:rPr>
          <w:rFonts w:ascii="Times New Roman" w:eastAsia="Times New Roman" w:hAnsi="Times New Roman" w:cs="Times New Roman"/>
          <w:spacing w:val="-2"/>
          <w:sz w:val="24"/>
          <w:szCs w:val="24"/>
        </w:rPr>
        <w:t>1</w:t>
      </w:r>
      <w:r>
        <w:rPr>
          <w:rFonts w:ascii="Times New Roman" w:eastAsia="Times New Roman" w:hAnsi="Times New Roman" w:cs="Times New Roman"/>
          <w:spacing w:val="-34"/>
          <w:sz w:val="24"/>
          <w:szCs w:val="24"/>
        </w:rPr>
        <w:t xml:space="preserve"> </w:t>
      </w:r>
      <w:r>
        <w:rPr>
          <w:rFonts w:ascii="SimSun" w:eastAsia="SimSun" w:hAnsi="SimSun" w:cs="SimSun"/>
          <w:spacing w:val="-2"/>
          <w:sz w:val="24"/>
          <w:szCs w:val="24"/>
        </w:rPr>
        <w:t>、提高公司市场竞争力，优化资本结构，提高抗风</w:t>
      </w:r>
      <w:r>
        <w:rPr>
          <w:rFonts w:ascii="SimSun" w:eastAsia="SimSun" w:hAnsi="SimSun" w:cs="SimSun"/>
          <w:spacing w:val="-3"/>
          <w:sz w:val="24"/>
          <w:szCs w:val="24"/>
        </w:rPr>
        <w:t>险能力</w:t>
      </w:r>
    </w:p>
    <w:p>
      <w:pPr>
        <w:pStyle w:val="BodyText"/>
        <w:spacing w:line="260" w:lineRule="auto"/>
      </w:pPr>
    </w:p>
    <w:p>
      <w:pPr>
        <w:spacing w:before="79" w:line="360" w:lineRule="auto"/>
        <w:ind w:left="22" w:firstLine="481"/>
        <w:jc w:val="both"/>
        <w:rPr>
          <w:rFonts w:ascii="SimSun" w:eastAsia="SimSun" w:hAnsi="SimSun" w:cs="SimSun"/>
          <w:sz w:val="24"/>
          <w:szCs w:val="24"/>
        </w:rPr>
        <w:sectPr>
          <w:headerReference w:type="default" r:id="rId13"/>
          <w:pgSz w:w="11907" w:h="16839"/>
          <w:pgMar w:top="1057" w:right="1730" w:bottom="0" w:left="1785" w:header="877" w:footer="0" w:gutter="0"/>
          <w:pgNumType w:start="9"/>
          <w:cols w:space="708"/>
        </w:sectPr>
      </w:pPr>
      <w:r>
        <w:rPr>
          <w:rFonts w:ascii="SimSun" w:eastAsia="SimSun" w:hAnsi="SimSun" w:cs="SimSun"/>
          <w:spacing w:val="-5"/>
          <w:sz w:val="24"/>
          <w:szCs w:val="24"/>
        </w:rPr>
        <w:t>本次向特定对象发行募集资金金额不超过</w:t>
      </w:r>
      <w:r>
        <w:rPr>
          <w:rFonts w:ascii="SimSun" w:eastAsia="SimSun" w:hAnsi="SimSun" w:cs="SimSun"/>
          <w:spacing w:val="-31"/>
          <w:sz w:val="24"/>
          <w:szCs w:val="24"/>
        </w:rPr>
        <w:t xml:space="preserve"> </w:t>
      </w:r>
      <w:r>
        <w:rPr>
          <w:rFonts w:ascii="Times New Roman" w:eastAsia="Times New Roman" w:hAnsi="Times New Roman" w:cs="Times New Roman"/>
          <w:spacing w:val="-5"/>
          <w:sz w:val="24"/>
          <w:szCs w:val="24"/>
        </w:rPr>
        <w:t>18,500.00</w:t>
      </w:r>
      <w:r>
        <w:rPr>
          <w:rFonts w:ascii="Times New Roman" w:eastAsia="Times New Roman" w:hAnsi="Times New Roman" w:cs="Times New Roman"/>
          <w:spacing w:val="15"/>
          <w:sz w:val="24"/>
          <w:szCs w:val="24"/>
        </w:rPr>
        <w:t xml:space="preserve"> </w:t>
      </w:r>
      <w:r>
        <w:rPr>
          <w:rFonts w:ascii="SimSun" w:eastAsia="SimSun" w:hAnsi="SimSun" w:cs="SimSun"/>
          <w:spacing w:val="-5"/>
          <w:sz w:val="24"/>
          <w:szCs w:val="24"/>
        </w:rPr>
        <w:t>万</w:t>
      </w:r>
      <w:r>
        <w:rPr>
          <w:rFonts w:ascii="SimSun" w:eastAsia="SimSun" w:hAnsi="SimSun" w:cs="SimSun"/>
          <w:spacing w:val="-6"/>
          <w:sz w:val="24"/>
          <w:szCs w:val="24"/>
        </w:rPr>
        <w:t>元，扣除发行费用后，</w:t>
      </w:r>
      <w:r>
        <w:rPr>
          <w:rFonts w:ascii="SimSun" w:eastAsia="SimSun" w:hAnsi="SimSun" w:cs="SimSun"/>
          <w:sz w:val="24"/>
          <w:szCs w:val="24"/>
        </w:rPr>
        <w:t xml:space="preserve"> </w:t>
      </w:r>
      <w:r>
        <w:rPr>
          <w:rFonts w:ascii="SimSun" w:eastAsia="SimSun" w:hAnsi="SimSun" w:cs="SimSun"/>
          <w:spacing w:val="-5"/>
          <w:sz w:val="24"/>
          <w:szCs w:val="24"/>
        </w:rPr>
        <w:t>募集资金净额将用于补充流动资金和偿还银行贷</w:t>
      </w:r>
      <w:r>
        <w:rPr>
          <w:rFonts w:ascii="SimSun" w:eastAsia="SimSun" w:hAnsi="SimSun" w:cs="SimSun"/>
          <w:spacing w:val="-6"/>
          <w:sz w:val="24"/>
          <w:szCs w:val="24"/>
        </w:rPr>
        <w:t>款，</w:t>
      </w:r>
      <w:r>
        <w:rPr>
          <w:rFonts w:ascii="SimSun" w:eastAsia="SimSun" w:hAnsi="SimSun" w:cs="SimSun"/>
          <w:spacing w:val="-33"/>
          <w:sz w:val="24"/>
          <w:szCs w:val="24"/>
        </w:rPr>
        <w:t xml:space="preserve"> </w:t>
      </w:r>
      <w:r>
        <w:rPr>
          <w:rFonts w:ascii="SimSun" w:eastAsia="SimSun" w:hAnsi="SimSun" w:cs="SimSun"/>
          <w:spacing w:val="-6"/>
          <w:sz w:val="24"/>
          <w:szCs w:val="24"/>
        </w:rPr>
        <w:t>切实提升公司资金实力和综</w:t>
      </w:r>
    </w:p>
    <w:p>
      <w:pPr>
        <w:spacing w:line="219" w:lineRule="auto"/>
        <w:ind w:left="24"/>
        <w:rPr>
          <w:rFonts w:ascii="SimSun" w:eastAsia="SimSun" w:hAnsi="SimSun" w:cs="SimSun"/>
          <w:sz w:val="24"/>
          <w:szCs w:val="24"/>
        </w:rPr>
      </w:pPr>
      <w:r>
        <w:rPr>
          <w:rFonts w:ascii="SimSun" w:eastAsia="SimSun" w:hAnsi="SimSun" w:cs="SimSun"/>
          <w:spacing w:val="-18"/>
          <w:sz w:val="24"/>
          <w:szCs w:val="24"/>
        </w:rPr>
        <w:t>合竞争力，</w:t>
      </w:r>
      <w:r>
        <w:rPr>
          <w:rFonts w:ascii="SimSun" w:eastAsia="SimSun" w:hAnsi="SimSun" w:cs="SimSun"/>
          <w:spacing w:val="36"/>
          <w:sz w:val="24"/>
          <w:szCs w:val="24"/>
        </w:rPr>
        <w:t xml:space="preserve"> </w:t>
      </w:r>
      <w:r>
        <w:rPr>
          <w:rFonts w:ascii="SimSun" w:eastAsia="SimSun" w:hAnsi="SimSun" w:cs="SimSun"/>
          <w:spacing w:val="-18"/>
          <w:sz w:val="24"/>
          <w:szCs w:val="24"/>
        </w:rPr>
        <w:t>增强公司盈利能力，</w:t>
      </w:r>
      <w:r>
        <w:rPr>
          <w:rFonts w:ascii="SimSun" w:eastAsia="SimSun" w:hAnsi="SimSun" w:cs="SimSun"/>
          <w:spacing w:val="60"/>
          <w:sz w:val="24"/>
          <w:szCs w:val="24"/>
        </w:rPr>
        <w:t xml:space="preserve"> </w:t>
      </w:r>
      <w:r>
        <w:rPr>
          <w:rFonts w:ascii="SimSun" w:eastAsia="SimSun" w:hAnsi="SimSun" w:cs="SimSun"/>
          <w:spacing w:val="-18"/>
          <w:sz w:val="24"/>
          <w:szCs w:val="24"/>
        </w:rPr>
        <w:t>优化资产负债结构，</w:t>
      </w:r>
      <w:r>
        <w:rPr>
          <w:rFonts w:ascii="SimSun" w:eastAsia="SimSun" w:hAnsi="SimSun" w:cs="SimSun"/>
          <w:spacing w:val="63"/>
          <w:sz w:val="24"/>
          <w:szCs w:val="24"/>
        </w:rPr>
        <w:t xml:space="preserve"> </w:t>
      </w:r>
      <w:r>
        <w:rPr>
          <w:rFonts w:ascii="SimSun" w:eastAsia="SimSun" w:hAnsi="SimSun" w:cs="SimSun"/>
          <w:spacing w:val="-18"/>
          <w:sz w:val="24"/>
          <w:szCs w:val="24"/>
        </w:rPr>
        <w:t>提高抗风险能力。</w:t>
      </w:r>
    </w:p>
    <w:p>
      <w:pPr>
        <w:pStyle w:val="BodyText"/>
        <w:spacing w:line="258" w:lineRule="auto"/>
      </w:pPr>
    </w:p>
    <w:p>
      <w:pPr>
        <w:spacing w:before="79" w:line="220" w:lineRule="auto"/>
        <w:ind w:left="499"/>
        <w:rPr>
          <w:rFonts w:ascii="SimSun" w:eastAsia="SimSun" w:hAnsi="SimSun" w:cs="SimSun"/>
          <w:sz w:val="24"/>
          <w:szCs w:val="24"/>
        </w:rPr>
      </w:pPr>
      <w:r>
        <w:rPr>
          <w:rFonts w:ascii="Times New Roman" w:eastAsia="Times New Roman" w:hAnsi="Times New Roman" w:cs="Times New Roman"/>
          <w:spacing w:val="-1"/>
          <w:sz w:val="24"/>
          <w:szCs w:val="24"/>
        </w:rPr>
        <w:t>2</w:t>
      </w:r>
      <w:r>
        <w:rPr>
          <w:rFonts w:ascii="SimSun" w:eastAsia="SimSun" w:hAnsi="SimSun" w:cs="SimSun"/>
          <w:spacing w:val="-1"/>
          <w:sz w:val="24"/>
          <w:szCs w:val="24"/>
        </w:rPr>
        <w:t>、股权融资是适合公司现阶段的融资方式</w:t>
      </w:r>
    </w:p>
    <w:p>
      <w:pPr>
        <w:pStyle w:val="BodyText"/>
        <w:spacing w:line="258" w:lineRule="auto"/>
      </w:pPr>
    </w:p>
    <w:p>
      <w:pPr>
        <w:spacing w:before="78" w:line="219" w:lineRule="auto"/>
        <w:ind w:left="503"/>
        <w:rPr>
          <w:rFonts w:ascii="SimSun" w:eastAsia="SimSun" w:hAnsi="SimSun" w:cs="SimSun"/>
          <w:sz w:val="24"/>
          <w:szCs w:val="24"/>
        </w:rPr>
      </w:pPr>
      <w:r>
        <w:rPr>
          <w:rFonts w:ascii="SimSun" w:eastAsia="SimSun" w:hAnsi="SimSun" w:cs="SimSun"/>
          <w:spacing w:val="-11"/>
          <w:sz w:val="24"/>
          <w:szCs w:val="24"/>
        </w:rPr>
        <w:t>股权融资有利于公司保持良好的资本结构， 短期偿还债务压力较小，</w:t>
      </w:r>
      <w:r>
        <w:rPr>
          <w:rFonts w:ascii="SimSun" w:eastAsia="SimSun" w:hAnsi="SimSun" w:cs="SimSun"/>
          <w:spacing w:val="38"/>
          <w:sz w:val="24"/>
          <w:szCs w:val="24"/>
        </w:rPr>
        <w:t xml:space="preserve"> </w:t>
      </w:r>
      <w:r>
        <w:rPr>
          <w:rFonts w:ascii="SimSun" w:eastAsia="SimSun" w:hAnsi="SimSun" w:cs="SimSun"/>
          <w:spacing w:val="-11"/>
          <w:sz w:val="24"/>
          <w:szCs w:val="24"/>
        </w:rPr>
        <w:t>降低经</w:t>
      </w:r>
    </w:p>
    <w:p>
      <w:pPr>
        <w:spacing w:line="219" w:lineRule="auto"/>
        <w:rPr>
          <w:rFonts w:ascii="SimSun" w:eastAsia="SimSun" w:hAnsi="SimSun" w:cs="SimSun"/>
          <w:sz w:val="24"/>
          <w:szCs w:val="24"/>
        </w:rPr>
        <w:sectPr>
          <w:headerReference w:type="default" r:id="rId14"/>
          <w:type w:val="nextPage"/>
          <w:pgSz w:w="11907" w:h="16839"/>
          <w:pgMar w:top="1057" w:right="1730" w:bottom="0" w:left="1785" w:header="877" w:footer="0" w:gutter="0"/>
          <w:pgNumType w:start="10"/>
          <w:cols w:space="708"/>
          <w:titlePg w:val="0"/>
        </w:sectPr>
      </w:pPr>
    </w:p>
    <w:p>
      <w:pPr>
        <w:pStyle w:val="BodyText"/>
        <w:spacing w:line="415" w:lineRule="auto"/>
      </w:pPr>
    </w:p>
    <w:p>
      <w:pPr>
        <w:spacing w:before="78" w:line="360" w:lineRule="auto"/>
        <w:ind w:left="34" w:right="71" w:hanging="3"/>
        <w:jc w:val="both"/>
        <w:rPr>
          <w:rFonts w:ascii="SimSun" w:eastAsia="SimSun" w:hAnsi="SimSun" w:cs="SimSun"/>
          <w:sz w:val="24"/>
          <w:szCs w:val="24"/>
        </w:rPr>
      </w:pPr>
      <w:r>
        <w:rPr>
          <w:rFonts w:ascii="SimSun" w:eastAsia="SimSun" w:hAnsi="SimSun" w:cs="SimSun"/>
          <w:spacing w:val="-9"/>
          <w:sz w:val="24"/>
          <w:szCs w:val="24"/>
        </w:rPr>
        <w:t>营风险和财务风险， 具有较好的可规划性及可协调性，</w:t>
      </w:r>
      <w:r>
        <w:rPr>
          <w:rFonts w:ascii="SimSun" w:eastAsia="SimSun" w:hAnsi="SimSun" w:cs="SimSun"/>
          <w:spacing w:val="-29"/>
          <w:sz w:val="24"/>
          <w:szCs w:val="24"/>
        </w:rPr>
        <w:t xml:space="preserve"> </w:t>
      </w:r>
      <w:r>
        <w:rPr>
          <w:rFonts w:ascii="SimSun" w:eastAsia="SimSun" w:hAnsi="SimSun" w:cs="SimSun"/>
          <w:spacing w:val="-9"/>
          <w:sz w:val="24"/>
          <w:szCs w:val="24"/>
        </w:rPr>
        <w:t>有利于公司实现长期发展</w:t>
      </w:r>
      <w:r>
        <w:rPr>
          <w:rFonts w:ascii="SimSun" w:eastAsia="SimSun" w:hAnsi="SimSun" w:cs="SimSun"/>
          <w:sz w:val="24"/>
          <w:szCs w:val="24"/>
        </w:rPr>
        <w:t xml:space="preserve"> </w:t>
      </w:r>
      <w:r>
        <w:rPr>
          <w:rFonts w:ascii="SimSun" w:eastAsia="SimSun" w:hAnsi="SimSun" w:cs="SimSun"/>
          <w:spacing w:val="-7"/>
          <w:sz w:val="24"/>
          <w:szCs w:val="24"/>
        </w:rPr>
        <w:t>战略。随着公司主营业务的发展， 公司有能力消化股本扩张导致的即期收益摊薄</w:t>
      </w:r>
    </w:p>
    <w:p>
      <w:pPr>
        <w:spacing w:line="219" w:lineRule="auto"/>
        <w:ind w:left="23"/>
        <w:rPr>
          <w:rFonts w:ascii="SimSun" w:eastAsia="SimSun" w:hAnsi="SimSun" w:cs="SimSun"/>
          <w:sz w:val="24"/>
          <w:szCs w:val="24"/>
        </w:rPr>
      </w:pPr>
      <w:r>
        <w:rPr>
          <w:rFonts w:ascii="SimSun" w:eastAsia="SimSun" w:hAnsi="SimSun" w:cs="SimSun"/>
          <w:spacing w:val="-3"/>
          <w:sz w:val="24"/>
          <w:szCs w:val="24"/>
        </w:rPr>
        <w:t>影响，保障公司全体股东的利益。</w:t>
      </w:r>
    </w:p>
    <w:p>
      <w:pPr>
        <w:pStyle w:val="BodyText"/>
        <w:spacing w:line="304" w:lineRule="auto"/>
      </w:pPr>
    </w:p>
    <w:p>
      <w:pPr>
        <w:spacing w:before="91" w:line="219" w:lineRule="auto"/>
        <w:ind w:left="25"/>
        <w:outlineLvl w:val="0"/>
        <w:rPr>
          <w:rFonts w:ascii="SimSun" w:eastAsia="SimSun" w:hAnsi="SimSun" w:cs="SimSun"/>
          <w:sz w:val="28"/>
          <w:szCs w:val="28"/>
        </w:rPr>
      </w:pPr>
      <w:r>
        <w:rPr>
          <w:rFonts w:ascii="SimSun" w:eastAsia="SimSun" w:hAnsi="SimSun" w:cs="SimSun"/>
          <w:sz w:val="28"/>
          <w:szCs w:val="28"/>
          <w14:textOutline w14:w="5094">
            <w14:solidFill>
              <w14:srgbClr w14:val="000000"/>
            </w14:solidFill>
            <w14:prstDash w14:val="solid"/>
            <w14:miter w14:lim="10"/>
          </w14:textOutline>
        </w:rPr>
        <w:t>三、本次发行对象的选择范围、数量和标准的适当性</w:t>
      </w:r>
    </w:p>
    <w:p>
      <w:pPr>
        <w:pStyle w:val="BodyText"/>
        <w:spacing w:line="308" w:lineRule="auto"/>
      </w:pPr>
    </w:p>
    <w:p>
      <w:pPr>
        <w:spacing w:before="78" w:line="219" w:lineRule="auto"/>
        <w:ind w:left="512"/>
        <w:outlineLvl w:val="1"/>
        <w:rPr>
          <w:rFonts w:ascii="SimSun" w:eastAsia="SimSun" w:hAnsi="SimSun" w:cs="SimSun"/>
          <w:sz w:val="24"/>
          <w:szCs w:val="24"/>
        </w:rPr>
      </w:pPr>
      <w:r>
        <w:rPr>
          <w:rFonts w:ascii="SimSun" w:eastAsia="SimSun" w:hAnsi="SimSun" w:cs="SimSun"/>
          <w:spacing w:val="-1"/>
          <w:sz w:val="24"/>
          <w:szCs w:val="24"/>
          <w14:textOutline w14:w="4354">
            <w14:solidFill>
              <w14:srgbClr w14:val="000000"/>
            </w14:solidFill>
            <w14:prstDash w14:val="solid"/>
            <w14:miter w14:lim="10"/>
          </w14:textOutline>
        </w:rPr>
        <w:t>（一）本次发行对象的选择范围的适当性</w:t>
      </w:r>
    </w:p>
    <w:p>
      <w:pPr>
        <w:pStyle w:val="BodyText"/>
        <w:spacing w:line="259" w:lineRule="auto"/>
      </w:pPr>
    </w:p>
    <w:p>
      <w:pPr>
        <w:spacing w:before="79" w:line="219" w:lineRule="auto"/>
        <w:ind w:left="504"/>
        <w:rPr>
          <w:rFonts w:ascii="SimSun" w:eastAsia="SimSun" w:hAnsi="SimSun" w:cs="SimSun"/>
          <w:sz w:val="24"/>
          <w:szCs w:val="24"/>
        </w:rPr>
      </w:pPr>
      <w:r>
        <w:rPr>
          <w:rFonts w:ascii="SimSun" w:eastAsia="SimSun" w:hAnsi="SimSun" w:cs="SimSun"/>
          <w:spacing w:val="-2"/>
          <w:sz w:val="24"/>
          <w:szCs w:val="24"/>
        </w:rPr>
        <w:t>本次向特定对象发行股票的发行对象为江苏维嘉和赵群先生。</w:t>
      </w:r>
    </w:p>
    <w:p>
      <w:pPr>
        <w:spacing w:before="183" w:line="469" w:lineRule="exact"/>
        <w:ind w:right="70"/>
        <w:jc w:val="right"/>
        <w:rPr>
          <w:rFonts w:ascii="SimSun" w:eastAsia="SimSun" w:hAnsi="SimSun" w:cs="SimSun"/>
          <w:sz w:val="24"/>
          <w:szCs w:val="24"/>
        </w:rPr>
      </w:pPr>
      <w:r>
        <w:rPr>
          <w:rFonts w:ascii="SimSun" w:eastAsia="SimSun" w:hAnsi="SimSun" w:cs="SimSun"/>
          <w:spacing w:val="-3"/>
          <w:position w:val="17"/>
          <w:sz w:val="24"/>
          <w:szCs w:val="24"/>
        </w:rPr>
        <w:t>本次发行对象的选择范围符合《证券法》《管理办法》等法</w:t>
      </w:r>
      <w:r>
        <w:rPr>
          <w:rFonts w:ascii="SimSun" w:eastAsia="SimSun" w:hAnsi="SimSun" w:cs="SimSun"/>
          <w:spacing w:val="-4"/>
          <w:position w:val="17"/>
          <w:sz w:val="24"/>
          <w:szCs w:val="24"/>
        </w:rPr>
        <w:t>律法规的相关规</w:t>
      </w:r>
    </w:p>
    <w:p>
      <w:pPr>
        <w:spacing w:line="220" w:lineRule="auto"/>
        <w:ind w:left="29"/>
        <w:rPr>
          <w:rFonts w:ascii="SimSun" w:eastAsia="SimSun" w:hAnsi="SimSun" w:cs="SimSun"/>
          <w:sz w:val="24"/>
          <w:szCs w:val="24"/>
        </w:rPr>
      </w:pPr>
      <w:r>
        <w:rPr>
          <w:rFonts w:ascii="SimSun" w:eastAsia="SimSun" w:hAnsi="SimSun" w:cs="SimSun"/>
          <w:spacing w:val="-5"/>
          <w:sz w:val="24"/>
          <w:szCs w:val="24"/>
        </w:rPr>
        <w:t>定，选择范围适当。</w:t>
      </w:r>
    </w:p>
    <w:p>
      <w:pPr>
        <w:pStyle w:val="BodyText"/>
        <w:spacing w:line="257" w:lineRule="auto"/>
      </w:pPr>
    </w:p>
    <w:p>
      <w:pPr>
        <w:spacing w:before="79" w:line="219" w:lineRule="auto"/>
        <w:ind w:left="512"/>
        <w:outlineLvl w:val="1"/>
        <w:rPr>
          <w:rFonts w:ascii="SimSun" w:eastAsia="SimSun" w:hAnsi="SimSun" w:cs="SimSun"/>
          <w:sz w:val="24"/>
          <w:szCs w:val="24"/>
        </w:rPr>
      </w:pPr>
      <w:r>
        <w:rPr>
          <w:rFonts w:ascii="SimSun" w:eastAsia="SimSun" w:hAnsi="SimSun" w:cs="SimSun"/>
          <w:spacing w:val="-9"/>
          <w:sz w:val="24"/>
          <w:szCs w:val="24"/>
          <w14:textOutline w14:w="4354">
            <w14:solidFill>
              <w14:srgbClr w14:val="000000"/>
            </w14:solidFill>
            <w14:prstDash w14:val="solid"/>
            <w14:miter w14:lim="10"/>
          </w14:textOutline>
        </w:rPr>
        <w:t>（二）</w:t>
      </w:r>
      <w:r>
        <w:rPr>
          <w:rFonts w:ascii="SimSun" w:eastAsia="SimSun" w:hAnsi="SimSun" w:cs="SimSun"/>
          <w:spacing w:val="-9"/>
          <w:sz w:val="24"/>
          <w:szCs w:val="24"/>
        </w:rPr>
        <w:t xml:space="preserve"> </w:t>
      </w:r>
      <w:r>
        <w:rPr>
          <w:rFonts w:ascii="SimSun" w:eastAsia="SimSun" w:hAnsi="SimSun" w:cs="SimSun"/>
          <w:spacing w:val="-9"/>
          <w:sz w:val="24"/>
          <w:szCs w:val="24"/>
          <w14:textOutline w14:w="4354">
            <w14:solidFill>
              <w14:srgbClr w14:val="000000"/>
            </w14:solidFill>
            <w14:prstDash w14:val="solid"/>
            <w14:miter w14:lim="10"/>
          </w14:textOutline>
        </w:rPr>
        <w:t>本次发行对象数量的适当性</w:t>
      </w:r>
    </w:p>
    <w:p>
      <w:pPr>
        <w:pStyle w:val="BodyText"/>
        <w:spacing w:line="259" w:lineRule="auto"/>
      </w:pPr>
    </w:p>
    <w:p>
      <w:pPr>
        <w:spacing w:before="79" w:line="219" w:lineRule="auto"/>
        <w:ind w:left="504"/>
        <w:rPr>
          <w:rFonts w:ascii="SimSun" w:eastAsia="SimSun" w:hAnsi="SimSun" w:cs="SimSun"/>
          <w:sz w:val="24"/>
          <w:szCs w:val="24"/>
        </w:rPr>
      </w:pPr>
      <w:r>
        <w:rPr>
          <w:rFonts w:ascii="SimSun" w:eastAsia="SimSun" w:hAnsi="SimSun" w:cs="SimSun"/>
          <w:spacing w:val="-2"/>
          <w:sz w:val="24"/>
          <w:szCs w:val="24"/>
        </w:rPr>
        <w:t>本次向特定对象发行股票的发行对象为江苏维嘉和赵群先生。</w:t>
      </w:r>
    </w:p>
    <w:p>
      <w:pPr>
        <w:pStyle w:val="BodyText"/>
        <w:spacing w:line="259" w:lineRule="auto"/>
      </w:pPr>
    </w:p>
    <w:p>
      <w:pPr>
        <w:spacing w:before="79" w:line="468" w:lineRule="exact"/>
        <w:ind w:left="504"/>
        <w:rPr>
          <w:rFonts w:ascii="SimSun" w:eastAsia="SimSun" w:hAnsi="SimSun" w:cs="SimSun"/>
          <w:sz w:val="24"/>
          <w:szCs w:val="24"/>
        </w:rPr>
      </w:pPr>
      <w:r>
        <w:rPr>
          <w:rFonts w:ascii="SimSun" w:eastAsia="SimSun" w:hAnsi="SimSun" w:cs="SimSun"/>
          <w:spacing w:val="-1"/>
          <w:position w:val="17"/>
          <w:sz w:val="24"/>
          <w:szCs w:val="24"/>
        </w:rPr>
        <w:t>本次向特定对象发行股票的对象未超过</w:t>
      </w:r>
      <w:r>
        <w:rPr>
          <w:rFonts w:ascii="SimSun" w:eastAsia="SimSun" w:hAnsi="SimSun" w:cs="SimSun"/>
          <w:spacing w:val="-38"/>
          <w:position w:val="17"/>
          <w:sz w:val="24"/>
          <w:szCs w:val="24"/>
        </w:rPr>
        <w:t xml:space="preserve"> </w:t>
      </w:r>
      <w:r>
        <w:rPr>
          <w:rFonts w:ascii="Times New Roman" w:eastAsia="Times New Roman" w:hAnsi="Times New Roman" w:cs="Times New Roman"/>
          <w:spacing w:val="-1"/>
          <w:position w:val="17"/>
          <w:sz w:val="24"/>
          <w:szCs w:val="24"/>
        </w:rPr>
        <w:t>35</w:t>
      </w:r>
      <w:r>
        <w:rPr>
          <w:rFonts w:ascii="Times New Roman" w:eastAsia="Times New Roman" w:hAnsi="Times New Roman" w:cs="Times New Roman"/>
          <w:spacing w:val="25"/>
          <w:position w:val="17"/>
          <w:sz w:val="24"/>
          <w:szCs w:val="24"/>
        </w:rPr>
        <w:t xml:space="preserve"> </w:t>
      </w:r>
      <w:r>
        <w:rPr>
          <w:rFonts w:ascii="SimSun" w:eastAsia="SimSun" w:hAnsi="SimSun" w:cs="SimSun"/>
          <w:spacing w:val="-1"/>
          <w:position w:val="17"/>
          <w:sz w:val="24"/>
          <w:szCs w:val="24"/>
        </w:rPr>
        <w:t>名。本次发行</w:t>
      </w:r>
      <w:r>
        <w:rPr>
          <w:rFonts w:ascii="SimSun" w:eastAsia="SimSun" w:hAnsi="SimSun" w:cs="SimSun"/>
          <w:spacing w:val="-2"/>
          <w:position w:val="17"/>
          <w:sz w:val="24"/>
          <w:szCs w:val="24"/>
        </w:rPr>
        <w:t>对象数量符合《证</w:t>
      </w:r>
    </w:p>
    <w:p>
      <w:pPr>
        <w:spacing w:line="219" w:lineRule="auto"/>
        <w:ind w:left="22"/>
        <w:rPr>
          <w:rFonts w:ascii="SimSun" w:eastAsia="SimSun" w:hAnsi="SimSun" w:cs="SimSun"/>
          <w:sz w:val="24"/>
          <w:szCs w:val="24"/>
        </w:rPr>
      </w:pPr>
      <w:r>
        <w:rPr>
          <w:rFonts w:ascii="SimSun" w:eastAsia="SimSun" w:hAnsi="SimSun" w:cs="SimSun"/>
          <w:spacing w:val="-6"/>
          <w:sz w:val="24"/>
          <w:szCs w:val="24"/>
        </w:rPr>
        <w:t>券法》《管理办法》等法律法规的相关规定，发行对象数量适当。</w:t>
      </w:r>
    </w:p>
    <w:p>
      <w:pPr>
        <w:pStyle w:val="BodyText"/>
        <w:spacing w:line="258" w:lineRule="auto"/>
      </w:pPr>
    </w:p>
    <w:p>
      <w:pPr>
        <w:spacing w:before="79" w:line="219" w:lineRule="auto"/>
        <w:ind w:left="512"/>
        <w:rPr>
          <w:rFonts w:ascii="SimSun" w:eastAsia="SimSun" w:hAnsi="SimSun" w:cs="SimSun"/>
          <w:sz w:val="24"/>
          <w:szCs w:val="24"/>
        </w:rPr>
      </w:pPr>
      <w:r>
        <w:rPr>
          <w:rFonts w:ascii="SimSun" w:eastAsia="SimSun" w:hAnsi="SimSun" w:cs="SimSun"/>
          <w:spacing w:val="-8"/>
          <w:sz w:val="24"/>
          <w:szCs w:val="24"/>
          <w14:textOutline w14:w="4354">
            <w14:solidFill>
              <w14:srgbClr w14:val="000000"/>
            </w14:solidFill>
            <w14:prstDash w14:val="solid"/>
            <w14:miter w14:lim="10"/>
          </w14:textOutline>
        </w:rPr>
        <w:t>（三）</w:t>
      </w:r>
      <w:r>
        <w:rPr>
          <w:rFonts w:ascii="SimSun" w:eastAsia="SimSun" w:hAnsi="SimSun" w:cs="SimSun"/>
          <w:spacing w:val="-8"/>
          <w:sz w:val="24"/>
          <w:szCs w:val="24"/>
        </w:rPr>
        <w:t xml:space="preserve"> </w:t>
      </w:r>
      <w:r>
        <w:rPr>
          <w:rFonts w:ascii="SimSun" w:eastAsia="SimSun" w:hAnsi="SimSun" w:cs="SimSun"/>
          <w:spacing w:val="-8"/>
          <w:sz w:val="24"/>
          <w:szCs w:val="24"/>
          <w14:textOutline w14:w="4354">
            <w14:solidFill>
              <w14:srgbClr w14:val="000000"/>
            </w14:solidFill>
            <w14:prstDash w14:val="solid"/>
            <w14:miter w14:lim="10"/>
          </w14:textOutline>
        </w:rPr>
        <w:t>本次发行对象的标准的适当性</w:t>
      </w:r>
    </w:p>
    <w:p>
      <w:pPr>
        <w:pStyle w:val="BodyText"/>
        <w:spacing w:line="259" w:lineRule="auto"/>
      </w:pPr>
    </w:p>
    <w:p>
      <w:pPr>
        <w:spacing w:before="79" w:line="469" w:lineRule="exact"/>
        <w:ind w:right="68"/>
        <w:jc w:val="right"/>
        <w:rPr>
          <w:rFonts w:ascii="SimSun" w:eastAsia="SimSun" w:hAnsi="SimSun" w:cs="SimSun"/>
          <w:sz w:val="24"/>
          <w:szCs w:val="24"/>
        </w:rPr>
      </w:pPr>
      <w:r>
        <w:rPr>
          <w:rFonts w:ascii="SimSun" w:eastAsia="SimSun" w:hAnsi="SimSun" w:cs="SimSun"/>
          <w:spacing w:val="-3"/>
          <w:position w:val="17"/>
          <w:sz w:val="24"/>
          <w:szCs w:val="24"/>
        </w:rPr>
        <w:t>本次向特定对象发行股票的发行对象为江苏维嘉和赵群先生。发</w:t>
      </w:r>
      <w:r>
        <w:rPr>
          <w:rFonts w:ascii="SimSun" w:eastAsia="SimSun" w:hAnsi="SimSun" w:cs="SimSun"/>
          <w:spacing w:val="-4"/>
          <w:position w:val="17"/>
          <w:sz w:val="24"/>
          <w:szCs w:val="24"/>
        </w:rPr>
        <w:t>行对象具有</w:t>
      </w:r>
    </w:p>
    <w:p>
      <w:pPr>
        <w:spacing w:line="219" w:lineRule="auto"/>
        <w:ind w:left="27"/>
        <w:rPr>
          <w:rFonts w:ascii="SimSun" w:eastAsia="SimSun" w:hAnsi="SimSun" w:cs="SimSun"/>
          <w:sz w:val="24"/>
          <w:szCs w:val="24"/>
        </w:rPr>
      </w:pPr>
      <w:r>
        <w:rPr>
          <w:rFonts w:ascii="SimSun" w:eastAsia="SimSun" w:hAnsi="SimSun" w:cs="SimSun"/>
          <w:spacing w:val="-2"/>
          <w:sz w:val="24"/>
          <w:szCs w:val="24"/>
        </w:rPr>
        <w:t>一定风险识别能力和风险承担能力，并具备相应的资金实力。</w:t>
      </w:r>
    </w:p>
    <w:p>
      <w:pPr>
        <w:pStyle w:val="BodyText"/>
        <w:spacing w:line="259" w:lineRule="auto"/>
      </w:pPr>
    </w:p>
    <w:p>
      <w:pPr>
        <w:spacing w:before="78" w:line="468" w:lineRule="exact"/>
        <w:ind w:left="504"/>
        <w:rPr>
          <w:rFonts w:ascii="SimSun" w:eastAsia="SimSun" w:hAnsi="SimSun" w:cs="SimSun"/>
          <w:sz w:val="24"/>
          <w:szCs w:val="24"/>
        </w:rPr>
      </w:pPr>
      <w:r>
        <w:rPr>
          <w:rFonts w:ascii="SimSun" w:eastAsia="SimSun" w:hAnsi="SimSun" w:cs="SimSun"/>
          <w:spacing w:val="-3"/>
          <w:position w:val="17"/>
          <w:sz w:val="24"/>
          <w:szCs w:val="24"/>
        </w:rPr>
        <w:t>本次发行对象的选择标准符合《证券法》《管</w:t>
      </w:r>
      <w:r>
        <w:rPr>
          <w:rFonts w:ascii="SimSun" w:eastAsia="SimSun" w:hAnsi="SimSun" w:cs="SimSun"/>
          <w:spacing w:val="-4"/>
          <w:position w:val="17"/>
          <w:sz w:val="24"/>
          <w:szCs w:val="24"/>
        </w:rPr>
        <w:t>理办法》等法律法规的相关规</w:t>
      </w:r>
    </w:p>
    <w:p>
      <w:pPr>
        <w:spacing w:before="1" w:line="219" w:lineRule="auto"/>
        <w:ind w:left="29"/>
        <w:rPr>
          <w:rFonts w:ascii="SimSun" w:eastAsia="SimSun" w:hAnsi="SimSun" w:cs="SimSun"/>
          <w:sz w:val="24"/>
          <w:szCs w:val="24"/>
        </w:rPr>
      </w:pPr>
      <w:r>
        <w:rPr>
          <w:rFonts w:ascii="SimSun" w:eastAsia="SimSun" w:hAnsi="SimSun" w:cs="SimSun"/>
          <w:spacing w:val="-4"/>
          <w:sz w:val="24"/>
          <w:szCs w:val="24"/>
        </w:rPr>
        <w:t>定，发行对象的标准适当。</w:t>
      </w:r>
    </w:p>
    <w:p>
      <w:pPr>
        <w:pStyle w:val="BodyText"/>
        <w:spacing w:line="303" w:lineRule="auto"/>
      </w:pPr>
    </w:p>
    <w:p>
      <w:pPr>
        <w:spacing w:before="92" w:line="219" w:lineRule="auto"/>
        <w:ind w:left="51"/>
        <w:outlineLvl w:val="0"/>
        <w:rPr>
          <w:rFonts w:ascii="SimSun" w:eastAsia="SimSun" w:hAnsi="SimSun" w:cs="SimSun"/>
          <w:sz w:val="28"/>
          <w:szCs w:val="28"/>
        </w:rPr>
      </w:pPr>
      <w:r>
        <w:rPr>
          <w:rFonts w:ascii="SimSun" w:eastAsia="SimSun" w:hAnsi="SimSun" w:cs="SimSun"/>
          <w:spacing w:val="-4"/>
          <w:sz w:val="28"/>
          <w:szCs w:val="28"/>
          <w14:textOutline w14:w="5094">
            <w14:solidFill>
              <w14:srgbClr w14:val="000000"/>
            </w14:solidFill>
            <w14:prstDash w14:val="solid"/>
            <w14:miter w14:lim="10"/>
          </w14:textOutline>
        </w:rPr>
        <w:t>四、</w:t>
      </w:r>
      <w:r>
        <w:rPr>
          <w:rFonts w:ascii="SimSun" w:eastAsia="SimSun" w:hAnsi="SimSun" w:cs="SimSun"/>
          <w:spacing w:val="-55"/>
          <w:sz w:val="28"/>
          <w:szCs w:val="28"/>
        </w:rPr>
        <w:t xml:space="preserve"> </w:t>
      </w:r>
      <w:r>
        <w:rPr>
          <w:rFonts w:ascii="SimSun" w:eastAsia="SimSun" w:hAnsi="SimSun" w:cs="SimSun"/>
          <w:spacing w:val="-4"/>
          <w:sz w:val="28"/>
          <w:szCs w:val="28"/>
          <w14:textOutline w14:w="5094">
            <w14:solidFill>
              <w14:srgbClr w14:val="000000"/>
            </w14:solidFill>
            <w14:prstDash w14:val="solid"/>
            <w14:miter w14:lim="10"/>
          </w14:textOutline>
        </w:rPr>
        <w:t>本次发行定价的原则、依据、方法和程序的合</w:t>
      </w:r>
      <w:r>
        <w:rPr>
          <w:rFonts w:ascii="SimSun" w:eastAsia="SimSun" w:hAnsi="SimSun" w:cs="SimSun"/>
          <w:spacing w:val="-5"/>
          <w:sz w:val="28"/>
          <w:szCs w:val="28"/>
          <w14:textOutline w14:w="5094">
            <w14:solidFill>
              <w14:srgbClr w14:val="000000"/>
            </w14:solidFill>
            <w14:prstDash w14:val="solid"/>
            <w14:miter w14:lim="10"/>
          </w14:textOutline>
        </w:rPr>
        <w:t>理性</w:t>
      </w:r>
    </w:p>
    <w:p>
      <w:pPr>
        <w:pStyle w:val="BodyText"/>
        <w:spacing w:line="310" w:lineRule="auto"/>
      </w:pPr>
    </w:p>
    <w:p>
      <w:pPr>
        <w:spacing w:before="78" w:line="218" w:lineRule="auto"/>
        <w:ind w:left="512"/>
        <w:outlineLvl w:val="1"/>
        <w:rPr>
          <w:rFonts w:ascii="SimSun" w:eastAsia="SimSun" w:hAnsi="SimSun" w:cs="SimSun"/>
          <w:sz w:val="24"/>
          <w:szCs w:val="24"/>
        </w:rPr>
      </w:pPr>
      <w:r>
        <w:rPr>
          <w:rFonts w:ascii="SimSun" w:eastAsia="SimSun" w:hAnsi="SimSun" w:cs="SimSun"/>
          <w:spacing w:val="-1"/>
          <w:sz w:val="24"/>
          <w:szCs w:val="24"/>
          <w14:textOutline w14:w="4354">
            <w14:solidFill>
              <w14:srgbClr w14:val="000000"/>
            </w14:solidFill>
            <w14:prstDash w14:val="solid"/>
            <w14:miter w14:lim="10"/>
          </w14:textOutline>
        </w:rPr>
        <w:t>（一）本次发行定价的原则及依据</w:t>
      </w:r>
    </w:p>
    <w:p>
      <w:pPr>
        <w:pStyle w:val="BodyText"/>
        <w:spacing w:line="260" w:lineRule="auto"/>
        <w:sectPr>
          <w:headerReference w:type="default" r:id="rId15"/>
          <w:pgSz w:w="11907" w:h="16839"/>
          <w:pgMar w:top="1057" w:right="1729" w:bottom="0" w:left="1785" w:header="877" w:footer="0" w:gutter="0"/>
          <w:pgNumType w:start="11"/>
          <w:cols w:space="708"/>
        </w:sectPr>
      </w:pPr>
    </w:p>
    <w:p>
      <w:pPr>
        <w:spacing w:before="79" w:line="468" w:lineRule="exact"/>
        <w:ind w:right="66"/>
        <w:jc w:val="right"/>
        <w:rPr>
          <w:rFonts w:ascii="SimSun" w:eastAsia="SimSun" w:hAnsi="SimSun" w:cs="SimSun"/>
          <w:sz w:val="24"/>
          <w:szCs w:val="24"/>
        </w:rPr>
      </w:pPr>
      <w:r>
        <w:rPr>
          <w:rFonts w:ascii="SimSun" w:eastAsia="SimSun" w:hAnsi="SimSun" w:cs="SimSun"/>
          <w:spacing w:val="4"/>
          <w:position w:val="17"/>
          <w:sz w:val="24"/>
          <w:szCs w:val="24"/>
        </w:rPr>
        <w:t>公司本次向特定对象发行股票的定价基准日为公司第五届董事会第六次会</w:t>
      </w:r>
    </w:p>
    <w:p>
      <w:pPr>
        <w:spacing w:line="218" w:lineRule="auto"/>
        <w:ind w:left="25"/>
        <w:rPr>
          <w:rFonts w:ascii="SimSun" w:eastAsia="SimSun" w:hAnsi="SimSun" w:cs="SimSun"/>
          <w:sz w:val="24"/>
          <w:szCs w:val="24"/>
        </w:rPr>
      </w:pPr>
      <w:r>
        <w:rPr>
          <w:rFonts w:ascii="SimSun" w:eastAsia="SimSun" w:hAnsi="SimSun" w:cs="SimSun"/>
          <w:spacing w:val="-5"/>
          <w:sz w:val="24"/>
          <w:szCs w:val="24"/>
        </w:rPr>
        <w:t>议决议公告日，即</w:t>
      </w:r>
      <w:r>
        <w:rPr>
          <w:rFonts w:ascii="SimSun" w:eastAsia="SimSun" w:hAnsi="SimSun" w:cs="SimSun"/>
          <w:spacing w:val="-49"/>
          <w:sz w:val="24"/>
          <w:szCs w:val="24"/>
        </w:rPr>
        <w:t xml:space="preserve"> </w:t>
      </w:r>
      <w:r>
        <w:rPr>
          <w:rFonts w:ascii="Times New Roman" w:eastAsia="Times New Roman" w:hAnsi="Times New Roman" w:cs="Times New Roman"/>
          <w:spacing w:val="-5"/>
          <w:sz w:val="24"/>
          <w:szCs w:val="24"/>
        </w:rPr>
        <w:t xml:space="preserve">2023 </w:t>
      </w:r>
      <w:r>
        <w:rPr>
          <w:rFonts w:ascii="SimSun" w:eastAsia="SimSun" w:hAnsi="SimSun" w:cs="SimSun"/>
          <w:spacing w:val="-5"/>
          <w:sz w:val="24"/>
          <w:szCs w:val="24"/>
        </w:rPr>
        <w:t>年</w:t>
      </w:r>
      <w:r>
        <w:rPr>
          <w:rFonts w:ascii="SimSun" w:eastAsia="SimSun" w:hAnsi="SimSun" w:cs="SimSun"/>
          <w:spacing w:val="-50"/>
          <w:sz w:val="24"/>
          <w:szCs w:val="24"/>
        </w:rPr>
        <w:t xml:space="preserve"> </w:t>
      </w:r>
      <w:r>
        <w:rPr>
          <w:rFonts w:ascii="Times New Roman" w:eastAsia="Times New Roman" w:hAnsi="Times New Roman" w:cs="Times New Roman"/>
          <w:spacing w:val="-5"/>
          <w:sz w:val="24"/>
          <w:szCs w:val="24"/>
        </w:rPr>
        <w:t>6</w:t>
      </w:r>
      <w:r>
        <w:rPr>
          <w:rFonts w:ascii="Times New Roman" w:eastAsia="Times New Roman" w:hAnsi="Times New Roman" w:cs="Times New Roman"/>
          <w:spacing w:val="15"/>
          <w:w w:val="101"/>
          <w:sz w:val="24"/>
          <w:szCs w:val="24"/>
        </w:rPr>
        <w:t xml:space="preserve"> </w:t>
      </w:r>
      <w:r>
        <w:rPr>
          <w:rFonts w:ascii="SimSun" w:eastAsia="SimSun" w:hAnsi="SimSun" w:cs="SimSun"/>
          <w:spacing w:val="-5"/>
          <w:sz w:val="24"/>
          <w:szCs w:val="24"/>
        </w:rPr>
        <w:t>月</w:t>
      </w:r>
      <w:r>
        <w:rPr>
          <w:rFonts w:ascii="SimSun" w:eastAsia="SimSun" w:hAnsi="SimSun" w:cs="SimSun"/>
          <w:spacing w:val="-50"/>
          <w:sz w:val="24"/>
          <w:szCs w:val="24"/>
        </w:rPr>
        <w:t xml:space="preserve"> </w:t>
      </w:r>
      <w:r>
        <w:rPr>
          <w:rFonts w:ascii="Times New Roman" w:eastAsia="Times New Roman" w:hAnsi="Times New Roman" w:cs="Times New Roman"/>
          <w:spacing w:val="-5"/>
          <w:sz w:val="24"/>
          <w:szCs w:val="24"/>
        </w:rPr>
        <w:t xml:space="preserve">30  </w:t>
      </w:r>
      <w:r>
        <w:rPr>
          <w:rFonts w:ascii="SimSun" w:eastAsia="SimSun" w:hAnsi="SimSun" w:cs="SimSun"/>
          <w:spacing w:val="-5"/>
          <w:sz w:val="24"/>
          <w:szCs w:val="24"/>
        </w:rPr>
        <w:t>日。</w:t>
      </w:r>
    </w:p>
    <w:p>
      <w:pPr>
        <w:pStyle w:val="BodyText"/>
        <w:spacing w:line="260" w:lineRule="auto"/>
      </w:pPr>
    </w:p>
    <w:p>
      <w:pPr>
        <w:spacing w:before="79" w:line="360" w:lineRule="auto"/>
        <w:ind w:left="24" w:firstLine="479"/>
        <w:jc w:val="both"/>
        <w:rPr>
          <w:rFonts w:ascii="Times New Roman" w:eastAsia="Times New Roman" w:hAnsi="Times New Roman" w:cs="Times New Roman"/>
          <w:sz w:val="24"/>
          <w:szCs w:val="24"/>
        </w:rPr>
      </w:pPr>
      <w:r>
        <w:rPr>
          <w:rFonts w:ascii="SimSun" w:eastAsia="SimSun" w:hAnsi="SimSun" w:cs="SimSun"/>
          <w:spacing w:val="-2"/>
          <w:sz w:val="24"/>
          <w:szCs w:val="24"/>
        </w:rPr>
        <w:t>本次向特定对象发行定价基准日前</w:t>
      </w:r>
      <w:r>
        <w:rPr>
          <w:rFonts w:ascii="SimSun" w:eastAsia="SimSun" w:hAnsi="SimSun" w:cs="SimSun"/>
          <w:spacing w:val="-49"/>
          <w:sz w:val="24"/>
          <w:szCs w:val="24"/>
        </w:rPr>
        <w:t xml:space="preserve"> </w:t>
      </w:r>
      <w:r>
        <w:rPr>
          <w:rFonts w:ascii="Times New Roman" w:eastAsia="Times New Roman" w:hAnsi="Times New Roman" w:cs="Times New Roman"/>
          <w:spacing w:val="-2"/>
          <w:sz w:val="24"/>
          <w:szCs w:val="24"/>
        </w:rPr>
        <w:t xml:space="preserve">20 </w:t>
      </w:r>
      <w:r>
        <w:rPr>
          <w:rFonts w:ascii="SimSun" w:eastAsia="SimSun" w:hAnsi="SimSun" w:cs="SimSun"/>
          <w:spacing w:val="-2"/>
          <w:sz w:val="24"/>
          <w:szCs w:val="24"/>
        </w:rPr>
        <w:t>个交易日股票交易</w:t>
      </w:r>
      <w:r>
        <w:rPr>
          <w:rFonts w:ascii="SimSun" w:eastAsia="SimSun" w:hAnsi="SimSun" w:cs="SimSun"/>
          <w:spacing w:val="-3"/>
          <w:sz w:val="24"/>
          <w:szCs w:val="24"/>
        </w:rPr>
        <w:t>均价为</w:t>
      </w:r>
      <w:r>
        <w:rPr>
          <w:rFonts w:ascii="SimSun" w:eastAsia="SimSun" w:hAnsi="SimSun" w:cs="SimSun"/>
          <w:spacing w:val="-45"/>
          <w:sz w:val="24"/>
          <w:szCs w:val="24"/>
        </w:rPr>
        <w:t xml:space="preserve"> </w:t>
      </w:r>
      <w:r>
        <w:rPr>
          <w:rFonts w:ascii="Times New Roman" w:eastAsia="Times New Roman" w:hAnsi="Times New Roman" w:cs="Times New Roman"/>
          <w:spacing w:val="-3"/>
          <w:sz w:val="24"/>
          <w:szCs w:val="24"/>
        </w:rPr>
        <w:t>6.57</w:t>
      </w:r>
      <w:r>
        <w:rPr>
          <w:rFonts w:ascii="Times New Roman" w:eastAsia="Times New Roman" w:hAnsi="Times New Roman" w:cs="Times New Roman"/>
          <w:spacing w:val="17"/>
          <w:sz w:val="24"/>
          <w:szCs w:val="24"/>
        </w:rPr>
        <w:t xml:space="preserve"> </w:t>
      </w:r>
      <w:r>
        <w:rPr>
          <w:rFonts w:ascii="SimSun" w:eastAsia="SimSun" w:hAnsi="SimSun" w:cs="SimSun"/>
          <w:spacing w:val="-3"/>
          <w:sz w:val="24"/>
          <w:szCs w:val="24"/>
        </w:rPr>
        <w:t>元</w:t>
      </w:r>
      <w:r>
        <w:rPr>
          <w:rFonts w:ascii="Times New Roman" w:eastAsia="Times New Roman" w:hAnsi="Times New Roman" w:cs="Times New Roman"/>
          <w:spacing w:val="-3"/>
          <w:sz w:val="24"/>
          <w:szCs w:val="24"/>
        </w:rPr>
        <w:t>/</w:t>
      </w:r>
      <w:r>
        <w:rPr>
          <w:rFonts w:ascii="SimSun" w:eastAsia="SimSun" w:hAnsi="SimSun" w:cs="SimSun"/>
          <w:spacing w:val="-3"/>
          <w:sz w:val="24"/>
          <w:szCs w:val="24"/>
        </w:rPr>
        <w:t>股，</w:t>
      </w:r>
      <w:r>
        <w:rPr>
          <w:rFonts w:ascii="SimSun" w:eastAsia="SimSun" w:hAnsi="SimSun" w:cs="SimSun"/>
          <w:sz w:val="24"/>
          <w:szCs w:val="24"/>
        </w:rPr>
        <w:t xml:space="preserve"> </w:t>
      </w:r>
      <w:r>
        <w:rPr>
          <w:rFonts w:ascii="SimSun" w:eastAsia="SimSun" w:hAnsi="SimSun" w:cs="SimSun"/>
          <w:spacing w:val="-3"/>
          <w:sz w:val="24"/>
          <w:szCs w:val="24"/>
        </w:rPr>
        <w:t>本次向特定对象发行股票的发行价格为</w:t>
      </w:r>
      <w:r>
        <w:rPr>
          <w:rFonts w:ascii="SimSun" w:eastAsia="SimSun" w:hAnsi="SimSun" w:cs="SimSun"/>
          <w:spacing w:val="-48"/>
          <w:sz w:val="24"/>
          <w:szCs w:val="24"/>
        </w:rPr>
        <w:t xml:space="preserve"> </w:t>
      </w:r>
      <w:r>
        <w:rPr>
          <w:rFonts w:ascii="Times New Roman" w:eastAsia="Times New Roman" w:hAnsi="Times New Roman" w:cs="Times New Roman"/>
          <w:spacing w:val="-3"/>
          <w:sz w:val="24"/>
          <w:szCs w:val="24"/>
        </w:rPr>
        <w:t xml:space="preserve">5.26 </w:t>
      </w:r>
      <w:r>
        <w:rPr>
          <w:rFonts w:ascii="SimSun" w:eastAsia="SimSun" w:hAnsi="SimSun" w:cs="SimSun"/>
          <w:spacing w:val="-3"/>
          <w:sz w:val="24"/>
          <w:szCs w:val="24"/>
        </w:rPr>
        <w:t>元</w:t>
      </w:r>
      <w:r>
        <w:rPr>
          <w:rFonts w:ascii="Times New Roman" w:eastAsia="Times New Roman" w:hAnsi="Times New Roman" w:cs="Times New Roman"/>
          <w:spacing w:val="-3"/>
          <w:sz w:val="24"/>
          <w:szCs w:val="24"/>
        </w:rPr>
        <w:t>/</w:t>
      </w:r>
      <w:r>
        <w:rPr>
          <w:rFonts w:ascii="SimSun" w:eastAsia="SimSun" w:hAnsi="SimSun" w:cs="SimSun"/>
          <w:spacing w:val="-3"/>
          <w:sz w:val="24"/>
          <w:szCs w:val="24"/>
        </w:rPr>
        <w:t>股，</w:t>
      </w:r>
      <w:r>
        <w:rPr>
          <w:rFonts w:ascii="SimSun" w:eastAsia="SimSun" w:hAnsi="SimSun" w:cs="SimSun"/>
          <w:spacing w:val="-62"/>
          <w:sz w:val="24"/>
          <w:szCs w:val="24"/>
        </w:rPr>
        <w:t xml:space="preserve"> </w:t>
      </w:r>
      <w:r>
        <w:rPr>
          <w:rFonts w:ascii="SimSun" w:eastAsia="SimSun" w:hAnsi="SimSun" w:cs="SimSun"/>
          <w:spacing w:val="-3"/>
          <w:sz w:val="24"/>
          <w:szCs w:val="24"/>
        </w:rPr>
        <w:t>不低于本次定</w:t>
      </w:r>
      <w:r>
        <w:rPr>
          <w:rFonts w:ascii="SimSun" w:eastAsia="SimSun" w:hAnsi="SimSun" w:cs="SimSun"/>
          <w:spacing w:val="-4"/>
          <w:sz w:val="24"/>
          <w:szCs w:val="24"/>
        </w:rPr>
        <w:t>价基准日前</w:t>
      </w:r>
      <w:r>
        <w:rPr>
          <w:rFonts w:ascii="SimSun" w:eastAsia="SimSun" w:hAnsi="SimSun" w:cs="SimSun"/>
          <w:spacing w:val="-54"/>
          <w:sz w:val="24"/>
          <w:szCs w:val="24"/>
        </w:rPr>
        <w:t xml:space="preserve"> </w:t>
      </w:r>
      <w:r>
        <w:rPr>
          <w:rFonts w:ascii="Times New Roman" w:eastAsia="Times New Roman" w:hAnsi="Times New Roman" w:cs="Times New Roman"/>
          <w:spacing w:val="-4"/>
          <w:sz w:val="24"/>
          <w:szCs w:val="24"/>
        </w:rPr>
        <w:t>20</w:t>
      </w:r>
    </w:p>
    <w:p>
      <w:pPr>
        <w:spacing w:line="218" w:lineRule="auto"/>
        <w:ind w:left="23"/>
        <w:rPr>
          <w:rFonts w:ascii="SimSun" w:eastAsia="SimSun" w:hAnsi="SimSun" w:cs="SimSun"/>
          <w:sz w:val="24"/>
          <w:szCs w:val="24"/>
        </w:rPr>
      </w:pPr>
      <w:r>
        <w:rPr>
          <w:rFonts w:ascii="SimSun" w:eastAsia="SimSun" w:hAnsi="SimSun" w:cs="SimSun"/>
          <w:spacing w:val="-1"/>
          <w:sz w:val="24"/>
          <w:szCs w:val="24"/>
        </w:rPr>
        <w:t>个交易日股票交易均价的百分之八十（注：定价基准日前</w:t>
      </w:r>
      <w:r>
        <w:rPr>
          <w:rFonts w:ascii="SimSun" w:eastAsia="SimSun" w:hAnsi="SimSun" w:cs="SimSun"/>
          <w:spacing w:val="-30"/>
          <w:sz w:val="24"/>
          <w:szCs w:val="24"/>
        </w:rPr>
        <w:t xml:space="preserve"> </w:t>
      </w:r>
      <w:r>
        <w:rPr>
          <w:rFonts w:ascii="Times New Roman" w:eastAsia="Times New Roman" w:hAnsi="Times New Roman" w:cs="Times New Roman"/>
          <w:spacing w:val="-1"/>
          <w:sz w:val="24"/>
          <w:szCs w:val="24"/>
        </w:rPr>
        <w:t>20</w:t>
      </w:r>
      <w:r>
        <w:rPr>
          <w:rFonts w:ascii="Times New Roman" w:eastAsia="Times New Roman" w:hAnsi="Times New Roman" w:cs="Times New Roman"/>
          <w:spacing w:val="21"/>
          <w:w w:val="101"/>
          <w:sz w:val="24"/>
          <w:szCs w:val="24"/>
        </w:rPr>
        <w:t xml:space="preserve"> </w:t>
      </w:r>
      <w:r>
        <w:rPr>
          <w:rFonts w:ascii="SimSun" w:eastAsia="SimSun" w:hAnsi="SimSun" w:cs="SimSun"/>
          <w:spacing w:val="-1"/>
          <w:sz w:val="24"/>
          <w:szCs w:val="24"/>
        </w:rPr>
        <w:t>个交易日股票交易</w:t>
      </w:r>
    </w:p>
    <w:p>
      <w:pPr>
        <w:spacing w:line="218" w:lineRule="auto"/>
        <w:rPr>
          <w:rFonts w:ascii="SimSun" w:eastAsia="SimSun" w:hAnsi="SimSun" w:cs="SimSun"/>
          <w:sz w:val="24"/>
          <w:szCs w:val="24"/>
        </w:rPr>
        <w:sectPr>
          <w:headerReference w:type="default" r:id="rId16"/>
          <w:type w:val="nextPage"/>
          <w:pgSz w:w="11907" w:h="16839"/>
          <w:pgMar w:top="1057" w:right="1729" w:bottom="0" w:left="1785" w:header="877" w:footer="0" w:gutter="0"/>
          <w:pgNumType w:start="12"/>
          <w:cols w:space="708"/>
          <w:titlePg w:val="0"/>
        </w:sectPr>
      </w:pPr>
    </w:p>
    <w:p>
      <w:pPr>
        <w:pStyle w:val="BodyText"/>
        <w:spacing w:line="415" w:lineRule="auto"/>
      </w:pPr>
    </w:p>
    <w:p>
      <w:pPr>
        <w:spacing w:before="78" w:line="468" w:lineRule="exact"/>
        <w:ind w:left="24"/>
        <w:rPr>
          <w:rFonts w:ascii="SimSun" w:eastAsia="SimSun" w:hAnsi="SimSun" w:cs="SimSun"/>
          <w:sz w:val="24"/>
          <w:szCs w:val="24"/>
        </w:rPr>
      </w:pPr>
      <w:r>
        <w:rPr>
          <w:rFonts w:ascii="SimSun" w:eastAsia="SimSun" w:hAnsi="SimSun" w:cs="SimSun"/>
          <w:spacing w:val="2"/>
          <w:position w:val="16"/>
          <w:sz w:val="24"/>
          <w:szCs w:val="24"/>
        </w:rPr>
        <w:t xml:space="preserve">均价＝定价基准日前 </w:t>
      </w:r>
      <w:r>
        <w:rPr>
          <w:rFonts w:ascii="Times New Roman" w:eastAsia="Times New Roman" w:hAnsi="Times New Roman" w:cs="Times New Roman"/>
          <w:spacing w:val="2"/>
          <w:position w:val="16"/>
          <w:sz w:val="24"/>
          <w:szCs w:val="24"/>
        </w:rPr>
        <w:t xml:space="preserve">20  </w:t>
      </w:r>
      <w:r>
        <w:rPr>
          <w:rFonts w:ascii="SimSun" w:eastAsia="SimSun" w:hAnsi="SimSun" w:cs="SimSun"/>
          <w:spacing w:val="2"/>
          <w:position w:val="16"/>
          <w:sz w:val="24"/>
          <w:szCs w:val="24"/>
        </w:rPr>
        <w:t>个交易日股票交易总额</w:t>
      </w:r>
      <w:r>
        <w:rPr>
          <w:rFonts w:ascii="Times New Roman" w:eastAsia="Times New Roman" w:hAnsi="Times New Roman" w:cs="Times New Roman"/>
          <w:spacing w:val="2"/>
          <w:position w:val="16"/>
          <w:sz w:val="24"/>
          <w:szCs w:val="24"/>
        </w:rPr>
        <w:t>/</w:t>
      </w:r>
      <w:r>
        <w:rPr>
          <w:rFonts w:ascii="SimSun" w:eastAsia="SimSun" w:hAnsi="SimSun" w:cs="SimSun"/>
          <w:spacing w:val="2"/>
          <w:position w:val="16"/>
          <w:sz w:val="24"/>
          <w:szCs w:val="24"/>
        </w:rPr>
        <w:t>定价基</w:t>
      </w:r>
      <w:r>
        <w:rPr>
          <w:rFonts w:ascii="SimSun" w:eastAsia="SimSun" w:hAnsi="SimSun" w:cs="SimSun"/>
          <w:spacing w:val="1"/>
          <w:position w:val="16"/>
          <w:sz w:val="24"/>
          <w:szCs w:val="24"/>
        </w:rPr>
        <w:t xml:space="preserve">准日前 </w:t>
      </w:r>
      <w:r>
        <w:rPr>
          <w:rFonts w:ascii="Times New Roman" w:eastAsia="Times New Roman" w:hAnsi="Times New Roman" w:cs="Times New Roman"/>
          <w:spacing w:val="1"/>
          <w:position w:val="16"/>
          <w:sz w:val="24"/>
          <w:szCs w:val="24"/>
        </w:rPr>
        <w:t xml:space="preserve">20  </w:t>
      </w:r>
      <w:r>
        <w:rPr>
          <w:rFonts w:ascii="SimSun" w:eastAsia="SimSun" w:hAnsi="SimSun" w:cs="SimSun"/>
          <w:spacing w:val="1"/>
          <w:position w:val="16"/>
          <w:sz w:val="24"/>
          <w:szCs w:val="24"/>
        </w:rPr>
        <w:t>个交易日股</w:t>
      </w:r>
    </w:p>
    <w:p>
      <w:pPr>
        <w:spacing w:line="219" w:lineRule="auto"/>
        <w:ind w:left="25"/>
        <w:rPr>
          <w:rFonts w:ascii="SimSun" w:eastAsia="SimSun" w:hAnsi="SimSun" w:cs="SimSun"/>
          <w:sz w:val="24"/>
          <w:szCs w:val="24"/>
        </w:rPr>
      </w:pPr>
      <w:r>
        <w:rPr>
          <w:rFonts w:ascii="SimSun" w:eastAsia="SimSun" w:hAnsi="SimSun" w:cs="SimSun"/>
          <w:spacing w:val="-22"/>
          <w:sz w:val="24"/>
          <w:szCs w:val="24"/>
        </w:rPr>
        <w:t>票交易总量）。</w:t>
      </w:r>
    </w:p>
    <w:p>
      <w:pPr>
        <w:pStyle w:val="BodyText"/>
        <w:spacing w:line="259" w:lineRule="auto"/>
      </w:pPr>
    </w:p>
    <w:p>
      <w:pPr>
        <w:spacing w:before="78" w:line="468" w:lineRule="exact"/>
        <w:ind w:left="504"/>
        <w:rPr>
          <w:rFonts w:ascii="SimSun" w:eastAsia="SimSun" w:hAnsi="SimSun" w:cs="SimSun"/>
          <w:sz w:val="24"/>
          <w:szCs w:val="24"/>
        </w:rPr>
      </w:pPr>
      <w:r>
        <w:rPr>
          <w:rFonts w:ascii="SimSun" w:eastAsia="SimSun" w:hAnsi="SimSun" w:cs="SimSun"/>
          <w:spacing w:val="-3"/>
          <w:position w:val="17"/>
          <w:sz w:val="24"/>
          <w:szCs w:val="24"/>
        </w:rPr>
        <w:t>若公司股票在定价基准日至发行日期间发生派息、送红股、</w:t>
      </w:r>
      <w:r>
        <w:rPr>
          <w:rFonts w:ascii="SimSun" w:eastAsia="SimSun" w:hAnsi="SimSun" w:cs="SimSun"/>
          <w:spacing w:val="-4"/>
          <w:position w:val="17"/>
          <w:sz w:val="24"/>
          <w:szCs w:val="24"/>
        </w:rPr>
        <w:t>资本公积金转增</w:t>
      </w:r>
    </w:p>
    <w:p>
      <w:pPr>
        <w:spacing w:line="218" w:lineRule="auto"/>
        <w:ind w:left="23"/>
        <w:rPr>
          <w:rFonts w:ascii="SimSun" w:eastAsia="SimSun" w:hAnsi="SimSun" w:cs="SimSun"/>
          <w:sz w:val="24"/>
          <w:szCs w:val="24"/>
        </w:rPr>
      </w:pPr>
      <w:r>
        <w:rPr>
          <w:rFonts w:ascii="SimSun" w:eastAsia="SimSun" w:hAnsi="SimSun" w:cs="SimSun"/>
          <w:spacing w:val="-10"/>
          <w:sz w:val="24"/>
          <w:szCs w:val="24"/>
        </w:rPr>
        <w:t>股本等除权除息事项，</w:t>
      </w:r>
      <w:r>
        <w:rPr>
          <w:rFonts w:ascii="SimSun" w:eastAsia="SimSun" w:hAnsi="SimSun" w:cs="SimSun"/>
          <w:spacing w:val="-41"/>
          <w:sz w:val="24"/>
          <w:szCs w:val="24"/>
        </w:rPr>
        <w:t xml:space="preserve"> </w:t>
      </w:r>
      <w:r>
        <w:rPr>
          <w:rFonts w:ascii="SimSun" w:eastAsia="SimSun" w:hAnsi="SimSun" w:cs="SimSun"/>
          <w:spacing w:val="-10"/>
          <w:sz w:val="24"/>
          <w:szCs w:val="24"/>
        </w:rPr>
        <w:t>将对本次向特定对象发行价格作相应调整。计算公式如下：</w:t>
      </w:r>
    </w:p>
    <w:p>
      <w:pPr>
        <w:pStyle w:val="BodyText"/>
        <w:spacing w:line="260" w:lineRule="auto"/>
      </w:pPr>
    </w:p>
    <w:p>
      <w:pPr>
        <w:spacing w:before="78" w:line="360" w:lineRule="auto"/>
        <w:ind w:left="23" w:firstLine="479"/>
        <w:jc w:val="both"/>
        <w:rPr>
          <w:rFonts w:ascii="SimSun" w:eastAsia="SimSun" w:hAnsi="SimSun" w:cs="SimSun"/>
          <w:sz w:val="24"/>
          <w:szCs w:val="24"/>
        </w:rPr>
      </w:pPr>
      <w:r>
        <w:rPr>
          <w:rFonts w:ascii="SimSun" w:eastAsia="SimSun" w:hAnsi="SimSun" w:cs="SimSun"/>
          <w:spacing w:val="1"/>
          <w:sz w:val="24"/>
          <w:szCs w:val="24"/>
        </w:rPr>
        <w:t xml:space="preserve">假设调整前本次向特定对象发行价格为 </w:t>
      </w:r>
      <w:r>
        <w:rPr>
          <w:rFonts w:ascii="Times New Roman" w:eastAsia="Times New Roman" w:hAnsi="Times New Roman" w:cs="Times New Roman"/>
          <w:spacing w:val="1"/>
          <w:sz w:val="24"/>
          <w:szCs w:val="24"/>
        </w:rPr>
        <w:t>P</w:t>
      </w:r>
      <w:r>
        <w:rPr>
          <w:rFonts w:ascii="Times New Roman" w:eastAsia="Times New Roman" w:hAnsi="Times New Roman" w:cs="Times New Roman"/>
          <w:sz w:val="24"/>
          <w:szCs w:val="24"/>
        </w:rPr>
        <w:t>0</w:t>
      </w:r>
      <w:r>
        <w:rPr>
          <w:rFonts w:ascii="SimSun" w:eastAsia="SimSun" w:hAnsi="SimSun" w:cs="SimSun"/>
          <w:sz w:val="24"/>
          <w:szCs w:val="24"/>
        </w:rPr>
        <w:t xml:space="preserve">，每股送股或转增股本数为 </w:t>
      </w:r>
      <w:r>
        <w:rPr>
          <w:rFonts w:ascii="Times New Roman" w:eastAsia="Times New Roman" w:hAnsi="Times New Roman" w:cs="Times New Roman"/>
          <w:sz w:val="24"/>
          <w:szCs w:val="24"/>
        </w:rPr>
        <w:t>N</w:t>
      </w:r>
      <w:r>
        <w:rPr>
          <w:rFonts w:ascii="SimSun" w:eastAsia="SimSun" w:hAnsi="SimSun" w:cs="SimSun"/>
          <w:sz w:val="24"/>
          <w:szCs w:val="24"/>
        </w:rPr>
        <w:t xml:space="preserve">， </w:t>
      </w:r>
      <w:r>
        <w:rPr>
          <w:rFonts w:ascii="SimSun" w:eastAsia="SimSun" w:hAnsi="SimSun" w:cs="SimSun"/>
          <w:spacing w:val="-2"/>
          <w:sz w:val="24"/>
          <w:szCs w:val="24"/>
        </w:rPr>
        <w:t xml:space="preserve">每股派发现金股利为 </w:t>
      </w:r>
      <w:r>
        <w:rPr>
          <w:rFonts w:ascii="Times New Roman" w:eastAsia="Times New Roman" w:hAnsi="Times New Roman" w:cs="Times New Roman"/>
          <w:spacing w:val="-2"/>
          <w:sz w:val="24"/>
          <w:szCs w:val="24"/>
        </w:rPr>
        <w:t>D</w:t>
      </w:r>
      <w:r>
        <w:rPr>
          <w:rFonts w:ascii="SimSun" w:eastAsia="SimSun" w:hAnsi="SimSun" w:cs="SimSun"/>
          <w:spacing w:val="-2"/>
          <w:sz w:val="24"/>
          <w:szCs w:val="24"/>
        </w:rPr>
        <w:t xml:space="preserve">，调整后本次向特定对象发行价格为 </w:t>
      </w:r>
      <w:r>
        <w:rPr>
          <w:rFonts w:ascii="Times New Roman" w:eastAsia="Times New Roman" w:hAnsi="Times New Roman" w:cs="Times New Roman"/>
          <w:spacing w:val="-2"/>
          <w:sz w:val="24"/>
          <w:szCs w:val="24"/>
        </w:rPr>
        <w:t>P1</w:t>
      </w:r>
      <w:r>
        <w:rPr>
          <w:rFonts w:ascii="SimSun" w:eastAsia="SimSun" w:hAnsi="SimSun" w:cs="SimSun"/>
          <w:spacing w:val="-2"/>
          <w:sz w:val="24"/>
          <w:szCs w:val="24"/>
        </w:rPr>
        <w:t>（保留</w:t>
      </w:r>
      <w:r>
        <w:rPr>
          <w:rFonts w:ascii="SimSun" w:eastAsia="SimSun" w:hAnsi="SimSun" w:cs="SimSun"/>
          <w:spacing w:val="-3"/>
          <w:sz w:val="24"/>
          <w:szCs w:val="24"/>
        </w:rPr>
        <w:t xml:space="preserve">小数点后 </w:t>
      </w:r>
      <w:r>
        <w:rPr>
          <w:rFonts w:ascii="SimSun" w:eastAsia="SimSun" w:hAnsi="SimSun" w:cs="SimSun"/>
          <w:spacing w:val="-8"/>
          <w:sz w:val="24"/>
          <w:szCs w:val="24"/>
        </w:rPr>
        <w:t>两位，</w:t>
      </w:r>
      <w:r>
        <w:rPr>
          <w:rFonts w:ascii="SimSun" w:eastAsia="SimSun" w:hAnsi="SimSun" w:cs="SimSun"/>
          <w:spacing w:val="-44"/>
          <w:sz w:val="24"/>
          <w:szCs w:val="24"/>
        </w:rPr>
        <w:t xml:space="preserve"> </w:t>
      </w:r>
      <w:r>
        <w:rPr>
          <w:rFonts w:ascii="SimSun" w:eastAsia="SimSun" w:hAnsi="SimSun" w:cs="SimSun"/>
          <w:spacing w:val="-8"/>
          <w:sz w:val="24"/>
          <w:szCs w:val="24"/>
        </w:rPr>
        <w:t>最后一位实行四舍五入， 调整后本次向特</w:t>
      </w:r>
      <w:r>
        <w:rPr>
          <w:rFonts w:ascii="SimSun" w:eastAsia="SimSun" w:hAnsi="SimSun" w:cs="SimSun"/>
          <w:spacing w:val="-9"/>
          <w:sz w:val="24"/>
          <w:szCs w:val="24"/>
        </w:rPr>
        <w:t>定对象发行价格不低于每股面值</w:t>
      </w:r>
    </w:p>
    <w:p>
      <w:pPr>
        <w:spacing w:before="1" w:line="218" w:lineRule="auto"/>
        <w:ind w:left="25"/>
        <w:rPr>
          <w:rFonts w:ascii="SimSun" w:eastAsia="SimSun" w:hAnsi="SimSun" w:cs="SimSun"/>
          <w:sz w:val="24"/>
          <w:szCs w:val="24"/>
        </w:rPr>
      </w:pPr>
      <w:r>
        <w:rPr>
          <w:rFonts w:ascii="SimSun" w:eastAsia="SimSun" w:hAnsi="SimSun" w:cs="SimSun"/>
          <w:spacing w:val="-13"/>
          <w:sz w:val="24"/>
          <w:szCs w:val="24"/>
        </w:rPr>
        <w:t>人民币</w:t>
      </w:r>
      <w:r>
        <w:rPr>
          <w:rFonts w:ascii="SimSun" w:eastAsia="SimSun" w:hAnsi="SimSun" w:cs="SimSun"/>
          <w:spacing w:val="-32"/>
          <w:sz w:val="24"/>
          <w:szCs w:val="24"/>
        </w:rPr>
        <w:t xml:space="preserve"> </w:t>
      </w:r>
      <w:r>
        <w:rPr>
          <w:rFonts w:ascii="Times New Roman" w:eastAsia="Times New Roman" w:hAnsi="Times New Roman" w:cs="Times New Roman"/>
          <w:spacing w:val="-13"/>
          <w:sz w:val="24"/>
          <w:szCs w:val="24"/>
        </w:rPr>
        <w:t>1.00</w:t>
      </w:r>
      <w:r>
        <w:rPr>
          <w:rFonts w:ascii="Times New Roman" w:eastAsia="Times New Roman" w:hAnsi="Times New Roman" w:cs="Times New Roman"/>
          <w:spacing w:val="5"/>
          <w:sz w:val="24"/>
          <w:szCs w:val="24"/>
        </w:rPr>
        <w:t xml:space="preserve">  </w:t>
      </w:r>
      <w:r>
        <w:rPr>
          <w:rFonts w:ascii="SimSun" w:eastAsia="SimSun" w:hAnsi="SimSun" w:cs="SimSun"/>
          <w:spacing w:val="-13"/>
          <w:sz w:val="24"/>
          <w:szCs w:val="24"/>
        </w:rPr>
        <w:t>元</w:t>
      </w:r>
      <w:r>
        <w:rPr>
          <w:rFonts w:ascii="SimSun" w:eastAsia="SimSun" w:hAnsi="SimSun" w:cs="SimSun"/>
          <w:spacing w:val="-42"/>
          <w:sz w:val="24"/>
          <w:szCs w:val="24"/>
        </w:rPr>
        <w:t>），</w:t>
      </w:r>
      <w:r>
        <w:rPr>
          <w:rFonts w:ascii="SimSun" w:eastAsia="SimSun" w:hAnsi="SimSun" w:cs="SimSun"/>
          <w:spacing w:val="-13"/>
          <w:sz w:val="24"/>
          <w:szCs w:val="24"/>
        </w:rPr>
        <w:t>则：</w:t>
      </w:r>
    </w:p>
    <w:p>
      <w:pPr>
        <w:pStyle w:val="BodyText"/>
        <w:spacing w:line="260" w:lineRule="auto"/>
      </w:pPr>
    </w:p>
    <w:p>
      <w:pPr>
        <w:spacing w:before="79" w:line="220" w:lineRule="auto"/>
        <w:ind w:left="505"/>
        <w:rPr>
          <w:rFonts w:ascii="Times New Roman" w:eastAsia="Times New Roman" w:hAnsi="Times New Roman" w:cs="Times New Roman"/>
          <w:sz w:val="24"/>
          <w:szCs w:val="24"/>
        </w:rPr>
      </w:pPr>
      <w:r>
        <w:rPr>
          <w:rFonts w:ascii="SimSun" w:eastAsia="SimSun" w:hAnsi="SimSun" w:cs="SimSun"/>
          <w:spacing w:val="-14"/>
          <w:sz w:val="24"/>
          <w:szCs w:val="24"/>
        </w:rPr>
        <w:t>派发现金股利：</w:t>
      </w:r>
      <w:r>
        <w:rPr>
          <w:rFonts w:ascii="SimSun" w:eastAsia="SimSun" w:hAnsi="SimSun" w:cs="SimSun"/>
          <w:spacing w:val="65"/>
          <w:sz w:val="24"/>
          <w:szCs w:val="24"/>
        </w:rPr>
        <w:t xml:space="preserve"> </w:t>
      </w:r>
      <w:r>
        <w:rPr>
          <w:rFonts w:ascii="Times New Roman" w:eastAsia="Times New Roman" w:hAnsi="Times New Roman" w:cs="Times New Roman"/>
          <w:spacing w:val="-14"/>
          <w:sz w:val="24"/>
          <w:szCs w:val="24"/>
        </w:rPr>
        <w:t>P1=P0</w:t>
      </w:r>
      <w:r>
        <w:rPr>
          <w:rFonts w:ascii="SimSun" w:eastAsia="SimSun" w:hAnsi="SimSun" w:cs="SimSun"/>
          <w:spacing w:val="-14"/>
          <w:sz w:val="24"/>
          <w:szCs w:val="24"/>
        </w:rPr>
        <w:t>－</w:t>
      </w:r>
      <w:r>
        <w:rPr>
          <w:rFonts w:ascii="Times New Roman" w:eastAsia="Times New Roman" w:hAnsi="Times New Roman" w:cs="Times New Roman"/>
          <w:spacing w:val="-14"/>
          <w:sz w:val="24"/>
          <w:szCs w:val="24"/>
        </w:rPr>
        <w:t>D</w:t>
      </w:r>
    </w:p>
    <w:p>
      <w:pPr>
        <w:pStyle w:val="BodyText"/>
        <w:spacing w:line="258" w:lineRule="auto"/>
      </w:pPr>
    </w:p>
    <w:p>
      <w:pPr>
        <w:spacing w:before="78" w:line="212" w:lineRule="auto"/>
        <w:ind w:left="501"/>
        <w:rPr>
          <w:rFonts w:ascii="Times New Roman" w:eastAsia="Times New Roman" w:hAnsi="Times New Roman" w:cs="Times New Roman"/>
          <w:sz w:val="24"/>
          <w:szCs w:val="24"/>
        </w:rPr>
      </w:pPr>
      <w:r>
        <w:rPr>
          <w:rFonts w:ascii="SimSun" w:eastAsia="SimSun" w:hAnsi="SimSun" w:cs="SimSun"/>
          <w:spacing w:val="-10"/>
          <w:sz w:val="24"/>
          <w:szCs w:val="24"/>
        </w:rPr>
        <w:t>送股或转增股本：</w:t>
      </w:r>
      <w:r>
        <w:rPr>
          <w:rFonts w:ascii="SimSun" w:eastAsia="SimSun" w:hAnsi="SimSun" w:cs="SimSun"/>
          <w:spacing w:val="61"/>
          <w:sz w:val="24"/>
          <w:szCs w:val="24"/>
        </w:rPr>
        <w:t xml:space="preserve"> </w:t>
      </w:r>
      <w:r>
        <w:rPr>
          <w:rFonts w:ascii="Times New Roman" w:eastAsia="Times New Roman" w:hAnsi="Times New Roman" w:cs="Times New Roman"/>
          <w:spacing w:val="-10"/>
          <w:sz w:val="24"/>
          <w:szCs w:val="24"/>
        </w:rPr>
        <w:t>P1=P0/(1+N)</w:t>
      </w:r>
    </w:p>
    <w:p>
      <w:pPr>
        <w:pStyle w:val="BodyText"/>
        <w:spacing w:line="268" w:lineRule="auto"/>
      </w:pPr>
    </w:p>
    <w:p>
      <w:pPr>
        <w:spacing w:before="79" w:line="212" w:lineRule="auto"/>
        <w:ind w:left="504"/>
        <w:rPr>
          <w:rFonts w:ascii="Times New Roman" w:eastAsia="Times New Roman" w:hAnsi="Times New Roman" w:cs="Times New Roman"/>
          <w:sz w:val="24"/>
          <w:szCs w:val="24"/>
        </w:rPr>
      </w:pPr>
      <w:r>
        <w:rPr>
          <w:rFonts w:ascii="SimSun" w:eastAsia="SimSun" w:hAnsi="SimSun" w:cs="SimSun"/>
          <w:spacing w:val="-8"/>
          <w:sz w:val="24"/>
          <w:szCs w:val="24"/>
        </w:rPr>
        <w:t>两项同时进行时：</w:t>
      </w:r>
      <w:r>
        <w:rPr>
          <w:rFonts w:ascii="SimSun" w:eastAsia="SimSun" w:hAnsi="SimSun" w:cs="SimSun"/>
          <w:spacing w:val="59"/>
          <w:sz w:val="24"/>
          <w:szCs w:val="24"/>
        </w:rPr>
        <w:t xml:space="preserve"> </w:t>
      </w:r>
      <w:r>
        <w:rPr>
          <w:rFonts w:ascii="Times New Roman" w:eastAsia="Times New Roman" w:hAnsi="Times New Roman" w:cs="Times New Roman"/>
          <w:spacing w:val="-8"/>
          <w:sz w:val="24"/>
          <w:szCs w:val="24"/>
        </w:rPr>
        <w:t>P1=(P0</w:t>
      </w:r>
      <w:r>
        <w:rPr>
          <w:rFonts w:ascii="SimSun" w:eastAsia="SimSun" w:hAnsi="SimSun" w:cs="SimSun"/>
          <w:spacing w:val="-8"/>
          <w:sz w:val="24"/>
          <w:szCs w:val="24"/>
        </w:rPr>
        <w:t>－</w:t>
      </w:r>
      <w:r>
        <w:rPr>
          <w:rFonts w:ascii="Times New Roman" w:eastAsia="Times New Roman" w:hAnsi="Times New Roman" w:cs="Times New Roman"/>
          <w:spacing w:val="-8"/>
          <w:sz w:val="24"/>
          <w:szCs w:val="24"/>
        </w:rPr>
        <w:t>D)/(1 +N)</w:t>
      </w:r>
    </w:p>
    <w:p>
      <w:pPr>
        <w:pStyle w:val="BodyText"/>
        <w:spacing w:line="268" w:lineRule="auto"/>
      </w:pPr>
    </w:p>
    <w:p>
      <w:pPr>
        <w:spacing w:before="78" w:line="218" w:lineRule="auto"/>
        <w:ind w:left="512"/>
        <w:outlineLvl w:val="1"/>
        <w:rPr>
          <w:rFonts w:ascii="SimSun" w:eastAsia="SimSun" w:hAnsi="SimSun" w:cs="SimSun"/>
          <w:sz w:val="24"/>
          <w:szCs w:val="24"/>
        </w:rPr>
      </w:pPr>
      <w:r>
        <w:rPr>
          <w:rFonts w:ascii="SimSun" w:eastAsia="SimSun" w:hAnsi="SimSun" w:cs="SimSun"/>
          <w:spacing w:val="-9"/>
          <w:sz w:val="24"/>
          <w:szCs w:val="24"/>
          <w14:textOutline w14:w="4354">
            <w14:solidFill>
              <w14:srgbClr w14:val="000000"/>
            </w14:solidFill>
            <w14:prstDash w14:val="solid"/>
            <w14:miter w14:lim="10"/>
          </w14:textOutline>
        </w:rPr>
        <w:t>（二）</w:t>
      </w:r>
      <w:r>
        <w:rPr>
          <w:rFonts w:ascii="SimSun" w:eastAsia="SimSun" w:hAnsi="SimSun" w:cs="SimSun"/>
          <w:spacing w:val="-9"/>
          <w:sz w:val="24"/>
          <w:szCs w:val="24"/>
        </w:rPr>
        <w:t xml:space="preserve"> </w:t>
      </w:r>
      <w:r>
        <w:rPr>
          <w:rFonts w:ascii="SimSun" w:eastAsia="SimSun" w:hAnsi="SimSun" w:cs="SimSun"/>
          <w:spacing w:val="-9"/>
          <w:sz w:val="24"/>
          <w:szCs w:val="24"/>
          <w14:textOutline w14:w="4354">
            <w14:solidFill>
              <w14:srgbClr w14:val="000000"/>
            </w14:solidFill>
            <w14:prstDash w14:val="solid"/>
            <w14:miter w14:lim="10"/>
          </w14:textOutline>
        </w:rPr>
        <w:t>本次发行定价方法和程序</w:t>
      </w:r>
    </w:p>
    <w:p>
      <w:pPr>
        <w:pStyle w:val="BodyText"/>
        <w:spacing w:line="261" w:lineRule="auto"/>
      </w:pPr>
    </w:p>
    <w:p>
      <w:pPr>
        <w:spacing w:before="79" w:line="360" w:lineRule="auto"/>
        <w:ind w:left="24" w:right="69" w:firstLine="479"/>
        <w:jc w:val="both"/>
        <w:rPr>
          <w:rFonts w:ascii="SimSun" w:eastAsia="SimSun" w:hAnsi="SimSun" w:cs="SimSun"/>
          <w:sz w:val="24"/>
          <w:szCs w:val="24"/>
        </w:rPr>
      </w:pPr>
      <w:r>
        <w:rPr>
          <w:rFonts w:ascii="SimSun" w:eastAsia="SimSun" w:hAnsi="SimSun" w:cs="SimSun"/>
          <w:spacing w:val="-4"/>
          <w:sz w:val="24"/>
          <w:szCs w:val="24"/>
        </w:rPr>
        <w:t>本次向特定对象发行股票的定价方法及程序均根据《上市公司证券发行注册</w:t>
      </w:r>
      <w:r>
        <w:rPr>
          <w:rFonts w:ascii="SimSun" w:eastAsia="SimSun" w:hAnsi="SimSun" w:cs="SimSun"/>
          <w:spacing w:val="14"/>
          <w:sz w:val="24"/>
          <w:szCs w:val="24"/>
        </w:rPr>
        <w:t xml:space="preserve"> </w:t>
      </w:r>
      <w:r>
        <w:rPr>
          <w:rFonts w:ascii="SimSun" w:eastAsia="SimSun" w:hAnsi="SimSun" w:cs="SimSun"/>
          <w:spacing w:val="-6"/>
          <w:sz w:val="24"/>
          <w:szCs w:val="24"/>
        </w:rPr>
        <w:t>管理办法》等法律法规的相关规定， 召开董事会审议</w:t>
      </w:r>
      <w:r>
        <w:rPr>
          <w:rFonts w:ascii="SimSun" w:eastAsia="SimSun" w:hAnsi="SimSun" w:cs="SimSun"/>
          <w:spacing w:val="-7"/>
          <w:sz w:val="24"/>
          <w:szCs w:val="24"/>
        </w:rPr>
        <w:t>通过并将相关公告在交易网</w:t>
      </w:r>
      <w:r>
        <w:rPr>
          <w:rFonts w:ascii="SimSun" w:eastAsia="SimSun" w:hAnsi="SimSun" w:cs="SimSun"/>
          <w:sz w:val="24"/>
          <w:szCs w:val="24"/>
        </w:rPr>
        <w:t xml:space="preserve"> </w:t>
      </w:r>
      <w:r>
        <w:rPr>
          <w:rFonts w:ascii="SimSun" w:eastAsia="SimSun" w:hAnsi="SimSun" w:cs="SimSun"/>
          <w:spacing w:val="-6"/>
          <w:sz w:val="24"/>
          <w:szCs w:val="24"/>
        </w:rPr>
        <w:t>站及指定的信息披露媒体上进行披露。同时， 公司将召开股</w:t>
      </w:r>
      <w:r>
        <w:rPr>
          <w:rFonts w:ascii="SimSun" w:eastAsia="SimSun" w:hAnsi="SimSun" w:cs="SimSun"/>
          <w:spacing w:val="-7"/>
          <w:sz w:val="24"/>
          <w:szCs w:val="24"/>
        </w:rPr>
        <w:t>东大会授权董事会办</w:t>
      </w:r>
    </w:p>
    <w:p>
      <w:pPr>
        <w:spacing w:before="1" w:line="218" w:lineRule="auto"/>
        <w:ind w:left="26"/>
        <w:rPr>
          <w:rFonts w:ascii="SimSun" w:eastAsia="SimSun" w:hAnsi="SimSun" w:cs="SimSun"/>
          <w:sz w:val="24"/>
          <w:szCs w:val="24"/>
        </w:rPr>
      </w:pPr>
      <w:r>
        <w:rPr>
          <w:rFonts w:ascii="SimSun" w:eastAsia="SimSun" w:hAnsi="SimSun" w:cs="SimSun"/>
          <w:spacing w:val="-5"/>
          <w:sz w:val="24"/>
          <w:szCs w:val="24"/>
        </w:rPr>
        <w:t>理本次发行相关事宜。</w:t>
      </w:r>
    </w:p>
    <w:p>
      <w:pPr>
        <w:pStyle w:val="BodyText"/>
        <w:spacing w:line="259" w:lineRule="auto"/>
      </w:pPr>
    </w:p>
    <w:p>
      <w:pPr>
        <w:spacing w:before="79" w:line="468" w:lineRule="exact"/>
        <w:ind w:left="504"/>
        <w:rPr>
          <w:rFonts w:ascii="SimSun" w:eastAsia="SimSun" w:hAnsi="SimSun" w:cs="SimSun"/>
          <w:sz w:val="24"/>
          <w:szCs w:val="24"/>
        </w:rPr>
      </w:pPr>
      <w:r>
        <w:rPr>
          <w:rFonts w:ascii="SimSun" w:eastAsia="SimSun" w:hAnsi="SimSun" w:cs="SimSun"/>
          <w:spacing w:val="-3"/>
          <w:position w:val="17"/>
          <w:sz w:val="24"/>
          <w:szCs w:val="24"/>
        </w:rPr>
        <w:t>本次发行定价的方法和程序符合《上市公司证券发行注</w:t>
      </w:r>
      <w:r>
        <w:rPr>
          <w:rFonts w:ascii="SimSun" w:eastAsia="SimSun" w:hAnsi="SimSun" w:cs="SimSun"/>
          <w:spacing w:val="-4"/>
          <w:position w:val="17"/>
          <w:sz w:val="24"/>
          <w:szCs w:val="24"/>
        </w:rPr>
        <w:t>册管理办法》等法律</w:t>
      </w:r>
    </w:p>
    <w:p>
      <w:pPr>
        <w:spacing w:line="218" w:lineRule="auto"/>
        <w:ind w:left="24"/>
        <w:rPr>
          <w:rFonts w:ascii="SimSun" w:eastAsia="SimSun" w:hAnsi="SimSun" w:cs="SimSun"/>
          <w:sz w:val="24"/>
          <w:szCs w:val="24"/>
        </w:rPr>
      </w:pPr>
      <w:r>
        <w:rPr>
          <w:rFonts w:ascii="SimSun" w:eastAsia="SimSun" w:hAnsi="SimSun" w:cs="SimSun"/>
          <w:spacing w:val="-2"/>
          <w:sz w:val="24"/>
          <w:szCs w:val="24"/>
        </w:rPr>
        <w:t>法规的相关规定，本次发行定价的方法和程序合理。</w:t>
      </w:r>
    </w:p>
    <w:p>
      <w:pPr>
        <w:pStyle w:val="BodyText"/>
        <w:spacing w:line="260" w:lineRule="auto"/>
      </w:pPr>
    </w:p>
    <w:p>
      <w:pPr>
        <w:spacing w:before="79" w:line="468" w:lineRule="exact"/>
        <w:ind w:right="70"/>
        <w:jc w:val="right"/>
        <w:rPr>
          <w:rFonts w:ascii="SimSun" w:eastAsia="SimSun" w:hAnsi="SimSun" w:cs="SimSun"/>
          <w:sz w:val="24"/>
          <w:szCs w:val="24"/>
        </w:rPr>
      </w:pPr>
      <w:r>
        <w:rPr>
          <w:rFonts w:ascii="SimSun" w:eastAsia="SimSun" w:hAnsi="SimSun" w:cs="SimSun"/>
          <w:spacing w:val="-7"/>
          <w:position w:val="17"/>
          <w:sz w:val="24"/>
          <w:szCs w:val="24"/>
        </w:rPr>
        <w:t>综上所述， 本次发行定价的原则、依据、方法和程序的均符合相关法律法规</w:t>
      </w:r>
    </w:p>
    <w:p>
      <w:pPr>
        <w:spacing w:before="1" w:line="220" w:lineRule="auto"/>
        <w:ind w:left="43"/>
        <w:rPr>
          <w:rFonts w:ascii="SimSun" w:eastAsia="SimSun" w:hAnsi="SimSun" w:cs="SimSun"/>
          <w:sz w:val="24"/>
          <w:szCs w:val="24"/>
        </w:rPr>
      </w:pPr>
      <w:r>
        <w:rPr>
          <w:rFonts w:ascii="SimSun" w:eastAsia="SimSun" w:hAnsi="SimSun" w:cs="SimSun"/>
          <w:spacing w:val="-7"/>
          <w:sz w:val="24"/>
          <w:szCs w:val="24"/>
        </w:rPr>
        <w:t>的要求，合规合理。</w:t>
      </w:r>
    </w:p>
    <w:p>
      <w:pPr>
        <w:pStyle w:val="BodyText"/>
        <w:spacing w:line="302" w:lineRule="auto"/>
      </w:pPr>
    </w:p>
    <w:p>
      <w:pPr>
        <w:spacing w:before="92" w:line="219" w:lineRule="auto"/>
        <w:ind w:left="29"/>
        <w:outlineLvl w:val="0"/>
        <w:rPr>
          <w:rFonts w:ascii="SimSun" w:eastAsia="SimSun" w:hAnsi="SimSun" w:cs="SimSun"/>
          <w:sz w:val="28"/>
          <w:szCs w:val="28"/>
        </w:rPr>
        <w:sectPr>
          <w:headerReference w:type="default" r:id="rId17"/>
          <w:pgSz w:w="11907" w:h="16839"/>
          <w:pgMar w:top="1057" w:right="1729" w:bottom="0" w:left="1785" w:header="877" w:footer="0" w:gutter="0"/>
          <w:pgNumType w:start="13"/>
          <w:cols w:space="708"/>
        </w:sectPr>
      </w:pPr>
      <w:r>
        <w:rPr>
          <w:rFonts w:ascii="SimSun" w:eastAsia="SimSun" w:hAnsi="SimSun" w:cs="SimSun"/>
          <w:spacing w:val="-9"/>
          <w:sz w:val="28"/>
          <w:szCs w:val="28"/>
          <w14:textOutline w14:w="5094">
            <w14:solidFill>
              <w14:srgbClr w14:val="000000"/>
            </w14:solidFill>
            <w14:prstDash w14:val="solid"/>
            <w14:miter w14:lim="10"/>
          </w14:textOutline>
        </w:rPr>
        <w:t>五、</w:t>
      </w:r>
      <w:r>
        <w:rPr>
          <w:rFonts w:ascii="SimSun" w:eastAsia="SimSun" w:hAnsi="SimSun" w:cs="SimSun"/>
          <w:spacing w:val="-37"/>
          <w:sz w:val="28"/>
          <w:szCs w:val="28"/>
        </w:rPr>
        <w:t xml:space="preserve"> </w:t>
      </w:r>
      <w:r>
        <w:rPr>
          <w:rFonts w:ascii="SimSun" w:eastAsia="SimSun" w:hAnsi="SimSun" w:cs="SimSun"/>
          <w:spacing w:val="-9"/>
          <w:sz w:val="28"/>
          <w:szCs w:val="28"/>
          <w14:textOutline w14:w="5094">
            <w14:solidFill>
              <w14:srgbClr w14:val="000000"/>
            </w14:solidFill>
            <w14:prstDash w14:val="solid"/>
            <w14:miter w14:lim="10"/>
          </w14:textOutline>
        </w:rPr>
        <w:t>本次发行方式的可行性</w:t>
      </w:r>
    </w:p>
    <w:p>
      <w:pPr>
        <w:pStyle w:val="BodyText"/>
        <w:spacing w:line="309" w:lineRule="auto"/>
      </w:pPr>
    </w:p>
    <w:p>
      <w:pPr>
        <w:spacing w:before="78" w:line="624" w:lineRule="exact"/>
        <w:jc w:val="right"/>
        <w:rPr>
          <w:rFonts w:ascii="SimSun" w:eastAsia="SimSun" w:hAnsi="SimSun" w:cs="SimSun"/>
          <w:sz w:val="24"/>
          <w:szCs w:val="24"/>
        </w:rPr>
      </w:pPr>
      <w:r>
        <w:rPr>
          <w:rFonts w:ascii="SimSun" w:eastAsia="SimSun" w:hAnsi="SimSun" w:cs="SimSun"/>
          <w:spacing w:val="-5"/>
          <w:position w:val="29"/>
          <w:sz w:val="24"/>
          <w:szCs w:val="24"/>
        </w:rPr>
        <w:t>公司本次发行的方式为向特定对象发行股票， 发行方式的可行性分</w:t>
      </w:r>
      <w:r>
        <w:rPr>
          <w:rFonts w:ascii="SimSun" w:eastAsia="SimSun" w:hAnsi="SimSun" w:cs="SimSun"/>
          <w:spacing w:val="-6"/>
          <w:position w:val="29"/>
          <w:sz w:val="24"/>
          <w:szCs w:val="24"/>
        </w:rPr>
        <w:t>析如下：</w:t>
      </w:r>
    </w:p>
    <w:p>
      <w:pPr>
        <w:spacing w:before="1" w:line="218" w:lineRule="auto"/>
        <w:ind w:left="510"/>
        <w:rPr>
          <w:rFonts w:ascii="SimSun" w:eastAsia="SimSun" w:hAnsi="SimSun" w:cs="SimSun"/>
          <w:sz w:val="24"/>
          <w:szCs w:val="24"/>
        </w:rPr>
      </w:pPr>
      <w:r>
        <w:rPr>
          <w:rFonts w:ascii="SimSun" w:eastAsia="SimSun" w:hAnsi="SimSun" w:cs="SimSun"/>
          <w:spacing w:val="-2"/>
          <w:sz w:val="24"/>
          <w:szCs w:val="24"/>
        </w:rPr>
        <w:t>（一）本次发行方式合法合规</w:t>
      </w:r>
    </w:p>
    <w:p>
      <w:pPr>
        <w:pStyle w:val="BodyText"/>
        <w:spacing w:line="259" w:lineRule="auto"/>
      </w:pPr>
    </w:p>
    <w:p>
      <w:pPr>
        <w:spacing w:before="79" w:line="219" w:lineRule="auto"/>
        <w:ind w:left="522"/>
        <w:rPr>
          <w:rFonts w:ascii="SimSun" w:eastAsia="SimSun" w:hAnsi="SimSun" w:cs="SimSun"/>
          <w:sz w:val="24"/>
          <w:szCs w:val="24"/>
        </w:rPr>
      </w:pPr>
      <w:r>
        <w:rPr>
          <w:rFonts w:ascii="Times New Roman" w:eastAsia="Times New Roman" w:hAnsi="Times New Roman" w:cs="Times New Roman"/>
          <w:spacing w:val="-3"/>
          <w:sz w:val="24"/>
          <w:szCs w:val="24"/>
        </w:rPr>
        <w:t>1</w:t>
      </w:r>
      <w:r>
        <w:rPr>
          <w:rFonts w:ascii="SimSun" w:eastAsia="SimSun" w:hAnsi="SimSun" w:cs="SimSun"/>
          <w:spacing w:val="-3"/>
          <w:sz w:val="24"/>
          <w:szCs w:val="24"/>
        </w:rPr>
        <w:t>、本次发行符合《公司法》的相关规定</w:t>
      </w:r>
    </w:p>
    <w:p>
      <w:pPr>
        <w:spacing w:line="219" w:lineRule="auto"/>
        <w:rPr>
          <w:rFonts w:ascii="SimSun" w:eastAsia="SimSun" w:hAnsi="SimSun" w:cs="SimSun"/>
          <w:sz w:val="24"/>
          <w:szCs w:val="24"/>
        </w:rPr>
        <w:sectPr>
          <w:headerReference w:type="default" r:id="rId18"/>
          <w:type w:val="nextPage"/>
          <w:pgSz w:w="11907" w:h="16839"/>
          <w:pgMar w:top="1057" w:right="1729" w:bottom="0" w:left="1785" w:header="877" w:footer="0" w:gutter="0"/>
          <w:pgNumType w:start="14"/>
          <w:cols w:space="708"/>
          <w:titlePg w:val="0"/>
        </w:sectPr>
      </w:pPr>
    </w:p>
    <w:p>
      <w:pPr>
        <w:pStyle w:val="BodyText"/>
        <w:spacing w:line="415" w:lineRule="auto"/>
      </w:pPr>
    </w:p>
    <w:p>
      <w:pPr>
        <w:spacing w:before="78" w:line="360" w:lineRule="auto"/>
        <w:ind w:left="24" w:right="61" w:firstLine="479"/>
        <w:jc w:val="both"/>
        <w:rPr>
          <w:rFonts w:ascii="SimSun" w:eastAsia="SimSun" w:hAnsi="SimSun" w:cs="SimSun"/>
          <w:sz w:val="24"/>
          <w:szCs w:val="24"/>
        </w:rPr>
      </w:pPr>
      <w:r>
        <w:rPr>
          <w:rFonts w:ascii="SimSun" w:eastAsia="SimSun" w:hAnsi="SimSun" w:cs="SimSun"/>
          <w:spacing w:val="-7"/>
          <w:sz w:val="24"/>
          <w:szCs w:val="24"/>
        </w:rPr>
        <w:t>本次发行的股票为人民币普通股股票， 每股面值</w:t>
      </w:r>
      <w:r>
        <w:rPr>
          <w:rFonts w:ascii="SimSun" w:eastAsia="SimSun" w:hAnsi="SimSun" w:cs="SimSun"/>
          <w:spacing w:val="-31"/>
          <w:sz w:val="24"/>
          <w:szCs w:val="24"/>
        </w:rPr>
        <w:t xml:space="preserve"> </w:t>
      </w:r>
      <w:r>
        <w:rPr>
          <w:rFonts w:ascii="Times New Roman" w:eastAsia="Times New Roman" w:hAnsi="Times New Roman" w:cs="Times New Roman"/>
          <w:spacing w:val="-7"/>
          <w:sz w:val="24"/>
          <w:szCs w:val="24"/>
        </w:rPr>
        <w:t xml:space="preserve">1 </w:t>
      </w:r>
      <w:r>
        <w:rPr>
          <w:rFonts w:ascii="SimSun" w:eastAsia="SimSun" w:hAnsi="SimSun" w:cs="SimSun"/>
          <w:spacing w:val="-8"/>
          <w:sz w:val="24"/>
          <w:szCs w:val="24"/>
        </w:rPr>
        <w:t>元，每一股份具有同等权</w:t>
      </w:r>
      <w:r>
        <w:rPr>
          <w:rFonts w:ascii="SimSun" w:eastAsia="SimSun" w:hAnsi="SimSun" w:cs="SimSun"/>
          <w:sz w:val="24"/>
          <w:szCs w:val="24"/>
        </w:rPr>
        <w:t xml:space="preserve"> </w:t>
      </w:r>
      <w:r>
        <w:rPr>
          <w:rFonts w:ascii="SimSun" w:eastAsia="SimSun" w:hAnsi="SimSun" w:cs="SimSun"/>
          <w:spacing w:val="-13"/>
          <w:sz w:val="24"/>
          <w:szCs w:val="24"/>
        </w:rPr>
        <w:t>利；</w:t>
      </w:r>
      <w:r>
        <w:rPr>
          <w:rFonts w:ascii="SimSun" w:eastAsia="SimSun" w:hAnsi="SimSun" w:cs="SimSun"/>
          <w:spacing w:val="-59"/>
          <w:sz w:val="24"/>
          <w:szCs w:val="24"/>
        </w:rPr>
        <w:t xml:space="preserve"> </w:t>
      </w:r>
      <w:r>
        <w:rPr>
          <w:rFonts w:ascii="SimSun" w:eastAsia="SimSun" w:hAnsi="SimSun" w:cs="SimSun"/>
          <w:spacing w:val="-13"/>
          <w:sz w:val="24"/>
          <w:szCs w:val="24"/>
        </w:rPr>
        <w:t>每股的发行条件和发行价格相同，</w:t>
      </w:r>
      <w:r>
        <w:rPr>
          <w:rFonts w:ascii="SimSun" w:eastAsia="SimSun" w:hAnsi="SimSun" w:cs="SimSun"/>
          <w:spacing w:val="29"/>
          <w:sz w:val="24"/>
          <w:szCs w:val="24"/>
        </w:rPr>
        <w:t xml:space="preserve"> </w:t>
      </w:r>
      <w:r>
        <w:rPr>
          <w:rFonts w:ascii="SimSun" w:eastAsia="SimSun" w:hAnsi="SimSun" w:cs="SimSun"/>
          <w:spacing w:val="-13"/>
          <w:sz w:val="24"/>
          <w:szCs w:val="24"/>
        </w:rPr>
        <w:t>任何单位或者个人</w:t>
      </w:r>
      <w:r>
        <w:rPr>
          <w:rFonts w:ascii="SimSun" w:eastAsia="SimSun" w:hAnsi="SimSun" w:cs="SimSun"/>
          <w:spacing w:val="-14"/>
          <w:sz w:val="24"/>
          <w:szCs w:val="24"/>
        </w:rPr>
        <w:t>所认购的股份，</w:t>
      </w:r>
      <w:r>
        <w:rPr>
          <w:rFonts w:ascii="SimSun" w:eastAsia="SimSun" w:hAnsi="SimSun" w:cs="SimSun"/>
          <w:spacing w:val="30"/>
          <w:sz w:val="24"/>
          <w:szCs w:val="24"/>
        </w:rPr>
        <w:t xml:space="preserve"> </w:t>
      </w:r>
      <w:r>
        <w:rPr>
          <w:rFonts w:ascii="SimSun" w:eastAsia="SimSun" w:hAnsi="SimSun" w:cs="SimSun"/>
          <w:spacing w:val="-14"/>
          <w:sz w:val="24"/>
          <w:szCs w:val="24"/>
        </w:rPr>
        <w:t>每股应</w:t>
      </w:r>
    </w:p>
    <w:p>
      <w:pPr>
        <w:spacing w:line="218" w:lineRule="auto"/>
        <w:ind w:left="38"/>
        <w:rPr>
          <w:rFonts w:ascii="SimSun" w:eastAsia="SimSun" w:hAnsi="SimSun" w:cs="SimSun"/>
          <w:sz w:val="24"/>
          <w:szCs w:val="24"/>
        </w:rPr>
      </w:pPr>
      <w:r>
        <w:rPr>
          <w:rFonts w:ascii="SimSun" w:eastAsia="SimSun" w:hAnsi="SimSun" w:cs="SimSun"/>
          <w:spacing w:val="-2"/>
          <w:sz w:val="24"/>
          <w:szCs w:val="24"/>
        </w:rPr>
        <w:t>当支付相同的价格，符合《公司法》第一百二十六条之规</w:t>
      </w:r>
      <w:r>
        <w:rPr>
          <w:rFonts w:ascii="SimSun" w:eastAsia="SimSun" w:hAnsi="SimSun" w:cs="SimSun"/>
          <w:spacing w:val="-3"/>
          <w:sz w:val="24"/>
          <w:szCs w:val="24"/>
        </w:rPr>
        <w:t>定。</w:t>
      </w:r>
    </w:p>
    <w:p>
      <w:pPr>
        <w:pStyle w:val="BodyText"/>
        <w:spacing w:line="260" w:lineRule="auto"/>
      </w:pPr>
    </w:p>
    <w:p>
      <w:pPr>
        <w:spacing w:before="78" w:line="219" w:lineRule="auto"/>
        <w:ind w:left="499"/>
        <w:rPr>
          <w:rFonts w:ascii="SimSun" w:eastAsia="SimSun" w:hAnsi="SimSun" w:cs="SimSun"/>
          <w:sz w:val="24"/>
          <w:szCs w:val="24"/>
        </w:rPr>
      </w:pPr>
      <w:r>
        <w:rPr>
          <w:rFonts w:ascii="Times New Roman" w:eastAsia="Times New Roman" w:hAnsi="Times New Roman" w:cs="Times New Roman"/>
          <w:spacing w:val="-2"/>
          <w:sz w:val="24"/>
          <w:szCs w:val="24"/>
        </w:rPr>
        <w:t>2</w:t>
      </w:r>
      <w:r>
        <w:rPr>
          <w:rFonts w:ascii="SimSun" w:eastAsia="SimSun" w:hAnsi="SimSun" w:cs="SimSun"/>
          <w:spacing w:val="-2"/>
          <w:sz w:val="24"/>
          <w:szCs w:val="24"/>
        </w:rPr>
        <w:t>、本次发行符合《证券法》的相关规定</w:t>
      </w:r>
    </w:p>
    <w:p>
      <w:pPr>
        <w:pStyle w:val="BodyText"/>
        <w:spacing w:line="259" w:lineRule="auto"/>
      </w:pPr>
    </w:p>
    <w:p>
      <w:pPr>
        <w:spacing w:before="78" w:line="468" w:lineRule="exact"/>
        <w:ind w:right="67"/>
        <w:jc w:val="right"/>
        <w:rPr>
          <w:rFonts w:ascii="SimSun" w:eastAsia="SimSun" w:hAnsi="SimSun" w:cs="SimSun"/>
          <w:sz w:val="24"/>
          <w:szCs w:val="24"/>
        </w:rPr>
      </w:pPr>
      <w:r>
        <w:rPr>
          <w:rFonts w:ascii="SimSun" w:eastAsia="SimSun" w:hAnsi="SimSun" w:cs="SimSun"/>
          <w:spacing w:val="-5"/>
          <w:position w:val="17"/>
          <w:sz w:val="24"/>
          <w:szCs w:val="24"/>
        </w:rPr>
        <w:t>（</w:t>
      </w:r>
      <w:r>
        <w:rPr>
          <w:rFonts w:ascii="Times New Roman" w:eastAsia="Times New Roman" w:hAnsi="Times New Roman" w:cs="Times New Roman"/>
          <w:spacing w:val="-5"/>
          <w:position w:val="17"/>
          <w:sz w:val="24"/>
          <w:szCs w:val="24"/>
        </w:rPr>
        <w:t>1</w:t>
      </w:r>
      <w:r>
        <w:rPr>
          <w:rFonts w:ascii="SimSun" w:eastAsia="SimSun" w:hAnsi="SimSun" w:cs="SimSun"/>
          <w:spacing w:val="-5"/>
          <w:position w:val="17"/>
          <w:sz w:val="24"/>
          <w:szCs w:val="24"/>
        </w:rPr>
        <w:t>）本次发行符合《中华人民共和国证券法》第九条的相关规定：</w:t>
      </w:r>
      <w:r>
        <w:rPr>
          <w:rFonts w:ascii="SimSun" w:eastAsia="SimSun" w:hAnsi="SimSun" w:cs="SimSun"/>
          <w:spacing w:val="48"/>
          <w:position w:val="17"/>
          <w:sz w:val="24"/>
          <w:szCs w:val="24"/>
        </w:rPr>
        <w:t xml:space="preserve"> </w:t>
      </w:r>
      <w:r>
        <w:rPr>
          <w:rFonts w:ascii="SimSun" w:eastAsia="SimSun" w:hAnsi="SimSun" w:cs="SimSun"/>
          <w:spacing w:val="-5"/>
          <w:position w:val="17"/>
          <w:sz w:val="24"/>
          <w:szCs w:val="24"/>
        </w:rPr>
        <w:t>向特定</w:t>
      </w:r>
    </w:p>
    <w:p>
      <w:pPr>
        <w:spacing w:line="218" w:lineRule="auto"/>
        <w:ind w:left="22"/>
        <w:rPr>
          <w:rFonts w:ascii="SimSun" w:eastAsia="SimSun" w:hAnsi="SimSun" w:cs="SimSun"/>
          <w:sz w:val="24"/>
          <w:szCs w:val="24"/>
        </w:rPr>
      </w:pPr>
      <w:r>
        <w:rPr>
          <w:rFonts w:ascii="SimSun" w:eastAsia="SimSun" w:hAnsi="SimSun" w:cs="SimSun"/>
          <w:spacing w:val="-2"/>
          <w:sz w:val="24"/>
          <w:szCs w:val="24"/>
        </w:rPr>
        <w:t>对象发行证券，不得采用广告、公开劝诱和变相公开方式。</w:t>
      </w:r>
    </w:p>
    <w:p>
      <w:pPr>
        <w:pStyle w:val="BodyText"/>
        <w:spacing w:line="261" w:lineRule="auto"/>
      </w:pPr>
    </w:p>
    <w:p>
      <w:pPr>
        <w:spacing w:before="78" w:line="360" w:lineRule="auto"/>
        <w:ind w:left="31" w:firstLine="478"/>
        <w:jc w:val="both"/>
        <w:rPr>
          <w:rFonts w:ascii="SimSun" w:eastAsia="SimSun" w:hAnsi="SimSun" w:cs="SimSun"/>
          <w:sz w:val="24"/>
          <w:szCs w:val="24"/>
        </w:rPr>
      </w:pPr>
      <w:r>
        <w:rPr>
          <w:rFonts w:ascii="SimSun" w:eastAsia="SimSun" w:hAnsi="SimSun" w:cs="SimSun"/>
          <w:spacing w:val="-1"/>
          <w:sz w:val="24"/>
          <w:szCs w:val="24"/>
        </w:rPr>
        <w:t>（</w:t>
      </w:r>
      <w:r>
        <w:rPr>
          <w:rFonts w:ascii="Times New Roman" w:eastAsia="Times New Roman" w:hAnsi="Times New Roman" w:cs="Times New Roman"/>
          <w:spacing w:val="-1"/>
          <w:sz w:val="24"/>
          <w:szCs w:val="24"/>
        </w:rPr>
        <w:t>2</w:t>
      </w:r>
      <w:r>
        <w:rPr>
          <w:rFonts w:ascii="SimSun" w:eastAsia="SimSun" w:hAnsi="SimSun" w:cs="SimSun"/>
          <w:spacing w:val="-1"/>
          <w:sz w:val="24"/>
          <w:szCs w:val="24"/>
        </w:rPr>
        <w:t xml:space="preserve">）本次发行符合《中华人民共和国证券法》第十二条的相关规定：上市 </w:t>
      </w:r>
      <w:r>
        <w:rPr>
          <w:rFonts w:ascii="SimSun" w:eastAsia="SimSun" w:hAnsi="SimSun" w:cs="SimSun"/>
          <w:spacing w:val="-5"/>
          <w:sz w:val="24"/>
          <w:szCs w:val="24"/>
        </w:rPr>
        <w:t>公司发行新股， 应当符合经国务院批准的国务院证券监督管理机构规定的条件，</w:t>
      </w:r>
    </w:p>
    <w:p>
      <w:pPr>
        <w:spacing w:before="1" w:line="218" w:lineRule="auto"/>
        <w:ind w:left="28"/>
        <w:rPr>
          <w:rFonts w:ascii="SimSun" w:eastAsia="SimSun" w:hAnsi="SimSun" w:cs="SimSun"/>
          <w:sz w:val="24"/>
          <w:szCs w:val="24"/>
        </w:rPr>
      </w:pPr>
      <w:r>
        <w:rPr>
          <w:rFonts w:ascii="SimSun" w:eastAsia="SimSun" w:hAnsi="SimSun" w:cs="SimSun"/>
          <w:spacing w:val="-3"/>
          <w:sz w:val="24"/>
          <w:szCs w:val="24"/>
        </w:rPr>
        <w:t>具体管理办法由国务院证券监督管理机构规定。</w:t>
      </w:r>
    </w:p>
    <w:p>
      <w:pPr>
        <w:pStyle w:val="BodyText"/>
        <w:spacing w:line="259" w:lineRule="auto"/>
      </w:pPr>
    </w:p>
    <w:p>
      <w:pPr>
        <w:spacing w:before="79" w:line="468" w:lineRule="exact"/>
        <w:ind w:right="68"/>
        <w:jc w:val="right"/>
        <w:rPr>
          <w:rFonts w:ascii="SimSun" w:eastAsia="SimSun" w:hAnsi="SimSun" w:cs="SimSun"/>
          <w:sz w:val="24"/>
          <w:szCs w:val="24"/>
        </w:rPr>
      </w:pPr>
      <w:r>
        <w:rPr>
          <w:rFonts w:ascii="Times New Roman" w:eastAsia="Times New Roman" w:hAnsi="Times New Roman" w:cs="Times New Roman"/>
          <w:position w:val="17"/>
          <w:sz w:val="24"/>
          <w:szCs w:val="24"/>
        </w:rPr>
        <w:t>3</w:t>
      </w:r>
      <w:r>
        <w:rPr>
          <w:rFonts w:ascii="SimSun" w:eastAsia="SimSun" w:hAnsi="SimSun" w:cs="SimSun"/>
          <w:position w:val="17"/>
          <w:sz w:val="24"/>
          <w:szCs w:val="24"/>
        </w:rPr>
        <w:t>、公司不存在《注册管理办法》第十一条关于上市公司不得向特定对象发</w:t>
      </w:r>
    </w:p>
    <w:p>
      <w:pPr>
        <w:spacing w:before="1" w:line="219" w:lineRule="auto"/>
        <w:ind w:left="27"/>
        <w:rPr>
          <w:rFonts w:ascii="SimSun" w:eastAsia="SimSun" w:hAnsi="SimSun" w:cs="SimSun"/>
          <w:sz w:val="24"/>
          <w:szCs w:val="24"/>
        </w:rPr>
      </w:pPr>
      <w:r>
        <w:rPr>
          <w:rFonts w:ascii="SimSun" w:eastAsia="SimSun" w:hAnsi="SimSun" w:cs="SimSun"/>
          <w:spacing w:val="-7"/>
          <w:sz w:val="24"/>
          <w:szCs w:val="24"/>
        </w:rPr>
        <w:t>行股票的相关规定：</w:t>
      </w:r>
    </w:p>
    <w:p>
      <w:pPr>
        <w:pStyle w:val="BodyText"/>
        <w:spacing w:line="258" w:lineRule="auto"/>
      </w:pPr>
    </w:p>
    <w:p>
      <w:pPr>
        <w:spacing w:before="79" w:line="219" w:lineRule="auto"/>
        <w:ind w:left="510"/>
        <w:rPr>
          <w:rFonts w:ascii="SimSun" w:eastAsia="SimSun" w:hAnsi="SimSun" w:cs="SimSun"/>
          <w:sz w:val="24"/>
          <w:szCs w:val="24"/>
        </w:rPr>
      </w:pPr>
      <w:r>
        <w:rPr>
          <w:rFonts w:ascii="SimSun" w:eastAsia="SimSun" w:hAnsi="SimSun" w:cs="SimSun"/>
          <w:spacing w:val="-2"/>
          <w:sz w:val="24"/>
          <w:szCs w:val="24"/>
        </w:rPr>
        <w:t>（</w:t>
      </w:r>
      <w:r>
        <w:rPr>
          <w:rFonts w:ascii="Times New Roman" w:eastAsia="Times New Roman" w:hAnsi="Times New Roman" w:cs="Times New Roman"/>
          <w:spacing w:val="-2"/>
          <w:sz w:val="24"/>
          <w:szCs w:val="24"/>
        </w:rPr>
        <w:t>1</w:t>
      </w:r>
      <w:r>
        <w:rPr>
          <w:rFonts w:ascii="SimSun" w:eastAsia="SimSun" w:hAnsi="SimSun" w:cs="SimSun"/>
          <w:spacing w:val="-2"/>
          <w:sz w:val="24"/>
          <w:szCs w:val="24"/>
        </w:rPr>
        <w:t>）擅自改变前次募集资金用途未作纠正，或者未经股东大会认</w:t>
      </w:r>
      <w:r>
        <w:rPr>
          <w:rFonts w:ascii="SimSun" w:eastAsia="SimSun" w:hAnsi="SimSun" w:cs="SimSun"/>
          <w:spacing w:val="-3"/>
          <w:sz w:val="24"/>
          <w:szCs w:val="24"/>
        </w:rPr>
        <w:t>可；</w:t>
      </w:r>
    </w:p>
    <w:p>
      <w:pPr>
        <w:pStyle w:val="BodyText"/>
        <w:spacing w:line="260" w:lineRule="auto"/>
      </w:pPr>
    </w:p>
    <w:p>
      <w:pPr>
        <w:spacing w:before="78" w:line="360" w:lineRule="auto"/>
        <w:ind w:left="23" w:right="61" w:firstLine="486"/>
        <w:jc w:val="both"/>
        <w:rPr>
          <w:rFonts w:ascii="SimSun" w:eastAsia="SimSun" w:hAnsi="SimSun" w:cs="SimSun"/>
          <w:sz w:val="24"/>
          <w:szCs w:val="24"/>
        </w:rPr>
      </w:pPr>
      <w:r>
        <w:rPr>
          <w:rFonts w:ascii="SimSun" w:eastAsia="SimSun" w:hAnsi="SimSun" w:cs="SimSun"/>
          <w:sz w:val="24"/>
          <w:szCs w:val="24"/>
        </w:rPr>
        <w:t>（</w:t>
      </w:r>
      <w:r>
        <w:rPr>
          <w:rFonts w:ascii="Times New Roman" w:eastAsia="Times New Roman" w:hAnsi="Times New Roman" w:cs="Times New Roman"/>
          <w:sz w:val="24"/>
          <w:szCs w:val="24"/>
        </w:rPr>
        <w:t>2</w:t>
      </w:r>
      <w:r>
        <w:rPr>
          <w:rFonts w:ascii="SimSun" w:eastAsia="SimSun" w:hAnsi="SimSun" w:cs="SimSun"/>
          <w:sz w:val="24"/>
          <w:szCs w:val="24"/>
        </w:rPr>
        <w:t>）最近一年财务报表的编制和披露在重大方面不符合企业会计准则或者</w:t>
      </w:r>
      <w:r>
        <w:rPr>
          <w:rFonts w:ascii="SimSun" w:eastAsia="SimSun" w:hAnsi="SimSun" w:cs="SimSun"/>
          <w:spacing w:val="2"/>
          <w:sz w:val="24"/>
          <w:szCs w:val="24"/>
        </w:rPr>
        <w:t xml:space="preserve"> </w:t>
      </w:r>
      <w:r>
        <w:rPr>
          <w:rFonts w:ascii="SimSun" w:eastAsia="SimSun" w:hAnsi="SimSun" w:cs="SimSun"/>
          <w:spacing w:val="-6"/>
          <w:sz w:val="24"/>
          <w:szCs w:val="24"/>
        </w:rPr>
        <w:t>相关信息披露规则的规定；</w:t>
      </w:r>
      <w:r>
        <w:rPr>
          <w:rFonts w:ascii="SimSun" w:eastAsia="SimSun" w:hAnsi="SimSun" w:cs="SimSun"/>
          <w:spacing w:val="-15"/>
          <w:sz w:val="24"/>
          <w:szCs w:val="24"/>
        </w:rPr>
        <w:t xml:space="preserve"> </w:t>
      </w:r>
      <w:r>
        <w:rPr>
          <w:rFonts w:ascii="SimSun" w:eastAsia="SimSun" w:hAnsi="SimSun" w:cs="SimSun"/>
          <w:spacing w:val="-6"/>
          <w:sz w:val="24"/>
          <w:szCs w:val="24"/>
        </w:rPr>
        <w:t>最近一年财务会计报告被出具否定意见或者无法表示</w:t>
      </w:r>
      <w:r>
        <w:rPr>
          <w:rFonts w:ascii="SimSun" w:eastAsia="SimSun" w:hAnsi="SimSun" w:cs="SimSun"/>
          <w:sz w:val="24"/>
          <w:szCs w:val="24"/>
        </w:rPr>
        <w:t xml:space="preserve"> </w:t>
      </w:r>
      <w:r>
        <w:rPr>
          <w:rFonts w:ascii="SimSun" w:eastAsia="SimSun" w:hAnsi="SimSun" w:cs="SimSun"/>
          <w:spacing w:val="-9"/>
          <w:sz w:val="24"/>
          <w:szCs w:val="24"/>
        </w:rPr>
        <w:t>意见的审计报告； 最近一年财务会计报告被出具保</w:t>
      </w:r>
      <w:r>
        <w:rPr>
          <w:rFonts w:ascii="SimSun" w:eastAsia="SimSun" w:hAnsi="SimSun" w:cs="SimSun"/>
          <w:spacing w:val="-10"/>
          <w:sz w:val="24"/>
          <w:szCs w:val="24"/>
        </w:rPr>
        <w:t>留意见的审计报告， 且保留意</w:t>
      </w:r>
      <w:r>
        <w:rPr>
          <w:rFonts w:ascii="SimSun" w:eastAsia="SimSun" w:hAnsi="SimSun" w:cs="SimSun"/>
          <w:sz w:val="24"/>
          <w:szCs w:val="24"/>
        </w:rPr>
        <w:t xml:space="preserve"> </w:t>
      </w:r>
      <w:r>
        <w:rPr>
          <w:rFonts w:ascii="SimSun" w:eastAsia="SimSun" w:hAnsi="SimSun" w:cs="SimSun"/>
          <w:spacing w:val="-3"/>
          <w:sz w:val="24"/>
          <w:szCs w:val="24"/>
        </w:rPr>
        <w:t>见所涉及事项对上市公司的重大不利影响尚未消除。本次发行涉及重大资产重组</w:t>
      </w:r>
    </w:p>
    <w:p>
      <w:pPr>
        <w:spacing w:before="1" w:line="219" w:lineRule="auto"/>
        <w:ind w:left="43"/>
        <w:rPr>
          <w:rFonts w:ascii="SimSun" w:eastAsia="SimSun" w:hAnsi="SimSun" w:cs="SimSun"/>
          <w:sz w:val="24"/>
          <w:szCs w:val="24"/>
        </w:rPr>
      </w:pPr>
      <w:r>
        <w:rPr>
          <w:rFonts w:ascii="SimSun" w:eastAsia="SimSun" w:hAnsi="SimSun" w:cs="SimSun"/>
          <w:spacing w:val="-16"/>
          <w:sz w:val="24"/>
          <w:szCs w:val="24"/>
        </w:rPr>
        <w:t>的除外；</w:t>
      </w:r>
    </w:p>
    <w:p>
      <w:pPr>
        <w:pStyle w:val="BodyText"/>
        <w:spacing w:line="259" w:lineRule="auto"/>
      </w:pPr>
    </w:p>
    <w:p>
      <w:pPr>
        <w:spacing w:before="78" w:line="468" w:lineRule="exact"/>
        <w:ind w:left="510"/>
        <w:rPr>
          <w:rFonts w:ascii="SimSun" w:eastAsia="SimSun" w:hAnsi="SimSun" w:cs="SimSun"/>
          <w:sz w:val="24"/>
          <w:szCs w:val="24"/>
        </w:rPr>
      </w:pPr>
      <w:r>
        <w:rPr>
          <w:rFonts w:ascii="SimSun" w:eastAsia="SimSun" w:hAnsi="SimSun" w:cs="SimSun"/>
          <w:spacing w:val="-1"/>
          <w:position w:val="17"/>
          <w:sz w:val="24"/>
          <w:szCs w:val="24"/>
        </w:rPr>
        <w:t>（</w:t>
      </w:r>
      <w:r>
        <w:rPr>
          <w:rFonts w:ascii="Times New Roman" w:eastAsia="Times New Roman" w:hAnsi="Times New Roman" w:cs="Times New Roman"/>
          <w:spacing w:val="-1"/>
          <w:position w:val="17"/>
          <w:sz w:val="24"/>
          <w:szCs w:val="24"/>
        </w:rPr>
        <w:t>3</w:t>
      </w:r>
      <w:r>
        <w:rPr>
          <w:rFonts w:ascii="SimSun" w:eastAsia="SimSun" w:hAnsi="SimSun" w:cs="SimSun"/>
          <w:spacing w:val="-1"/>
          <w:position w:val="17"/>
          <w:sz w:val="24"/>
          <w:szCs w:val="24"/>
        </w:rPr>
        <w:t>）现任董事、监事和高级管理人员最近三年受到中国证监会行政处罚，</w:t>
      </w:r>
    </w:p>
    <w:p>
      <w:pPr>
        <w:spacing w:line="219" w:lineRule="auto"/>
        <w:ind w:left="26"/>
        <w:rPr>
          <w:rFonts w:ascii="SimSun" w:eastAsia="SimSun" w:hAnsi="SimSun" w:cs="SimSun"/>
          <w:sz w:val="24"/>
          <w:szCs w:val="24"/>
        </w:rPr>
      </w:pPr>
      <w:r>
        <w:rPr>
          <w:rFonts w:ascii="SimSun" w:eastAsia="SimSun" w:hAnsi="SimSun" w:cs="SimSun"/>
          <w:spacing w:val="-4"/>
          <w:sz w:val="24"/>
          <w:szCs w:val="24"/>
        </w:rPr>
        <w:t>或者最近一年受到证券交易所公开谴责；</w:t>
      </w:r>
    </w:p>
    <w:p>
      <w:pPr>
        <w:pStyle w:val="BodyText"/>
        <w:spacing w:line="259" w:lineRule="auto"/>
      </w:pPr>
    </w:p>
    <w:p>
      <w:pPr>
        <w:spacing w:before="79" w:line="468" w:lineRule="exact"/>
        <w:ind w:left="510"/>
        <w:rPr>
          <w:rFonts w:ascii="SimSun" w:eastAsia="SimSun" w:hAnsi="SimSun" w:cs="SimSun"/>
          <w:sz w:val="24"/>
          <w:szCs w:val="24"/>
        </w:rPr>
      </w:pPr>
      <w:r>
        <w:rPr>
          <w:rFonts w:ascii="SimSun" w:eastAsia="SimSun" w:hAnsi="SimSun" w:cs="SimSun"/>
          <w:spacing w:val="-1"/>
          <w:position w:val="17"/>
          <w:sz w:val="24"/>
          <w:szCs w:val="24"/>
        </w:rPr>
        <w:t>（</w:t>
      </w:r>
      <w:r>
        <w:rPr>
          <w:rFonts w:ascii="Times New Roman" w:eastAsia="Times New Roman" w:hAnsi="Times New Roman" w:cs="Times New Roman"/>
          <w:spacing w:val="-1"/>
          <w:position w:val="17"/>
          <w:sz w:val="24"/>
          <w:szCs w:val="24"/>
        </w:rPr>
        <w:t>4</w:t>
      </w:r>
      <w:r>
        <w:rPr>
          <w:rFonts w:ascii="SimSun" w:eastAsia="SimSun" w:hAnsi="SimSun" w:cs="SimSun"/>
          <w:spacing w:val="-1"/>
          <w:position w:val="17"/>
          <w:sz w:val="24"/>
          <w:szCs w:val="24"/>
        </w:rPr>
        <w:t>）上市公司或者其现任董事、监事和高级管理人员因涉嫌犯罪正在被司</w:t>
      </w:r>
    </w:p>
    <w:p>
      <w:pPr>
        <w:spacing w:before="1" w:line="218" w:lineRule="auto"/>
        <w:ind w:left="24"/>
        <w:rPr>
          <w:rFonts w:ascii="SimSun" w:eastAsia="SimSun" w:hAnsi="SimSun" w:cs="SimSun"/>
          <w:sz w:val="24"/>
          <w:szCs w:val="24"/>
        </w:rPr>
      </w:pPr>
      <w:r>
        <w:rPr>
          <w:rFonts w:ascii="SimSun" w:eastAsia="SimSun" w:hAnsi="SimSun" w:cs="SimSun"/>
          <w:spacing w:val="-2"/>
          <w:sz w:val="24"/>
          <w:szCs w:val="24"/>
        </w:rPr>
        <w:t>法机关立案侦查或者涉嫌违法违规正在被中国证监会立案调查；</w:t>
      </w:r>
    </w:p>
    <w:p>
      <w:pPr>
        <w:pStyle w:val="BodyText"/>
        <w:spacing w:line="259" w:lineRule="auto"/>
      </w:pPr>
    </w:p>
    <w:p>
      <w:pPr>
        <w:spacing w:before="79" w:line="468" w:lineRule="exact"/>
        <w:ind w:left="510"/>
        <w:rPr>
          <w:rFonts w:ascii="SimSun" w:eastAsia="SimSun" w:hAnsi="SimSun" w:cs="SimSun"/>
          <w:sz w:val="24"/>
          <w:szCs w:val="24"/>
        </w:rPr>
        <w:sectPr>
          <w:headerReference w:type="default" r:id="rId19"/>
          <w:pgSz w:w="11907" w:h="16839"/>
          <w:pgMar w:top="1057" w:right="1738" w:bottom="0" w:left="1785" w:header="877" w:footer="0" w:gutter="0"/>
          <w:pgNumType w:start="15"/>
          <w:cols w:space="708"/>
        </w:sectPr>
      </w:pPr>
      <w:r>
        <w:rPr>
          <w:rFonts w:ascii="SimSun" w:eastAsia="SimSun" w:hAnsi="SimSun" w:cs="SimSun"/>
          <w:position w:val="17"/>
          <w:sz w:val="24"/>
          <w:szCs w:val="24"/>
        </w:rPr>
        <w:t>（</w:t>
      </w:r>
      <w:r>
        <w:rPr>
          <w:rFonts w:ascii="Times New Roman" w:eastAsia="Times New Roman" w:hAnsi="Times New Roman" w:cs="Times New Roman"/>
          <w:position w:val="17"/>
          <w:sz w:val="24"/>
          <w:szCs w:val="24"/>
        </w:rPr>
        <w:t>5</w:t>
      </w:r>
      <w:r>
        <w:rPr>
          <w:rFonts w:ascii="SimSun" w:eastAsia="SimSun" w:hAnsi="SimSun" w:cs="SimSun"/>
          <w:position w:val="17"/>
          <w:sz w:val="24"/>
          <w:szCs w:val="24"/>
        </w:rPr>
        <w:t>）控股股东、实际控制人最近三年存在严重损害</w:t>
      </w:r>
      <w:r>
        <w:rPr>
          <w:rFonts w:ascii="SimSun" w:eastAsia="SimSun" w:hAnsi="SimSun" w:cs="SimSun"/>
          <w:spacing w:val="-1"/>
          <w:position w:val="17"/>
          <w:sz w:val="24"/>
          <w:szCs w:val="24"/>
        </w:rPr>
        <w:t>上市公司利益或者投资</w:t>
      </w:r>
    </w:p>
    <w:p>
      <w:pPr>
        <w:spacing w:before="1" w:line="219" w:lineRule="auto"/>
        <w:ind w:left="25"/>
        <w:rPr>
          <w:rFonts w:ascii="SimSun" w:eastAsia="SimSun" w:hAnsi="SimSun" w:cs="SimSun"/>
          <w:sz w:val="24"/>
          <w:szCs w:val="24"/>
        </w:rPr>
      </w:pPr>
      <w:r>
        <w:rPr>
          <w:rFonts w:ascii="SimSun" w:eastAsia="SimSun" w:hAnsi="SimSun" w:cs="SimSun"/>
          <w:spacing w:val="-5"/>
          <w:sz w:val="24"/>
          <w:szCs w:val="24"/>
        </w:rPr>
        <w:t>者合法权益的重大违法行为；</w:t>
      </w:r>
    </w:p>
    <w:p>
      <w:pPr>
        <w:pStyle w:val="BodyText"/>
        <w:spacing w:line="259" w:lineRule="auto"/>
      </w:pPr>
    </w:p>
    <w:p>
      <w:pPr>
        <w:spacing w:before="78" w:line="468" w:lineRule="exact"/>
        <w:ind w:left="510"/>
        <w:rPr>
          <w:rFonts w:ascii="SimSun" w:eastAsia="SimSun" w:hAnsi="SimSun" w:cs="SimSun"/>
          <w:sz w:val="24"/>
          <w:szCs w:val="24"/>
        </w:rPr>
      </w:pPr>
      <w:r>
        <w:rPr>
          <w:rFonts w:ascii="SimSun" w:eastAsia="SimSun" w:hAnsi="SimSun" w:cs="SimSun"/>
          <w:position w:val="17"/>
          <w:sz w:val="24"/>
          <w:szCs w:val="24"/>
        </w:rPr>
        <w:t>（</w:t>
      </w:r>
      <w:r>
        <w:rPr>
          <w:rFonts w:ascii="Times New Roman" w:eastAsia="Times New Roman" w:hAnsi="Times New Roman" w:cs="Times New Roman"/>
          <w:position w:val="17"/>
          <w:sz w:val="24"/>
          <w:szCs w:val="24"/>
        </w:rPr>
        <w:t>6</w:t>
      </w:r>
      <w:r>
        <w:rPr>
          <w:rFonts w:ascii="SimSun" w:eastAsia="SimSun" w:hAnsi="SimSun" w:cs="SimSun"/>
          <w:position w:val="17"/>
          <w:sz w:val="24"/>
          <w:szCs w:val="24"/>
        </w:rPr>
        <w:t>）最近三年存在严重损害投资者合法权益或者社会公共利益的</w:t>
      </w:r>
      <w:r>
        <w:rPr>
          <w:rFonts w:ascii="SimSun" w:eastAsia="SimSun" w:hAnsi="SimSun" w:cs="SimSun"/>
          <w:spacing w:val="-1"/>
          <w:position w:val="17"/>
          <w:sz w:val="24"/>
          <w:szCs w:val="24"/>
        </w:rPr>
        <w:t>重大违法</w:t>
      </w:r>
    </w:p>
    <w:p>
      <w:pPr>
        <w:spacing w:line="220" w:lineRule="auto"/>
        <w:ind w:left="27"/>
        <w:rPr>
          <w:rFonts w:ascii="SimSun" w:eastAsia="SimSun" w:hAnsi="SimSun" w:cs="SimSun"/>
          <w:sz w:val="24"/>
          <w:szCs w:val="24"/>
        </w:rPr>
      </w:pPr>
      <w:r>
        <w:rPr>
          <w:rFonts w:ascii="SimSun" w:eastAsia="SimSun" w:hAnsi="SimSun" w:cs="SimSun"/>
          <w:spacing w:val="-11"/>
          <w:sz w:val="24"/>
          <w:szCs w:val="24"/>
        </w:rPr>
        <w:t>行为。</w:t>
      </w:r>
    </w:p>
    <w:p>
      <w:pPr>
        <w:pStyle w:val="BodyText"/>
        <w:spacing w:line="257" w:lineRule="auto"/>
      </w:pPr>
    </w:p>
    <w:p>
      <w:pPr>
        <w:spacing w:before="79" w:line="220" w:lineRule="auto"/>
        <w:ind w:left="498"/>
        <w:rPr>
          <w:rFonts w:ascii="SimSun" w:eastAsia="SimSun" w:hAnsi="SimSun" w:cs="SimSun"/>
          <w:sz w:val="24"/>
          <w:szCs w:val="24"/>
        </w:rPr>
      </w:pPr>
      <w:r>
        <w:rPr>
          <w:rFonts w:ascii="Times New Roman" w:eastAsia="Times New Roman" w:hAnsi="Times New Roman" w:cs="Times New Roman"/>
          <w:spacing w:val="-1"/>
          <w:sz w:val="24"/>
          <w:szCs w:val="24"/>
        </w:rPr>
        <w:t>4</w:t>
      </w:r>
      <w:r>
        <w:rPr>
          <w:rFonts w:ascii="SimSun" w:eastAsia="SimSun" w:hAnsi="SimSun" w:cs="SimSun"/>
          <w:spacing w:val="-1"/>
          <w:sz w:val="24"/>
          <w:szCs w:val="24"/>
        </w:rPr>
        <w:t>、公司募集资金使用符合《注册管理办法》第十二条的相关规定</w:t>
      </w:r>
    </w:p>
    <w:p>
      <w:pPr>
        <w:spacing w:line="220" w:lineRule="auto"/>
        <w:rPr>
          <w:rFonts w:ascii="SimSun" w:eastAsia="SimSun" w:hAnsi="SimSun" w:cs="SimSun"/>
          <w:sz w:val="24"/>
          <w:szCs w:val="24"/>
        </w:rPr>
      </w:pPr>
      <w:r>
        <w:rPr>
          <w:rFonts w:ascii="SimSun" w:eastAsia="SimSun" w:hAnsi="SimSun" w:cs="SimSun"/>
          <w:sz w:val="24"/>
          <w:szCs w:val="24"/>
        </w:rPr>
        <w:br/>
      </w:r>
      <w:r>
        <w:rPr>
          <w:rFonts w:ascii="SimSun" w:eastAsia="SimSun" w:hAnsi="SimSun" w:cs="SimSun"/>
          <w:sz w:val="24"/>
          <w:szCs w:val="24"/>
        </w:rPr>
        <w:br/>
      </w:r>
    </w:p>
    <w:p>
      <w:pPr>
        <w:kinsoku/>
        <w:autoSpaceDE/>
        <w:autoSpaceDN/>
        <w:adjustRightInd/>
        <w:snapToGrid/>
        <w:spacing w:after="0" w:line="240" w:lineRule="auto"/>
        <w:jc w:val="left"/>
        <w:textAlignment w:val="auto"/>
        <w:rPr>
          <w:rFonts w:ascii="SimSun" w:eastAsia="SimSun" w:hAnsi="SimSun" w:cs="SimSun"/>
          <w:b/>
          <w:bCs/>
          <w:noProof w:val="0"/>
          <w:snapToGrid/>
          <w:kern w:val="0"/>
          <w:sz w:val="30"/>
          <w:szCs w:val="30"/>
        </w:rPr>
      </w:pPr>
      <w:r>
        <w:rPr>
          <w:rFonts w:ascii="SimSun" w:eastAsia="SimSun" w:hAnsi="SimSun" w:cs="SimSun"/>
          <w:b/>
          <w:bCs/>
          <w:noProof w:val="0"/>
          <w:snapToGrid/>
          <w:kern w:val="0"/>
          <w:sz w:val="30"/>
          <w:szCs w:val="30"/>
        </w:rPr>
        <w:t>以上内容仅为本文档的试下载部分，为可阅读页数的一半内容。如要下载或阅读全文，请访问：</w:t>
      </w:r>
      <w:hyperlink r:id="rId20" w:history="1">
        <w:r>
          <w:rPr>
            <w:rFonts w:ascii="SimSun" w:eastAsia="SimSun" w:hAnsi="SimSun" w:cs="SimSun"/>
            <w:b/>
            <w:bCs/>
            <w:noProof w:val="0"/>
            <w:snapToGrid/>
            <w:color w:val="0000EE"/>
            <w:kern w:val="0"/>
            <w:sz w:val="30"/>
            <w:szCs w:val="30"/>
            <w:u w:val="single" w:color="0000EE"/>
          </w:rPr>
          <w:t>https://d.book118.com/998143006005006040</w:t>
        </w:r>
      </w:hyperlink>
    </w:p>
    <w:p>
      <w:pPr>
        <w:spacing w:line="220" w:lineRule="auto"/>
        <w:rPr>
          <w:rFonts w:ascii="SimSun" w:eastAsia="SimSun" w:hAnsi="SimSun" w:cs="SimSun"/>
          <w:sz w:val="24"/>
          <w:szCs w:val="24"/>
        </w:rPr>
      </w:pPr>
    </w:p>
    <w:sectPr>
      <w:headerReference w:type="default" r:id="rId21"/>
      <w:type w:val="nextPage"/>
      <w:pgSz w:w="11907" w:h="16839"/>
      <w:pgMar w:top="1057" w:right="1738" w:bottom="0" w:left="1785" w:header="877" w:footer="0" w:gutter="0"/>
      <w:pgNumType w:start="16"/>
      <w:cols w:space="708"/>
      <w:titlePg w:val="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T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4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FFFF0000"/>
  </w:font>
  <w:font w:name="Microsoft JhengHei">
    <w:panose1 w:val="020B0604030504040204"/>
    <w:charset w:val="88"/>
    <w:family w:val="auto"/>
    <w:pitch w:val="default"/>
    <w:sig w:usb0="000002A7" w:usb1="28CF4400" w:usb2="00000016" w:usb3="00000000" w:csb0="00100009" w:csb1="00000000"/>
  </w:font>
</w:font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4" w:lineRule="auto"/>
      <w:ind w:left="37"/>
      <w:rPr>
        <w:rFonts w:ascii="SimSun" w:eastAsia="SimSun" w:hAnsi="SimSun" w:cs="SimSun"/>
        <w:sz w:val="18"/>
        <w:szCs w:val="18"/>
      </w:rPr>
    </w:pPr>
    <w:r>
      <w:rPr>
        <w:rFonts w:ascii="SimSun" w:eastAsia="SimSun" w:hAnsi="SimSun" w:cs="SimSun"/>
        <w:sz w:val="18"/>
        <w:szCs w:val="18"/>
        <w:u w:val="single" w:color="auto"/>
      </w:rPr>
      <w:t xml:space="preserve">山西仟源医药集团股份有限公司                      </w:t>
    </w:r>
    <w:r>
      <w:rPr>
        <w:rFonts w:ascii="Times New Roman" w:eastAsia="Times New Roman" w:hAnsi="Times New Roman" w:cs="Times New Roman"/>
        <w:sz w:val="18"/>
        <w:szCs w:val="18"/>
        <w:u w:val="single" w:color="auto"/>
      </w:rPr>
      <w:t>2023</w:t>
    </w:r>
    <w:r>
      <w:rPr>
        <w:rFonts w:ascii="Times New Roman" w:eastAsia="Times New Roman" w:hAnsi="Times New Roman" w:cs="Times New Roman"/>
        <w:spacing w:val="9"/>
        <w:sz w:val="18"/>
        <w:szCs w:val="18"/>
        <w:u w:val="single" w:color="auto"/>
      </w:rPr>
      <w:t xml:space="preserve"> </w:t>
    </w:r>
    <w:r>
      <w:rPr>
        <w:rFonts w:ascii="SimSun" w:eastAsia="SimSun" w:hAnsi="SimSun" w:cs="SimSun"/>
        <w:sz w:val="18"/>
        <w:szCs w:val="18"/>
        <w:u w:val="single" w:color="auto"/>
      </w:rPr>
      <w:t>年度向特定对象发行股票方案论证分析报告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4" w:lineRule="auto"/>
      <w:ind w:left="37"/>
      <w:rPr>
        <w:rFonts w:ascii="SimSun" w:eastAsia="SimSun" w:hAnsi="SimSun" w:cs="SimSun"/>
        <w:sz w:val="18"/>
        <w:szCs w:val="18"/>
      </w:rPr>
    </w:pPr>
    <w:r>
      <w:rPr>
        <w:rFonts w:ascii="SimSun" w:eastAsia="SimSun" w:hAnsi="SimSun" w:cs="SimSun"/>
        <w:sz w:val="18"/>
        <w:szCs w:val="18"/>
        <w:u w:val="single" w:color="auto"/>
      </w:rPr>
      <w:t xml:space="preserve">山西仟源医药集团股份有限公司                      </w:t>
    </w:r>
    <w:r>
      <w:rPr>
        <w:rFonts w:ascii="Times New Roman" w:eastAsia="Times New Roman" w:hAnsi="Times New Roman" w:cs="Times New Roman"/>
        <w:sz w:val="18"/>
        <w:szCs w:val="18"/>
        <w:u w:val="single" w:color="auto"/>
      </w:rPr>
      <w:t>2023</w:t>
    </w:r>
    <w:r>
      <w:rPr>
        <w:rFonts w:ascii="Times New Roman" w:eastAsia="Times New Roman" w:hAnsi="Times New Roman" w:cs="Times New Roman"/>
        <w:spacing w:val="9"/>
        <w:sz w:val="18"/>
        <w:szCs w:val="18"/>
        <w:u w:val="single" w:color="auto"/>
      </w:rPr>
      <w:t xml:space="preserve"> </w:t>
    </w:r>
    <w:r>
      <w:rPr>
        <w:rFonts w:ascii="SimSun" w:eastAsia="SimSun" w:hAnsi="SimSun" w:cs="SimSun"/>
        <w:sz w:val="18"/>
        <w:szCs w:val="18"/>
        <w:u w:val="single" w:color="auto"/>
      </w:rPr>
      <w:t>年度向特定对象发行股票方案论证分析报告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4" w:lineRule="auto"/>
      <w:ind w:left="37"/>
      <w:rPr>
        <w:rFonts w:ascii="SimSun" w:eastAsia="SimSun" w:hAnsi="SimSun" w:cs="SimSun"/>
        <w:sz w:val="18"/>
        <w:szCs w:val="18"/>
      </w:rPr>
    </w:pPr>
    <w:r>
      <w:rPr>
        <w:rFonts w:ascii="SimSun" w:eastAsia="SimSun" w:hAnsi="SimSun" w:cs="SimSun"/>
        <w:sz w:val="18"/>
        <w:szCs w:val="18"/>
        <w:u w:val="single" w:color="auto"/>
      </w:rPr>
      <w:t xml:space="preserve">山西仟源医药集团股份有限公司                      </w:t>
    </w:r>
    <w:r>
      <w:rPr>
        <w:rFonts w:ascii="Times New Roman" w:eastAsia="Times New Roman" w:hAnsi="Times New Roman" w:cs="Times New Roman"/>
        <w:sz w:val="18"/>
        <w:szCs w:val="18"/>
        <w:u w:val="single" w:color="auto"/>
      </w:rPr>
      <w:t>2023</w:t>
    </w:r>
    <w:r>
      <w:rPr>
        <w:rFonts w:ascii="Times New Roman" w:eastAsia="Times New Roman" w:hAnsi="Times New Roman" w:cs="Times New Roman"/>
        <w:spacing w:val="9"/>
        <w:sz w:val="18"/>
        <w:szCs w:val="18"/>
        <w:u w:val="single" w:color="auto"/>
      </w:rPr>
      <w:t xml:space="preserve"> </w:t>
    </w:r>
    <w:r>
      <w:rPr>
        <w:rFonts w:ascii="SimSun" w:eastAsia="SimSun" w:hAnsi="SimSun" w:cs="SimSun"/>
        <w:sz w:val="18"/>
        <w:szCs w:val="18"/>
        <w:u w:val="single" w:color="auto"/>
      </w:rPr>
      <w:t>年度向特定对象发行股票方案论证分析报告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4" w:lineRule="auto"/>
      <w:ind w:left="37"/>
      <w:rPr>
        <w:rFonts w:ascii="SimSun" w:eastAsia="SimSun" w:hAnsi="SimSun" w:cs="SimSun"/>
        <w:sz w:val="18"/>
        <w:szCs w:val="18"/>
      </w:rPr>
    </w:pPr>
    <w:r>
      <w:rPr>
        <w:rFonts w:ascii="SimSun" w:eastAsia="SimSun" w:hAnsi="SimSun" w:cs="SimSun"/>
        <w:sz w:val="18"/>
        <w:szCs w:val="18"/>
        <w:u w:val="single" w:color="auto"/>
      </w:rPr>
      <w:t xml:space="preserve">山西仟源医药集团股份有限公司                      </w:t>
    </w:r>
    <w:r>
      <w:rPr>
        <w:rFonts w:ascii="Times New Roman" w:eastAsia="Times New Roman" w:hAnsi="Times New Roman" w:cs="Times New Roman"/>
        <w:sz w:val="18"/>
        <w:szCs w:val="18"/>
        <w:u w:val="single" w:color="auto"/>
      </w:rPr>
      <w:t>2023</w:t>
    </w:r>
    <w:r>
      <w:rPr>
        <w:rFonts w:ascii="Times New Roman" w:eastAsia="Times New Roman" w:hAnsi="Times New Roman" w:cs="Times New Roman"/>
        <w:spacing w:val="9"/>
        <w:sz w:val="18"/>
        <w:szCs w:val="18"/>
        <w:u w:val="single" w:color="auto"/>
      </w:rPr>
      <w:t xml:space="preserve"> </w:t>
    </w:r>
    <w:r>
      <w:rPr>
        <w:rFonts w:ascii="SimSun" w:eastAsia="SimSun" w:hAnsi="SimSun" w:cs="SimSun"/>
        <w:sz w:val="18"/>
        <w:szCs w:val="18"/>
        <w:u w:val="single" w:color="auto"/>
      </w:rPr>
      <w:t>年度向特定对象发行股票方案论证分析报告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4" w:lineRule="auto"/>
      <w:ind w:left="37"/>
      <w:rPr>
        <w:rFonts w:ascii="SimSun" w:eastAsia="SimSun" w:hAnsi="SimSun" w:cs="SimSun"/>
        <w:sz w:val="18"/>
        <w:szCs w:val="18"/>
      </w:rPr>
    </w:pPr>
    <w:r>
      <w:rPr>
        <w:rFonts w:ascii="SimSun" w:eastAsia="SimSun" w:hAnsi="SimSun" w:cs="SimSun"/>
        <w:sz w:val="18"/>
        <w:szCs w:val="18"/>
        <w:u w:val="single" w:color="auto"/>
      </w:rPr>
      <w:t xml:space="preserve">山西仟源医药集团股份有限公司                      </w:t>
    </w:r>
    <w:r>
      <w:rPr>
        <w:rFonts w:ascii="Times New Roman" w:eastAsia="Times New Roman" w:hAnsi="Times New Roman" w:cs="Times New Roman"/>
        <w:sz w:val="18"/>
        <w:szCs w:val="18"/>
        <w:u w:val="single" w:color="auto"/>
      </w:rPr>
      <w:t>2023</w:t>
    </w:r>
    <w:r>
      <w:rPr>
        <w:rFonts w:ascii="Times New Roman" w:eastAsia="Times New Roman" w:hAnsi="Times New Roman" w:cs="Times New Roman"/>
        <w:spacing w:val="9"/>
        <w:sz w:val="18"/>
        <w:szCs w:val="18"/>
        <w:u w:val="single" w:color="auto"/>
      </w:rPr>
      <w:t xml:space="preserve"> </w:t>
    </w:r>
    <w:r>
      <w:rPr>
        <w:rFonts w:ascii="SimSun" w:eastAsia="SimSun" w:hAnsi="SimSun" w:cs="SimSun"/>
        <w:sz w:val="18"/>
        <w:szCs w:val="18"/>
        <w:u w:val="single" w:color="auto"/>
      </w:rPr>
      <w:t>年度向特定对象发行股票方案论证分析报告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4" w:lineRule="auto"/>
      <w:ind w:left="37"/>
      <w:rPr>
        <w:rFonts w:ascii="SimSun" w:eastAsia="SimSun" w:hAnsi="SimSun" w:cs="SimSun"/>
        <w:sz w:val="18"/>
        <w:szCs w:val="18"/>
      </w:rPr>
    </w:pPr>
    <w:r>
      <w:rPr>
        <w:rFonts w:ascii="SimSun" w:eastAsia="SimSun" w:hAnsi="SimSun" w:cs="SimSun"/>
        <w:sz w:val="18"/>
        <w:szCs w:val="18"/>
        <w:u w:val="single" w:color="auto"/>
      </w:rPr>
      <w:t xml:space="preserve">山西仟源医药集团股份有限公司                      </w:t>
    </w:r>
    <w:r>
      <w:rPr>
        <w:rFonts w:ascii="Times New Roman" w:eastAsia="Times New Roman" w:hAnsi="Times New Roman" w:cs="Times New Roman"/>
        <w:sz w:val="18"/>
        <w:szCs w:val="18"/>
        <w:u w:val="single" w:color="auto"/>
      </w:rPr>
      <w:t>2023</w:t>
    </w:r>
    <w:r>
      <w:rPr>
        <w:rFonts w:ascii="Times New Roman" w:eastAsia="Times New Roman" w:hAnsi="Times New Roman" w:cs="Times New Roman"/>
        <w:spacing w:val="9"/>
        <w:sz w:val="18"/>
        <w:szCs w:val="18"/>
        <w:u w:val="single" w:color="auto"/>
      </w:rPr>
      <w:t xml:space="preserve"> </w:t>
    </w:r>
    <w:r>
      <w:rPr>
        <w:rFonts w:ascii="SimSun" w:eastAsia="SimSun" w:hAnsi="SimSun" w:cs="SimSun"/>
        <w:sz w:val="18"/>
        <w:szCs w:val="18"/>
        <w:u w:val="single" w:color="auto"/>
      </w:rPr>
      <w:t>年度向特定对象发行股票方案论证分析报告</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4" w:lineRule="auto"/>
      <w:ind w:left="37"/>
      <w:rPr>
        <w:rFonts w:ascii="SimSun" w:eastAsia="SimSun" w:hAnsi="SimSun" w:cs="SimSun"/>
        <w:sz w:val="18"/>
        <w:szCs w:val="18"/>
      </w:rPr>
    </w:pPr>
    <w:r>
      <w:rPr>
        <w:rFonts w:ascii="SimSun" w:eastAsia="SimSun" w:hAnsi="SimSun" w:cs="SimSun"/>
        <w:sz w:val="18"/>
        <w:szCs w:val="18"/>
        <w:u w:val="single" w:color="auto"/>
      </w:rPr>
      <w:t xml:space="preserve">山西仟源医药集团股份有限公司                      </w:t>
    </w:r>
    <w:r>
      <w:rPr>
        <w:rFonts w:ascii="Times New Roman" w:eastAsia="Times New Roman" w:hAnsi="Times New Roman" w:cs="Times New Roman"/>
        <w:sz w:val="18"/>
        <w:szCs w:val="18"/>
        <w:u w:val="single" w:color="auto"/>
      </w:rPr>
      <w:t>2023</w:t>
    </w:r>
    <w:r>
      <w:rPr>
        <w:rFonts w:ascii="Times New Roman" w:eastAsia="Times New Roman" w:hAnsi="Times New Roman" w:cs="Times New Roman"/>
        <w:spacing w:val="9"/>
        <w:sz w:val="18"/>
        <w:szCs w:val="18"/>
        <w:u w:val="single" w:color="auto"/>
      </w:rPr>
      <w:t xml:space="preserve"> </w:t>
    </w:r>
    <w:r>
      <w:rPr>
        <w:rFonts w:ascii="SimSun" w:eastAsia="SimSun" w:hAnsi="SimSun" w:cs="SimSun"/>
        <w:sz w:val="18"/>
        <w:szCs w:val="18"/>
        <w:u w:val="single" w:color="auto"/>
      </w:rPr>
      <w:t>年度向特定对象发行股票方案论证分析报告</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4" w:lineRule="auto"/>
      <w:ind w:left="37"/>
      <w:rPr>
        <w:rFonts w:ascii="SimSun" w:eastAsia="SimSun" w:hAnsi="SimSun" w:cs="SimSun"/>
        <w:sz w:val="18"/>
        <w:szCs w:val="18"/>
      </w:rPr>
    </w:pPr>
    <w:r>
      <w:rPr>
        <w:rFonts w:ascii="SimSun" w:eastAsia="SimSun" w:hAnsi="SimSun" w:cs="SimSun"/>
        <w:sz w:val="18"/>
        <w:szCs w:val="18"/>
        <w:u w:val="single" w:color="auto"/>
      </w:rPr>
      <w:t xml:space="preserve">山西仟源医药集团股份有限公司                      </w:t>
    </w:r>
    <w:r>
      <w:rPr>
        <w:rFonts w:ascii="Times New Roman" w:eastAsia="Times New Roman" w:hAnsi="Times New Roman" w:cs="Times New Roman"/>
        <w:sz w:val="18"/>
        <w:szCs w:val="18"/>
        <w:u w:val="single" w:color="auto"/>
      </w:rPr>
      <w:t>2023</w:t>
    </w:r>
    <w:r>
      <w:rPr>
        <w:rFonts w:ascii="Times New Roman" w:eastAsia="Times New Roman" w:hAnsi="Times New Roman" w:cs="Times New Roman"/>
        <w:spacing w:val="9"/>
        <w:sz w:val="18"/>
        <w:szCs w:val="18"/>
        <w:u w:val="single" w:color="auto"/>
      </w:rPr>
      <w:t xml:space="preserve"> </w:t>
    </w:r>
    <w:r>
      <w:rPr>
        <w:rFonts w:ascii="SimSun" w:eastAsia="SimSun" w:hAnsi="SimSun" w:cs="SimSun"/>
        <w:sz w:val="18"/>
        <w:szCs w:val="18"/>
        <w:u w:val="single" w:color="auto"/>
      </w:rPr>
      <w:t>年度向特定对象发行股票方案论证分析报告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4" w:lineRule="auto"/>
      <w:ind w:left="37"/>
      <w:rPr>
        <w:rFonts w:ascii="SimSun" w:eastAsia="SimSun" w:hAnsi="SimSun" w:cs="SimSun"/>
        <w:sz w:val="18"/>
        <w:szCs w:val="18"/>
      </w:rPr>
    </w:pPr>
    <w:r>
      <w:rPr>
        <w:rFonts w:ascii="SimSun" w:eastAsia="SimSun" w:hAnsi="SimSun" w:cs="SimSun"/>
        <w:sz w:val="18"/>
        <w:szCs w:val="18"/>
        <w:u w:val="single" w:color="auto"/>
      </w:rPr>
      <w:t xml:space="preserve">山西仟源医药集团股份有限公司                      </w:t>
    </w:r>
    <w:r>
      <w:rPr>
        <w:rFonts w:ascii="Times New Roman" w:eastAsia="Times New Roman" w:hAnsi="Times New Roman" w:cs="Times New Roman"/>
        <w:sz w:val="18"/>
        <w:szCs w:val="18"/>
        <w:u w:val="single" w:color="auto"/>
      </w:rPr>
      <w:t>2023</w:t>
    </w:r>
    <w:r>
      <w:rPr>
        <w:rFonts w:ascii="Times New Roman" w:eastAsia="Times New Roman" w:hAnsi="Times New Roman" w:cs="Times New Roman"/>
        <w:spacing w:val="9"/>
        <w:sz w:val="18"/>
        <w:szCs w:val="18"/>
        <w:u w:val="single" w:color="auto"/>
      </w:rPr>
      <w:t xml:space="preserve"> </w:t>
    </w:r>
    <w:r>
      <w:rPr>
        <w:rFonts w:ascii="SimSun" w:eastAsia="SimSun" w:hAnsi="SimSun" w:cs="SimSun"/>
        <w:sz w:val="18"/>
        <w:szCs w:val="18"/>
        <w:u w:val="single" w:color="auto"/>
      </w:rPr>
      <w:t>年度向特定对象发行股票方案论证分析报告</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4" w:lineRule="auto"/>
      <w:ind w:left="37"/>
      <w:rPr>
        <w:rFonts w:ascii="SimSun" w:eastAsia="SimSun" w:hAnsi="SimSun" w:cs="SimSun"/>
        <w:sz w:val="18"/>
        <w:szCs w:val="18"/>
      </w:rPr>
    </w:pPr>
    <w:r>
      <w:rPr>
        <w:rFonts w:ascii="SimSun" w:eastAsia="SimSun" w:hAnsi="SimSun" w:cs="SimSun"/>
        <w:sz w:val="18"/>
        <w:szCs w:val="18"/>
        <w:u w:val="single" w:color="auto"/>
      </w:rPr>
      <w:t xml:space="preserve">山西仟源医药集团股份有限公司                      </w:t>
    </w:r>
    <w:r>
      <w:rPr>
        <w:rFonts w:ascii="Times New Roman" w:eastAsia="Times New Roman" w:hAnsi="Times New Roman" w:cs="Times New Roman"/>
        <w:sz w:val="18"/>
        <w:szCs w:val="18"/>
        <w:u w:val="single" w:color="auto"/>
      </w:rPr>
      <w:t>2023</w:t>
    </w:r>
    <w:r>
      <w:rPr>
        <w:rFonts w:ascii="Times New Roman" w:eastAsia="Times New Roman" w:hAnsi="Times New Roman" w:cs="Times New Roman"/>
        <w:spacing w:val="9"/>
        <w:sz w:val="18"/>
        <w:szCs w:val="18"/>
        <w:u w:val="single" w:color="auto"/>
      </w:rPr>
      <w:t xml:space="preserve"> </w:t>
    </w:r>
    <w:r>
      <w:rPr>
        <w:rFonts w:ascii="SimSun" w:eastAsia="SimSun" w:hAnsi="SimSun" w:cs="SimSun"/>
        <w:sz w:val="18"/>
        <w:szCs w:val="18"/>
        <w:u w:val="single" w:color="auto"/>
      </w:rPr>
      <w:t>年度向特定对象发行股票方案论证分析报告</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4" w:lineRule="auto"/>
      <w:ind w:left="37"/>
      <w:rPr>
        <w:rFonts w:ascii="SimSun" w:eastAsia="SimSun" w:hAnsi="SimSun" w:cs="SimSun"/>
        <w:sz w:val="18"/>
        <w:szCs w:val="18"/>
      </w:rPr>
    </w:pPr>
    <w:r>
      <w:rPr>
        <w:rFonts w:ascii="SimSun" w:eastAsia="SimSun" w:hAnsi="SimSun" w:cs="SimSun"/>
        <w:sz w:val="18"/>
        <w:szCs w:val="18"/>
        <w:u w:val="single" w:color="auto"/>
      </w:rPr>
      <w:t xml:space="preserve">山西仟源医药集团股份有限公司                      </w:t>
    </w:r>
    <w:r>
      <w:rPr>
        <w:rFonts w:ascii="Times New Roman" w:eastAsia="Times New Roman" w:hAnsi="Times New Roman" w:cs="Times New Roman"/>
        <w:sz w:val="18"/>
        <w:szCs w:val="18"/>
        <w:u w:val="single" w:color="auto"/>
      </w:rPr>
      <w:t>2023</w:t>
    </w:r>
    <w:r>
      <w:rPr>
        <w:rFonts w:ascii="Times New Roman" w:eastAsia="Times New Roman" w:hAnsi="Times New Roman" w:cs="Times New Roman"/>
        <w:spacing w:val="9"/>
        <w:sz w:val="18"/>
        <w:szCs w:val="18"/>
        <w:u w:val="single" w:color="auto"/>
      </w:rPr>
      <w:t xml:space="preserve"> </w:t>
    </w:r>
    <w:r>
      <w:rPr>
        <w:rFonts w:ascii="SimSun" w:eastAsia="SimSun" w:hAnsi="SimSun" w:cs="SimSun"/>
        <w:sz w:val="18"/>
        <w:szCs w:val="18"/>
        <w:u w:val="single" w:color="auto"/>
      </w:rPr>
      <w:t>年度向特定对象发行股票方案论证分析报告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4" w:lineRule="auto"/>
      <w:ind w:left="37"/>
      <w:rPr>
        <w:rFonts w:ascii="SimSun" w:eastAsia="SimSun" w:hAnsi="SimSun" w:cs="SimSun"/>
        <w:sz w:val="18"/>
        <w:szCs w:val="18"/>
      </w:rPr>
    </w:pPr>
    <w:r>
      <w:rPr>
        <w:rFonts w:ascii="SimSun" w:eastAsia="SimSun" w:hAnsi="SimSun" w:cs="SimSun"/>
        <w:sz w:val="18"/>
        <w:szCs w:val="18"/>
        <w:u w:val="single" w:color="auto"/>
      </w:rPr>
      <w:t xml:space="preserve">山西仟源医药集团股份有限公司                      </w:t>
    </w:r>
    <w:r>
      <w:rPr>
        <w:rFonts w:ascii="Times New Roman" w:eastAsia="Times New Roman" w:hAnsi="Times New Roman" w:cs="Times New Roman"/>
        <w:sz w:val="18"/>
        <w:szCs w:val="18"/>
        <w:u w:val="single" w:color="auto"/>
      </w:rPr>
      <w:t>2023</w:t>
    </w:r>
    <w:r>
      <w:rPr>
        <w:rFonts w:ascii="Times New Roman" w:eastAsia="Times New Roman" w:hAnsi="Times New Roman" w:cs="Times New Roman"/>
        <w:spacing w:val="9"/>
        <w:sz w:val="18"/>
        <w:szCs w:val="18"/>
        <w:u w:val="single" w:color="auto"/>
      </w:rPr>
      <w:t xml:space="preserve"> </w:t>
    </w:r>
    <w:r>
      <w:rPr>
        <w:rFonts w:ascii="SimSun" w:eastAsia="SimSun" w:hAnsi="SimSun" w:cs="SimSun"/>
        <w:sz w:val="18"/>
        <w:szCs w:val="18"/>
        <w:u w:val="single" w:color="auto"/>
      </w:rPr>
      <w:t>年度向特定对象发行股票方案论证分析报告</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4" w:lineRule="auto"/>
      <w:ind w:left="37"/>
      <w:rPr>
        <w:rFonts w:ascii="SimSun" w:eastAsia="SimSun" w:hAnsi="SimSun" w:cs="SimSun"/>
        <w:sz w:val="18"/>
        <w:szCs w:val="18"/>
      </w:rPr>
    </w:pPr>
    <w:r>
      <w:rPr>
        <w:rFonts w:ascii="SimSun" w:eastAsia="SimSun" w:hAnsi="SimSun" w:cs="SimSun"/>
        <w:sz w:val="18"/>
        <w:szCs w:val="18"/>
        <w:u w:val="single" w:color="auto"/>
      </w:rPr>
      <w:t xml:space="preserve">山西仟源医药集团股份有限公司                      </w:t>
    </w:r>
    <w:r>
      <w:rPr>
        <w:rFonts w:ascii="Times New Roman" w:eastAsia="Times New Roman" w:hAnsi="Times New Roman" w:cs="Times New Roman"/>
        <w:sz w:val="18"/>
        <w:szCs w:val="18"/>
        <w:u w:val="single" w:color="auto"/>
      </w:rPr>
      <w:t>2023</w:t>
    </w:r>
    <w:r>
      <w:rPr>
        <w:rFonts w:ascii="Times New Roman" w:eastAsia="Times New Roman" w:hAnsi="Times New Roman" w:cs="Times New Roman"/>
        <w:spacing w:val="9"/>
        <w:sz w:val="18"/>
        <w:szCs w:val="18"/>
        <w:u w:val="single" w:color="auto"/>
      </w:rPr>
      <w:t xml:space="preserve"> </w:t>
    </w:r>
    <w:r>
      <w:rPr>
        <w:rFonts w:ascii="SimSun" w:eastAsia="SimSun" w:hAnsi="SimSun" w:cs="SimSun"/>
        <w:sz w:val="18"/>
        <w:szCs w:val="18"/>
        <w:u w:val="single" w:color="auto"/>
      </w:rPr>
      <w:t>年度向特定对象发行股票方案论证分析报告</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4" w:lineRule="auto"/>
      <w:ind w:left="37"/>
      <w:rPr>
        <w:rFonts w:ascii="SimSun" w:eastAsia="SimSun" w:hAnsi="SimSun" w:cs="SimSun"/>
        <w:sz w:val="18"/>
        <w:szCs w:val="18"/>
      </w:rPr>
    </w:pPr>
    <w:r>
      <w:rPr>
        <w:rFonts w:ascii="SimSun" w:eastAsia="SimSun" w:hAnsi="SimSun" w:cs="SimSun"/>
        <w:sz w:val="18"/>
        <w:szCs w:val="18"/>
        <w:u w:val="single" w:color="auto"/>
      </w:rPr>
      <w:t xml:space="preserve">山西仟源医药集团股份有限公司                      </w:t>
    </w:r>
    <w:r>
      <w:rPr>
        <w:rFonts w:ascii="Times New Roman" w:eastAsia="Times New Roman" w:hAnsi="Times New Roman" w:cs="Times New Roman"/>
        <w:sz w:val="18"/>
        <w:szCs w:val="18"/>
        <w:u w:val="single" w:color="auto"/>
      </w:rPr>
      <w:t>2023</w:t>
    </w:r>
    <w:r>
      <w:rPr>
        <w:rFonts w:ascii="Times New Roman" w:eastAsia="Times New Roman" w:hAnsi="Times New Roman" w:cs="Times New Roman"/>
        <w:spacing w:val="9"/>
        <w:sz w:val="18"/>
        <w:szCs w:val="18"/>
        <w:u w:val="single" w:color="auto"/>
      </w:rPr>
      <w:t xml:space="preserve"> </w:t>
    </w:r>
    <w:r>
      <w:rPr>
        <w:rFonts w:ascii="SimSun" w:eastAsia="SimSun" w:hAnsi="SimSun" w:cs="SimSun"/>
        <w:sz w:val="18"/>
        <w:szCs w:val="18"/>
        <w:u w:val="single" w:color="auto"/>
      </w:rPr>
      <w:t>年度向特定对象发行股票方案论证分析报告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4" w:lineRule="auto"/>
      <w:ind w:left="37"/>
      <w:rPr>
        <w:rFonts w:ascii="SimSun" w:eastAsia="SimSun" w:hAnsi="SimSun" w:cs="SimSun"/>
        <w:sz w:val="18"/>
        <w:szCs w:val="18"/>
      </w:rPr>
    </w:pPr>
    <w:r>
      <w:rPr>
        <w:rFonts w:ascii="SimSun" w:eastAsia="SimSun" w:hAnsi="SimSun" w:cs="SimSun"/>
        <w:sz w:val="18"/>
        <w:szCs w:val="18"/>
        <w:u w:val="single" w:color="auto"/>
      </w:rPr>
      <w:t xml:space="preserve">山西仟源医药集团股份有限公司                      </w:t>
    </w:r>
    <w:r>
      <w:rPr>
        <w:rFonts w:ascii="Times New Roman" w:eastAsia="Times New Roman" w:hAnsi="Times New Roman" w:cs="Times New Roman"/>
        <w:sz w:val="18"/>
        <w:szCs w:val="18"/>
        <w:u w:val="single" w:color="auto"/>
      </w:rPr>
      <w:t>2023</w:t>
    </w:r>
    <w:r>
      <w:rPr>
        <w:rFonts w:ascii="Times New Roman" w:eastAsia="Times New Roman" w:hAnsi="Times New Roman" w:cs="Times New Roman"/>
        <w:spacing w:val="9"/>
        <w:sz w:val="18"/>
        <w:szCs w:val="18"/>
        <w:u w:val="single" w:color="auto"/>
      </w:rPr>
      <w:t xml:space="preserve"> </w:t>
    </w:r>
    <w:r>
      <w:rPr>
        <w:rFonts w:ascii="SimSun" w:eastAsia="SimSun" w:hAnsi="SimSun" w:cs="SimSun"/>
        <w:sz w:val="18"/>
        <w:szCs w:val="18"/>
        <w:u w:val="single" w:color="auto"/>
      </w:rPr>
      <w:t>年度向特定对象发行股票方案论证分析报告</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4" w:lineRule="auto"/>
      <w:ind w:left="37"/>
      <w:rPr>
        <w:rFonts w:ascii="SimSun" w:eastAsia="SimSun" w:hAnsi="SimSun" w:cs="SimSun"/>
        <w:sz w:val="18"/>
        <w:szCs w:val="18"/>
      </w:rPr>
    </w:pPr>
    <w:r>
      <w:rPr>
        <w:rFonts w:ascii="SimSun" w:eastAsia="SimSun" w:hAnsi="SimSun" w:cs="SimSun"/>
        <w:sz w:val="18"/>
        <w:szCs w:val="18"/>
        <w:u w:val="single" w:color="auto"/>
      </w:rPr>
      <w:t xml:space="preserve">山西仟源医药集团股份有限公司                      </w:t>
    </w:r>
    <w:r>
      <w:rPr>
        <w:rFonts w:ascii="Times New Roman" w:eastAsia="Times New Roman" w:hAnsi="Times New Roman" w:cs="Times New Roman"/>
        <w:sz w:val="18"/>
        <w:szCs w:val="18"/>
        <w:u w:val="single" w:color="auto"/>
      </w:rPr>
      <w:t>2023</w:t>
    </w:r>
    <w:r>
      <w:rPr>
        <w:rFonts w:ascii="Times New Roman" w:eastAsia="Times New Roman" w:hAnsi="Times New Roman" w:cs="Times New Roman"/>
        <w:spacing w:val="9"/>
        <w:sz w:val="18"/>
        <w:szCs w:val="18"/>
        <w:u w:val="single" w:color="auto"/>
      </w:rPr>
      <w:t xml:space="preserve"> </w:t>
    </w:r>
    <w:r>
      <w:rPr>
        <w:rFonts w:ascii="SimSun" w:eastAsia="SimSun" w:hAnsi="SimSun" w:cs="SimSun"/>
        <w:sz w:val="18"/>
        <w:szCs w:val="18"/>
        <w:u w:val="single" w:color="auto"/>
      </w:rPr>
      <w:t>年度向特定对象发行股票方案论证分析报告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isplayBackgroundShape/>
  <w:defaultTabStop w:val="720"/>
  <w:characterSpacingControl w:val="doNotCompress"/>
  <w:compat>
    <w:spaceForUL/>
    <w:ulTrailSpace/>
    <w:compatSetting w:name="compatibilityMode" w:uri="http://schemas.microsoft.com/office/word" w:val="14"/>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Arial" w:hAnsi="Arial" w:cs="Arial"/>
        <w:snapToGrid w:val="0"/>
        <w:color w:val="000000"/>
        <w:kern w:val="0"/>
        <w:sz w:val="21"/>
        <w:szCs w:val="21"/>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semiHidden/>
    <w:qFormat/>
    <w:pPr>
      <w:kinsoku w:val="0"/>
      <w:autoSpaceDE w:val="0"/>
      <w:autoSpaceDN w:val="0"/>
      <w:adjustRightInd w:val="0"/>
      <w:snapToGrid w:val="0"/>
      <w:spacing w:line="240" w:lineRule="auto"/>
      <w:jc w:val="left"/>
      <w:textAlignment w:val="baseline"/>
    </w:pPr>
    <w:rPr>
      <w:noProof/>
      <w:snapToGrid w:val="0"/>
      <w:color w:val="000000"/>
      <w:kern w:val="0"/>
    </w:rPr>
  </w:style>
  <w:style w:type="character" w:default="1" w:styleId="DefaultParagraphFont">
    <w:name w:val="Default Paragraph Font"/>
    <w:uiPriority w:val="1"/>
    <w:semiHidden/>
    <w:unhideWhenUsed/>
  </w:style>
  <w:style w:type="table" w:customStyle="1" w:styleId="TableNormal">
    <w:name w:val="Table Normal"/>
    <w:semiHidden/>
    <w:unhideWhenUsed/>
    <w:qFormat/>
    <w:tblPr>
      <w:tblCellMar>
        <w:top w:w="0" w:type="dxa"/>
        <w:left w:w="0" w:type="dxa"/>
        <w:bottom w:w="0" w:type="dxa"/>
        <w:right w:w="0" w:type="dxa"/>
      </w:tblCellMar>
    </w:tblPr>
  </w:style>
  <w:style w:type="paragraph" w:styleId="BodyText">
    <w:name w:val="Body Text"/>
    <w:basedOn w:val="Normal"/>
    <w:semiHidden/>
    <w:qFormat/>
    <w:rPr>
      <w:rFonts w:ascii="Arial" w:eastAsia="Arial" w:hAnsi="Arial" w:cs="Arial"/>
      <w:sz w:val="21"/>
      <w:szCs w:val="21"/>
      <w:lang w:val="en-US" w:eastAsia="en-US" w:bidi="ar-SA"/>
    </w:rPr>
  </w:style>
  <w:style w:type="paragraph" w:customStyle="1" w:styleId="TableText">
    <w:name w:val="Table Text"/>
    <w:basedOn w:val="Normal"/>
    <w:semiHidden/>
    <w:qFormat/>
    <w:rPr>
      <w:rFonts w:ascii="Times New Roman" w:eastAsia="Times New Roman" w:hAnsi="Times New Roman" w:cs="Times New Roman"/>
      <w:sz w:val="21"/>
      <w:szCs w:val="21"/>
      <w:lang w:val="en-US" w:eastAsia="en-US" w:bidi="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6.xml" /><Relationship Id="rId11" Type="http://schemas.openxmlformats.org/officeDocument/2006/relationships/header" Target="header7.xml" /><Relationship Id="rId12" Type="http://schemas.openxmlformats.org/officeDocument/2006/relationships/header" Target="header8.xml" /><Relationship Id="rId13" Type="http://schemas.openxmlformats.org/officeDocument/2006/relationships/header" Target="header9.xml" /><Relationship Id="rId14" Type="http://schemas.openxmlformats.org/officeDocument/2006/relationships/header" Target="header10.xml" /><Relationship Id="rId15" Type="http://schemas.openxmlformats.org/officeDocument/2006/relationships/header" Target="header11.xml" /><Relationship Id="rId16" Type="http://schemas.openxmlformats.org/officeDocument/2006/relationships/header" Target="header12.xml" /><Relationship Id="rId17" Type="http://schemas.openxmlformats.org/officeDocument/2006/relationships/header" Target="header13.xml" /><Relationship Id="rId18" Type="http://schemas.openxmlformats.org/officeDocument/2006/relationships/header" Target="header14.xml" /><Relationship Id="rId19" Type="http://schemas.openxmlformats.org/officeDocument/2006/relationships/header" Target="header15.xml" /><Relationship Id="rId2" Type="http://schemas.openxmlformats.org/officeDocument/2006/relationships/webSettings" Target="webSettings.xml" /><Relationship Id="rId20" Type="http://schemas.openxmlformats.org/officeDocument/2006/relationships/hyperlink" Target="https://d.book118.com/998143006005006040" TargetMode="External" /><Relationship Id="rId21" Type="http://schemas.openxmlformats.org/officeDocument/2006/relationships/header" Target="header16.xml" /><Relationship Id="rId22" Type="http://schemas.openxmlformats.org/officeDocument/2006/relationships/theme" Target="theme/theme1.xml" /><Relationship Id="rId23"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image" Target="media/image1.png" /><Relationship Id="rId7" Type="http://schemas.openxmlformats.org/officeDocument/2006/relationships/header" Target="header3.xml" /><Relationship Id="rId8" Type="http://schemas.openxmlformats.org/officeDocument/2006/relationships/header" Target="header4.xml" /><Relationship Id="rId9" Type="http://schemas.openxmlformats.org/officeDocument/2006/relationships/header" Target="header5.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14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Fangzhou Lu</dc:creator>
  <cp:revision>0</cp:revision>
  <dcterms:created xsi:type="dcterms:W3CDTF">2024-02-07T20:02:58Z</dcterms:creat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2024-02-08T10:45:26Z</vt:filetime>
  </property>
  <property fmtid="{D5CDD505-2E9C-101B-9397-08002B2CF9AE}" pid="3" name="CRO">
    <vt:lpwstr>wqlLaW5nc29mdCBQREYgdG8gV1BTIDkw</vt:lpwstr>
  </property>
</Properties>
</file>